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сквозной-учёт-одна-страница"/>
      <w:r>
        <w:t xml:space="preserve">«Сквозной учёт» — одна страница</w:t>
      </w:r>
      <w:bookmarkEnd w:id="20"/>
    </w:p>
    <w:p>
      <w:pPr>
        <w:pStyle w:val="Heading3"/>
      </w:pPr>
      <w:bookmarkStart w:id="21" w:name="X2c647c0c74f9eb7f91378d4494b8274b59cc97d"/>
      <w:r>
        <w:t xml:space="preserve">Контроль исполнения капитальных вложений: от одобрения бюджета до основного средства</w:t>
      </w:r>
      <w:bookmarkEnd w:id="21"/>
    </w:p>
    <w:p>
      <w:pPr>
        <w:pStyle w:val="FirstParagraph"/>
      </w:pPr>
      <w:r>
        <w:rPr>
          <w:b/>
        </w:rPr>
        <w:t xml:space="preserve">Версия 2.1 · 25.07.2026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ПРОБЛЕМА</w:t>
      </w:r>
    </w:p>
    <w:p>
      <w:pPr>
        <w:pStyle w:val="BodyText"/>
      </w:pPr>
      <w:r>
        <w:t xml:space="preserve">Оператор одобряет бюджет капитальных вложений и теряет контроль над ним в момент одобрения. Оборудование проходит три места — склад оператора, руки подрядчика, площадка — и в каждом учитывается разными людьми в разных системах, которые между собой не сходятся. Финансовая система видит деньги, складская — коробки, сетевая — работающие узлы, бригада — железо. Серийный номер не принадлежит ни одной из них.</w:t>
      </w:r>
    </w:p>
    <w:p>
      <w:pPr>
        <w:pStyle w:val="BlockText"/>
      </w:pPr>
      <w:r>
        <w:rPr>
          <w:b/>
        </w:rPr>
        <w:t xml:space="preserve">Вопрос финансового директора, на который отвечаем только мы:</w:t>
      </w:r>
      <w:r>
        <w:t xml:space="preserve"> </w:t>
      </w:r>
      <w:r>
        <w:t xml:space="preserve">«Мы одобрили 60 миллиардов. Где эти деньги физически находятся прямо сейчас, сколько из них уже работает в сети, и почему часть 170 дней лежит между складом, подрядчиком, незавершённым строительством и непринятыми площадками?»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ТРИ КОНТУРА И ДВЕ ШКАЛЫ</w:t>
      </w:r>
    </w:p>
    <w:p>
      <w:pPr>
        <w:pStyle w:val="BodyText"/>
      </w:pPr>
      <w:r>
        <w:t xml:space="preserve">Деньги и скорость устроены противоположно: где больше всего денег, там дольше всего наводить порядок.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Контур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Сколько денег</w:t>
            </w:r>
            <w:r>
              <w:t xml:space="preserve"> </w:t>
            </w:r>
            <w:r>
              <w:rPr>
                <w:i/>
              </w:rPr>
              <w:t xml:space="preserve">(оценка)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Срок до прозрачности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даёт продукт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Склад оператора</w:t>
            </w:r>
          </w:p>
        </w:tc>
        <w:tc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p>
            <w:pPr>
              <w:pStyle w:val="Compact"/>
              <w:jc w:val="left"/>
            </w:pPr>
            <w:r>
              <w:t xml:space="preserve">Высвобождение оборотного капитала, отмена избыточных закупок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Склад подрядчика</w:t>
            </w:r>
          </w:p>
        </w:tc>
        <w:tc>
          <w:p>
            <w:pPr>
              <w:pStyle w:val="Compact"/>
              <w:jc w:val="left"/>
            </w:pPr>
            <w:r>
              <w:t xml:space="preserve">15–20% по учёту, физически меньше</w:t>
            </w:r>
          </w:p>
        </w:tc>
        <w:tc>
          <w:p>
            <w:pPr>
              <w:pStyle w:val="Compact"/>
              <w:jc w:val="left"/>
            </w:pPr>
            <w:r>
              <w:t xml:space="preserve">недели, затем месяцы</w:t>
            </w:r>
          </w:p>
        </w:tc>
        <w:tc>
          <w:p>
            <w:pPr>
              <w:pStyle w:val="Compact"/>
              <w:jc w:val="left"/>
            </w:pPr>
            <w:r>
              <w:t xml:space="preserve">Предотвращение утраты материала, корректная картина остатков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Площадка, активное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часть от 60–70%</w:t>
            </w:r>
          </w:p>
        </w:tc>
        <w:tc>
          <w:p>
            <w:pPr>
              <w:pStyle w:val="Compact"/>
              <w:jc w:val="left"/>
            </w:pPr>
            <w:r>
              <w:t xml:space="preserve">недели —</w:t>
            </w:r>
            <w:r>
              <w:t xml:space="preserve"> </w:t>
            </w:r>
            <w:r>
              <w:rPr>
                <w:b/>
              </w:rPr>
              <w:t xml:space="preserve">быстрая победа</w:t>
            </w:r>
          </w:p>
        </w:tc>
        <w:tc>
          <w:p>
            <w:pPr>
              <w:pStyle w:val="Compact"/>
              <w:jc w:val="left"/>
            </w:pPr>
            <w:r>
              <w:t xml:space="preserve">Сверка с сетевой системой без единого выезда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Площадка, пассивное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основная часть от 60–70%</w:t>
            </w:r>
          </w:p>
        </w:tc>
        <w:tc>
          <w:p>
            <w:pPr>
              <w:pStyle w:val="Compact"/>
              <w:jc w:val="left"/>
            </w:pPr>
            <w:r>
              <w:t xml:space="preserve">месяцы и годы</w:t>
            </w:r>
          </w:p>
        </w:tc>
        <w:tc>
          <w:p>
            <w:pPr>
              <w:pStyle w:val="Compact"/>
              <w:jc w:val="left"/>
            </w:pPr>
            <w:r>
              <w:t xml:space="preserve">База планирования закупок, расчёт возвратного фонда</w:t>
            </w:r>
          </w:p>
        </w:tc>
      </w:tr>
    </w:tbl>
    <w:p>
      <w:pPr>
        <w:pStyle w:val="BodyText"/>
      </w:pPr>
      <w:r>
        <w:rPr>
          <w:b/>
        </w:rPr>
        <w:t xml:space="preserve">Почему площадка важна, хотя капитал там уже потрачен:</w:t>
      </w:r>
      <w:r>
        <w:t xml:space="preserve"> </w:t>
      </w:r>
      <w:r>
        <w:t xml:space="preserve">она даёт базу для расчёта будущей потребности и она же источник возвратного фонда при демонтаже, который напрямую уменьшает объём закупки.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ПЯТЬ РАЗРЫВОВ</w:t>
      </w:r>
    </w:p>
    <w:p>
      <w:pPr>
        <w:pStyle w:val="BodyText"/>
      </w:pPr>
      <w:r>
        <w:t xml:space="preserve">Р1 потребность ≠ закупка | Заявка идёт от плана строительства, а не от анализа наличия |</w:t>
      </w:r>
      <w:r>
        <w:br/>
      </w:r>
      <w:r>
        <w:t xml:space="preserve">Р2 строка учёта ≠ железка | «10 штук позиции 4711» и 10 конкретных железок не связаны |</w:t>
      </w:r>
      <w:r>
        <w:br/>
      </w:r>
      <w:r>
        <w:t xml:space="preserve">Р3 собственность ≠ обладание | Материал у подрядчика: ваш, но не у вас и не в расчёте потребности |</w:t>
      </w:r>
      <w:r>
        <w:br/>
      </w:r>
      <w:r>
        <w:rPr>
          <w:b/>
        </w:rPr>
        <w:t xml:space="preserve">Р4 документ ≠ факт</w:t>
      </w:r>
      <w:r>
        <w:t xml:space="preserve"> </w:t>
      </w:r>
      <w:r>
        <w:t xml:space="preserve">| Числится на складе подрядчика, физически стоит на площадке или работает |</w:t>
      </w:r>
      <w:r>
        <w:br/>
      </w:r>
      <w:r>
        <w:rPr>
          <w:b/>
        </w:rPr>
        <w:t xml:space="preserve">Р5 работа в сети ≠ учёт</w:t>
      </w:r>
      <w:r>
        <w:t xml:space="preserve"> </w:t>
      </w:r>
      <w:r>
        <w:t xml:space="preserve">| Несёт трафик, числится незавершённым строительством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САМЫЙ СИЛЬНЫЙ АРГУМЕНТ — ТОЧКА КАПИТАЛИЗАЦИИ</w:t>
      </w:r>
    </w:p>
    <w:p>
      <w:pPr>
        <w:pStyle w:val="BodyText"/>
      </w:pPr>
      <w:r>
        <w:t xml:space="preserve">Стандарт IAS 16 связывает начало амортизации с готовностью актива к использованию, а не с датой акта. Если сектор поднят в сети и несёт трафик, актив используется по назначению. Разрыв даёт занижение амортизации, завышение незавершённого строительства, налоговую экспозицию и аудиторскую находку.</w:t>
      </w:r>
    </w:p>
    <w:p>
      <w:pPr>
        <w:pStyle w:val="BodyText"/>
      </w:pPr>
      <w:r>
        <w:t xml:space="preserve">**Продукт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2026-07-25T19:18:51Z</dcterms:created>
  <dcterms:modified xsi:type="dcterms:W3CDTF">2026-07-25T19:18:51Z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