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устав-проекта-сквозной-учёт"/>
      <w:r>
        <w:t xml:space="preserve">Устав проекта «Сквозной учёт»</w:t>
      </w:r>
      <w:bookmarkEnd w:id="20"/>
    </w:p>
    <w:p>
      <w:pPr>
        <w:pStyle w:val="FirstParagraph"/>
      </w:pPr>
      <w:r>
        <w:rPr>
          <w:b/>
        </w:rPr>
        <w:t xml:space="preserve">Полное название:</w:t>
      </w:r>
      <w:r>
        <w:t xml:space="preserve"> </w:t>
      </w:r>
      <w:r>
        <w:t xml:space="preserve">Система контроля исполнения капитальных вложений телеком-оператора — от одобрения бюджета до основного средства</w:t>
      </w:r>
      <w:r>
        <w:t xml:space="preserve"> </w:t>
      </w:r>
      <w:r>
        <w:rPr>
          <w:b/>
        </w:rPr>
        <w:t xml:space="preserve">Версия:</w:t>
      </w:r>
      <w:r>
        <w:t xml:space="preserve"> </w:t>
      </w:r>
      <w:r>
        <w:t xml:space="preserve">3.0 ·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26.07.2026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обоснование"/>
      <w:r>
        <w:t xml:space="preserve">1. Обоснование</w:t>
      </w:r>
      <w:bookmarkEnd w:id="21"/>
    </w:p>
    <w:p>
      <w:pPr>
        <w:pStyle w:val="FirstParagraph"/>
      </w:pPr>
      <w:r>
        <w:t xml:space="preserve">Оператор одобряет бюджет капитальных вложений и теряет контроль над ним в момент одобрения. Оборудование физически проходит через три места — склад оператора, руки подрядчика, площадка — и в каждом учитывается разными людьми в разных системах, которые между собой не сходятся. Ни одна система не отслеживает конкретный серийный номер на всём пути.</w:t>
      </w:r>
    </w:p>
    <w:p>
      <w:pPr>
        <w:pStyle w:val="BodyText"/>
      </w:pPr>
      <w:r>
        <w:t xml:space="preserve">Следствия, каждое из которых измеримо в деньгах:</w:t>
      </w:r>
    </w:p>
    <w:p>
      <w:pPr>
        <w:numPr>
          <w:ilvl w:val="0"/>
          <w:numId w:val="1001"/>
        </w:numPr>
        <w:pStyle w:val="Compact"/>
      </w:pPr>
      <w:r>
        <w:t xml:space="preserve">закупается то, что уже есть на складе;</w:t>
      </w:r>
    </w:p>
    <w:p>
      <w:pPr>
        <w:numPr>
          <w:ilvl w:val="0"/>
          <w:numId w:val="1001"/>
        </w:numPr>
        <w:pStyle w:val="Compact"/>
      </w:pPr>
      <w:r>
        <w:t xml:space="preserve">материал, выданный подрядчику, не подтверждается и не возвращается;</w:t>
      </w:r>
    </w:p>
    <w:p>
      <w:pPr>
        <w:numPr>
          <w:ilvl w:val="0"/>
          <w:numId w:val="1001"/>
        </w:numPr>
        <w:pStyle w:val="Compact"/>
      </w:pPr>
      <w:r>
        <w:t xml:space="preserve">оборудование месяцами несёт трафик, оставаясь в незавершённом строительстве, — это искажение финансовой отчётности, а не логистическая неточность;</w:t>
      </w:r>
    </w:p>
    <w:p>
      <w:pPr>
        <w:numPr>
          <w:ilvl w:val="0"/>
          <w:numId w:val="1001"/>
        </w:numPr>
        <w:pStyle w:val="Compact"/>
      </w:pPr>
      <w:r>
        <w:t xml:space="preserve">демонтированное оборудование не доезжает до склада и не возвращается в оборот.</w:t>
      </w:r>
    </w:p>
    <w:p>
      <w:pPr>
        <w:pStyle w:val="Heading2"/>
      </w:pPr>
      <w:bookmarkStart w:id="22" w:name="цели"/>
      <w:r>
        <w:t xml:space="preserve">2. Цели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измеряется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Ц1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Обоснованность закупки.</w:t>
            </w:r>
            <w:r>
              <w:t xml:space="preserve"> </w:t>
            </w:r>
            <w:r>
              <w:t xml:space="preserve">Потребность проходит проверку покрытия существующими активами до выхода в закупку</w:t>
            </w:r>
          </w:p>
        </w:tc>
        <w:tc>
          <w:p>
            <w:pPr>
              <w:pStyle w:val="Compact"/>
              <w:jc w:val="left"/>
            </w:pPr>
            <w:r>
              <w:t xml:space="preserve">Доля заявок, сокращённых по причине наличия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Ц2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Прослеживаемость экземпляра.</w:t>
            </w:r>
            <w:r>
              <w:t xml:space="preserve"> </w:t>
            </w:r>
            <w:r>
              <w:t xml:space="preserve">Каждая серийная единица имеет непрерывную достоверную историю и всегда известного держателя</w:t>
            </w:r>
          </w:p>
        </w:tc>
        <w:tc>
          <w:p>
            <w:pPr>
              <w:pStyle w:val="Compact"/>
              <w:jc w:val="left"/>
            </w:pPr>
            <w:r>
              <w:t xml:space="preserve">Точность запасов по классам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Ц3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Замыкание контура подрядчика.</w:t>
            </w:r>
            <w:r>
              <w:t xml:space="preserve"> </w:t>
            </w:r>
            <w:r>
              <w:t xml:space="preserve">Выданное сходится со смонтированным, возвращённым и остатком</w:t>
            </w:r>
          </w:p>
        </w:tc>
        <w:tc>
          <w:p>
            <w:pPr>
              <w:pStyle w:val="Compact"/>
              <w:jc w:val="left"/>
            </w:pPr>
            <w:r>
              <w:t xml:space="preserve">Стоимость неподтверждённого материала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Ц4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Корректность учётного признания.</w:t>
            </w:r>
            <w:r>
              <w:t xml:space="preserve"> </w:t>
            </w:r>
            <w:r>
              <w:t xml:space="preserve">Дата ввода в основные средства соответствует фактической готовности к использованию</w:t>
            </w:r>
          </w:p>
        </w:tc>
        <w:tc>
          <w:p>
            <w:pPr>
              <w:pStyle w:val="Compact"/>
              <w:jc w:val="left"/>
            </w:pPr>
            <w:r>
              <w:t xml:space="preserve">Средний разрыв «работает в сети → основные средства»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Ц5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Возвратность.</w:t>
            </w:r>
            <w:r>
              <w:t xml:space="preserve"> </w:t>
            </w:r>
            <w:r>
              <w:t xml:space="preserve">Демонтированное проходит управляемое решение с оценкой возвратной стоимости</w:t>
            </w:r>
          </w:p>
        </w:tc>
        <w:tc>
          <w:p>
            <w:pPr>
              <w:pStyle w:val="Compact"/>
              <w:jc w:val="left"/>
            </w:pPr>
            <w:r>
              <w:t xml:space="preserve">Доля демонтажа, вернувшегося в оборот</w:t>
            </w:r>
          </w:p>
        </w:tc>
      </w:tr>
    </w:tbl>
    <w:p>
      <w:pPr>
        <w:pStyle w:val="Heading2"/>
      </w:pPr>
      <w:bookmarkStart w:id="23" w:name="границы"/>
      <w:r>
        <w:t xml:space="preserve">3. Границы</w:t>
      </w:r>
      <w:bookmarkEnd w:id="23"/>
    </w:p>
    <w:p>
      <w:pPr>
        <w:pStyle w:val="Heading3"/>
      </w:pPr>
      <w:bookmarkStart w:id="24" w:name="в-границах"/>
      <w:r>
        <w:t xml:space="preserve">3.1. В границах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Сетевое оборудование активное и пассивное, запчасти, кабельная продукция, батареи, транспортное оборудование.</w:t>
      </w:r>
    </w:p>
    <w:p>
      <w:pPr>
        <w:numPr>
          <w:ilvl w:val="0"/>
          <w:numId w:val="1002"/>
        </w:numPr>
        <w:pStyle w:val="Compact"/>
      </w:pPr>
      <w:r>
        <w:t xml:space="preserve">Запасы на складах оператора, материал у подрядчиков, оборудование на площадках, оборудование в ремонте и в пути.</w:t>
      </w:r>
    </w:p>
    <w:p>
      <w:pPr>
        <w:numPr>
          <w:ilvl w:val="0"/>
          <w:numId w:val="1002"/>
        </w:numPr>
        <w:pStyle w:val="Compact"/>
      </w:pPr>
      <w:r>
        <w:t xml:space="preserve">Процессы: проверка покрытия потребности, приёмка, маркировка, хранение, выдача подрядчику, доставка на площадку, монтаж, включение в работу, приёмка, ввод в основные средства, эксплуатация, замена, демонтаж, возврат, диагностика, переиспользование, реализация, списание, утилизация.</w:t>
      </w:r>
    </w:p>
    <w:p>
      <w:pPr>
        <w:pStyle w:val="Heading3"/>
      </w:pPr>
      <w:bookmarkStart w:id="25" w:name="вне-границ"/>
      <w:r>
        <w:t xml:space="preserve">3.2. Вне границ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Почему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Планирование инвестиций</w:t>
            </w:r>
            <w:r>
              <w:t xml:space="preserve"> </w:t>
            </w:r>
            <w:r>
              <w:t xml:space="preserve">— прогноз трафика, разрыв ёмкости, ранжирование площадок по отдаче</w:t>
            </w:r>
          </w:p>
        </w:tc>
        <w:tc>
          <w:p>
            <w:pPr>
              <w:pStyle w:val="Compact"/>
              <w:jc w:val="left"/>
            </w:pPr>
            <w:r>
              <w:t xml:space="preserve">Чужой рынок с сильными игроками. Принимаем одобренный план на вход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Атрибуция выручки к инвестиции</w:t>
            </w:r>
          </w:p>
        </w:tc>
        <w:tc>
          <w:p>
            <w:pPr>
              <w:pStyle w:val="Compact"/>
              <w:jc w:val="left"/>
            </w:pPr>
            <w:r>
              <w:t xml:space="preserve">Спор, который нельзя выиграть окончательно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Замена финансовой, сетевой и складской систем</w:t>
            </w:r>
          </w:p>
        </w:tc>
        <w:tc>
          <w:p>
            <w:pPr>
              <w:pStyle w:val="Compact"/>
              <w:jc w:val="left"/>
            </w:pPr>
            <w:r>
              <w:t xml:space="preserve">Конкуренция на чужом поле. Мы слой сверки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Расчёт амортизации</w:t>
            </w:r>
          </w:p>
        </w:tc>
        <w:tc>
          <w:p>
            <w:pPr>
              <w:pStyle w:val="Compact"/>
              <w:jc w:val="left"/>
            </w:pPr>
            <w:r>
              <w:t xml:space="preserve">Остаётся в финансовой системе; мы поставляем данные и триггеры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Тендерные процедуры</w:t>
            </w:r>
          </w:p>
        </w:tc>
        <w:tc>
          <w:p>
            <w:pPr>
              <w:pStyle w:val="Compact"/>
              <w:jc w:val="left"/>
            </w:pPr>
            <w:r>
              <w:t xml:space="preserve">Интеграция, а не замена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Абонентское оборудование</w:t>
            </w:r>
          </w:p>
        </w:tc>
        <w:tc>
          <w:p>
            <w:pPr>
              <w:pStyle w:val="Compact"/>
              <w:jc w:val="left"/>
            </w:pPr>
            <w:r>
              <w:t xml:space="preserve">Другая экономика: массовость, низкая стоимость единицы, работа с физическими лицами.</w:t>
            </w:r>
            <w:r>
              <w:t xml:space="preserve"> </w:t>
            </w:r>
            <w:r>
              <w:rPr>
                <w:b/>
              </w:rPr>
              <w:t xml:space="preserve">Расширение возможно в будущем</w:t>
            </w:r>
            <w:r>
              <w:t xml:space="preserve">, но не входит в текущий периметр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Классы В и Г на экземплярном уровне</w:t>
            </w:r>
          </w:p>
        </w:tc>
        <w:tc>
          <w:p>
            <w:pPr>
              <w:pStyle w:val="Compact"/>
              <w:jc w:val="left"/>
            </w:pPr>
            <w:r>
              <w:t xml:space="preserve">Львиная доля строк, почти нет денег. Нормативный подход с допуском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Восстановление состава унаследованной пассивной инфраструктуры</w:t>
            </w:r>
          </w:p>
        </w:tc>
        <w:tc>
          <w:p>
            <w:pPr>
              <w:pStyle w:val="Compact"/>
              <w:jc w:val="left"/>
            </w:pPr>
            <w:r>
              <w:t xml:space="preserve">Смонтированное до внедрения не серийное, не видно в сети и физически недоступно.</w:t>
            </w:r>
            <w:r>
              <w:t xml:space="preserve"> </w:t>
            </w:r>
            <w:r>
              <w:rPr>
                <w:b/>
              </w:rPr>
              <w:t xml:space="preserve">Граница проводится по дате внедрения:</w:t>
            </w:r>
            <w:r>
              <w:t xml:space="preserve"> </w:t>
            </w:r>
            <w:r>
              <w:t xml:space="preserve">корректный учёт гарантируется для того, что проходит через склад после неё. Унаследованное восстанавливается выборочно в фазе 3 и позже</w:t>
            </w:r>
          </w:p>
        </w:tc>
      </w:tr>
    </w:tbl>
    <w:p>
      <w:pPr>
        <w:pStyle w:val="Heading2"/>
      </w:pPr>
      <w:bookmarkStart w:id="26" w:name="заинтересованные-стороны"/>
      <w:r>
        <w:t xml:space="preserve">4. Заинтересованные стороны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Сторона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Интерес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Риск для проекта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Финансовый директор</w:t>
            </w:r>
          </w:p>
        </w:tc>
        <w:tc>
          <w:p>
            <w:pPr>
              <w:pStyle w:val="Compact"/>
              <w:jc w:val="left"/>
            </w:pPr>
            <w:r>
              <w:t xml:space="preserve">Чистый баланс, оборотный капитал, прохождение аудита, корректность капитализации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Обязательный спонсор.</w:t>
            </w:r>
            <w:r>
              <w:t xml:space="preserve"> </w:t>
            </w:r>
            <w:r>
              <w:t xml:space="preserve">Его язык и должен быть языком продукта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Главный бухгалтер</w:t>
            </w:r>
          </w:p>
        </w:tc>
        <w:tc>
          <w:p>
            <w:pPr>
              <w:pStyle w:val="Compact"/>
              <w:jc w:val="left"/>
            </w:pPr>
            <w:r>
              <w:t xml:space="preserve">Корректность признания, обоснованность резервов</w:t>
            </w:r>
          </w:p>
        </w:tc>
        <w:tc>
          <w:p>
            <w:pPr>
              <w:pStyle w:val="Compact"/>
              <w:jc w:val="left"/>
            </w:pPr>
            <w:r>
              <w:t xml:space="preserve">Утверждает четыре учётных решения. Без него продукт производит цифры, которые не примут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Внутренний аудит</w:t>
            </w:r>
          </w:p>
        </w:tc>
        <w:tc>
          <w:p>
            <w:pPr>
              <w:pStyle w:val="Compact"/>
              <w:jc w:val="left"/>
            </w:pPr>
            <w:r>
              <w:t xml:space="preserve">Прослеживаемость, контрольная среда, разделение полномочий</w:t>
            </w:r>
          </w:p>
        </w:tc>
        <w:tc>
          <w:p>
            <w:pPr>
              <w:pStyle w:val="Compact"/>
              <w:jc w:val="left"/>
            </w:pPr>
            <w:r>
              <w:t xml:space="preserve">Сильный естественный союзник, часто недооценённый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Технический директор</w:t>
            </w:r>
          </w:p>
        </w:tc>
        <w:tc>
          <w:p>
            <w:pPr>
              <w:pStyle w:val="Compact"/>
              <w:jc w:val="left"/>
            </w:pPr>
            <w:r>
              <w:t xml:space="preserve">Доступность запчастей, обоснование капекса, доступ к сетевой системе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Держатель ключа:</w:t>
            </w:r>
            <w:r>
              <w:t xml:space="preserve"> </w:t>
            </w:r>
            <w:r>
              <w:t xml:space="preserve">без доступа к сетевой системе экономика падает вдвое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Директор по строительству</w:t>
            </w:r>
          </w:p>
        </w:tc>
        <w:tc>
          <w:p>
            <w:pPr>
              <w:pStyle w:val="Compact"/>
              <w:jc w:val="left"/>
            </w:pPr>
            <w:r>
              <w:t xml:space="preserve">Комплектация площадок, контроль подрядчиков</w:t>
            </w:r>
          </w:p>
        </w:tc>
        <w:tc>
          <w:p>
            <w:pPr>
              <w:pStyle w:val="Compact"/>
              <w:jc w:val="left"/>
            </w:pPr>
            <w:r>
              <w:t xml:space="preserve">Основной пользователь шлюза покрытия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Директор по закупкам</w:t>
            </w:r>
          </w:p>
        </w:tc>
        <w:tc>
          <w:p>
            <w:pPr>
              <w:pStyle w:val="Compact"/>
              <w:jc w:val="left"/>
            </w:pPr>
            <w:r>
              <w:t xml:space="preserve">Обоснованность заявок</w:t>
            </w:r>
          </w:p>
        </w:tc>
        <w:tc>
          <w:p>
            <w:pPr>
              <w:pStyle w:val="Compact"/>
              <w:jc w:val="left"/>
            </w:pPr>
            <w:r>
              <w:t xml:space="preserve">Может воспринять проверку покрытия как ограничение полномочий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Логистика и склад</w:t>
            </w:r>
          </w:p>
        </w:tc>
        <w:tc>
          <w:p>
            <w:pPr>
              <w:pStyle w:val="Compact"/>
              <w:jc w:val="left"/>
            </w:pPr>
            <w:r>
              <w:t xml:space="preserve">Меньше ручной работы, меньше инвентаризаций</w:t>
            </w:r>
          </w:p>
        </w:tc>
        <w:tc>
          <w:p>
            <w:pPr>
              <w:pStyle w:val="Compact"/>
              <w:jc w:val="left"/>
            </w:pPr>
            <w:r>
              <w:t xml:space="preserve">Появляется новая операция — маркировка на приёмке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Подрядчики</w:t>
            </w:r>
          </w:p>
        </w:tc>
        <w:tc>
          <w:p>
            <w:pPr>
              <w:pStyle w:val="Compact"/>
              <w:jc w:val="left"/>
            </w:pPr>
            <w:r>
              <w:t xml:space="preserve">Минимум дополнительной отчётности, быстрая оплата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Саботируют контроль без компенсирующей выгоды.</w:t>
            </w:r>
            <w:r>
              <w:t xml:space="preserve"> </w:t>
            </w:r>
            <w:r>
              <w:t xml:space="preserve">Ключ — быстрая приёмка и оплата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ИТ-департамент</w:t>
            </w:r>
          </w:p>
        </w:tc>
        <w:tc>
          <w:p>
            <w:pPr>
              <w:pStyle w:val="Compact"/>
              <w:jc w:val="left"/>
            </w:pPr>
            <w:r>
              <w:t xml:space="preserve">Отсутствие ещё одной системы в ландшафте</w:t>
            </w:r>
          </w:p>
        </w:tc>
        <w:tc>
          <w:p>
            <w:pPr>
              <w:pStyle w:val="Compact"/>
              <w:jc w:val="left"/>
            </w:pPr>
            <w:r>
              <w:t xml:space="preserve">Ключевой блокер интеграций; нужен ранний союз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Юридическая служба</w:t>
            </w:r>
          </w:p>
        </w:tc>
        <w:tc>
          <w:p>
            <w:pPr>
              <w:pStyle w:val="Compact"/>
              <w:jc w:val="left"/>
            </w:pPr>
            <w:r>
              <w:t xml:space="preserve">Корректность договоров</w:t>
            </w:r>
          </w:p>
        </w:tc>
        <w:tc>
          <w:p>
            <w:pPr>
              <w:pStyle w:val="Compact"/>
              <w:jc w:val="left"/>
            </w:pPr>
            <w:r>
              <w:t xml:space="preserve">Обязательный участник с фазы 0: договоры подрядчиков и права на разработку</w:t>
            </w:r>
          </w:p>
        </w:tc>
      </w:tr>
    </w:tbl>
    <w:p>
      <w:pPr>
        <w:pStyle w:val="BodyText"/>
      </w:pPr>
      <w:r>
        <w:rPr>
          <w:b/>
        </w:rPr>
        <w:t xml:space="preserve">Правило:</w:t>
      </w:r>
      <w:r>
        <w:t xml:space="preserve"> </w:t>
      </w:r>
      <w:r>
        <w:t xml:space="preserve">проект без явного спонсора уровня финансового директора не запускать. Это процессный и учётный проект с ИТ-компонентой, соотношение усилий примерно 60/40 в пользу процессов. Спонсорство директора по ИТ его не спасёт.</w:t>
      </w:r>
    </w:p>
    <w:p>
      <w:pPr>
        <w:pStyle w:val="Heading2"/>
      </w:pPr>
      <w:bookmarkStart w:id="27" w:name="Xa5c732ee06d61018f73426eeb1662999113f304"/>
      <w:r>
        <w:t xml:space="preserve">5. Четыре учётных решения, которые принимаются до разработки</w:t>
      </w:r>
      <w:bookmarkEnd w:id="27"/>
    </w:p>
    <w:p>
      <w:pPr>
        <w:pStyle w:val="FirstParagraph"/>
      </w:pPr>
      <w:r>
        <w:rPr>
          <w:b/>
        </w:rPr>
        <w:t xml:space="preserve">Если эти решения не приняты, продукт будет производить цифры, которые бухгалтерия не примет.</w:t>
      </w:r>
      <w:r>
        <w:t xml:space="preserve"> </w:t>
      </w:r>
      <w:r>
        <w:t xml:space="preserve">Это одна из самых частых причин, по которой хорошо сделанные системы не используются.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Кто принимает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Почему до, а не после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У1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Критерий готовности к использованию.</w:t>
            </w:r>
            <w:r>
              <w:t xml:space="preserve"> </w:t>
            </w:r>
            <w:r>
              <w:t xml:space="preserve">Варианты: дата включения в работу из сетевой системы; дата плюс фиксированный технологический буфер; дата при условии подтверждённого фотопротокола</w:t>
            </w:r>
          </w:p>
        </w:tc>
        <w:tc>
          <w:p>
            <w:pPr>
              <w:pStyle w:val="Compact"/>
              <w:jc w:val="left"/>
            </w:pPr>
            <w:r>
              <w:t xml:space="preserve">Главный бухгалтер + внешний аудитор</w:t>
            </w:r>
          </w:p>
        </w:tc>
        <w:tc>
          <w:p>
            <w:pPr>
              <w:pStyle w:val="Compact"/>
              <w:jc w:val="left"/>
            </w:pPr>
            <w:r>
              <w:t xml:space="preserve">Определяет всю логику триггеров в продукте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У2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Оценка годного демонтажа.</w:t>
            </w:r>
            <w:r>
              <w:t xml:space="preserve"> </w:t>
            </w:r>
            <w:r>
              <w:t xml:space="preserve">Варианты: остаточная стоимость выбывающего объекта; чистая стоимость реализации; условная нулевая с раскрытием</w:t>
            </w:r>
          </w:p>
        </w:tc>
        <w:tc>
          <w:p>
            <w:pPr>
              <w:pStyle w:val="Compact"/>
              <w:jc w:val="left"/>
            </w:pPr>
            <w:r>
              <w:t xml:space="preserve">Главный бухгалтер</w:t>
            </w:r>
          </w:p>
        </w:tc>
        <w:tc>
          <w:p>
            <w:pPr>
              <w:pStyle w:val="Compact"/>
              <w:jc w:val="left"/>
            </w:pPr>
            <w:r>
              <w:t xml:space="preserve">Определяет экономику переиспользования и поведение технического департамента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У3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Порядок учёта материала у подрядчика.</w:t>
            </w:r>
            <w:r>
              <w:t xml:space="preserve"> </w:t>
            </w:r>
            <w:r>
              <w:t xml:space="preserve">Особый вид запаса, момент списания, порядок удержания</w:t>
            </w:r>
          </w:p>
        </w:tc>
        <w:tc>
          <w:p>
            <w:pPr>
              <w:pStyle w:val="Compact"/>
              <w:jc w:val="left"/>
            </w:pPr>
            <w:r>
              <w:t xml:space="preserve">Главный бухгалтер + юристы</w:t>
            </w:r>
          </w:p>
        </w:tc>
        <w:tc>
          <w:p>
            <w:pPr>
              <w:pStyle w:val="Compact"/>
              <w:jc w:val="left"/>
            </w:pPr>
            <w:r>
              <w:t xml:space="preserve">Определяет модель данных и договорную работу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У4</w:t>
            </w:r>
          </w:p>
        </w:tc>
        <w:tc>
          <w:p>
            <w:pPr>
              <w:pStyle w:val="Compact"/>
              <w:jc w:val="left"/>
            </w:pPr>
            <w:r>
              <w:t xml:space="preserve">**Политика резе</w:t>
            </w:r>
          </w:p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2026-07-25T19:18:51Z</dcterms:created>
  <dcterms:modified xsi:type="dcterms:W3CDTF">2026-07-25T19:18:51Z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