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0c13c6a26ef2d9a70577f422b32084c5896189"/>
      <w:r>
        <w:t xml:space="preserve">Экономика ценности: параметрическая модель эффекта для оператора</w:t>
      </w:r>
      <w:bookmarkEnd w:id="20"/>
    </w:p>
    <w:p>
      <w:pPr>
        <w:pStyle w:val="FirstParagraph"/>
      </w:pPr>
      <w:r>
        <w:rPr>
          <w:b/>
        </w:rPr>
        <w:t xml:space="preserve">Проект:</w:t>
      </w:r>
      <w:r>
        <w:t xml:space="preserve"> </w:t>
      </w:r>
      <w:r>
        <w:t xml:space="preserve">«Сквозной учёт» — контроль исполнения капитальных вложений</w:t>
      </w:r>
      <w:r>
        <w:t xml:space="preserve"> </w:t>
      </w:r>
      <w:r>
        <w:rPr>
          <w:b/>
        </w:rPr>
        <w:t xml:space="preserve">Версия:</w:t>
      </w:r>
      <w:r>
        <w:t xml:space="preserve"> </w:t>
      </w:r>
      <w:r>
        <w:t xml:space="preserve">2.0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25.07.2026</w:t>
      </w:r>
    </w:p>
    <w:p>
      <w:pPr>
        <w:pStyle w:val="BlockText"/>
      </w:pPr>
      <w:r>
        <w:rPr>
          <w:b/>
        </w:rPr>
        <w:t xml:space="preserve">Дисклеймер, обязательный к прочтению.</w:t>
      </w:r>
      <w:r>
        <w:t xml:space="preserve"> </w:t>
      </w:r>
      <w:r>
        <w:t xml:space="preserve">Ниже —</w:t>
      </w:r>
      <w:r>
        <w:t xml:space="preserve"> </w:t>
      </w:r>
      <w:r>
        <w:rPr>
          <w:b/>
        </w:rPr>
        <w:t xml:space="preserve">параметрическая модель</w:t>
      </w:r>
      <w:r>
        <w:t xml:space="preserve">, а не оценка эффекта. Все числовые значения в примерах иллюстративны и выбраны для демонстрации структуры расчёта. Подставлять надо собственные данные, замеренные в фазе 0. Использование иллюстративных цифр в презентации руководству без замены на фактические — прямая репутационная ошибка.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семь-драйверов-ценности"/>
      <w:r>
        <w:t xml:space="preserve">1. Семь драйверов ценности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Драйвер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 эффекта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Достоверность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Избежанная закупка</w:t>
            </w:r>
          </w:p>
        </w:tc>
        <w:tc>
          <w:p>
            <w:pPr>
              <w:pStyle w:val="Compact"/>
              <w:jc w:val="left"/>
            </w:pPr>
            <w:r>
              <w:t xml:space="preserve">Потребность, закрытая со склада и годного демонтажа × цена</w:t>
            </w:r>
          </w:p>
        </w:tc>
        <w:tc>
          <w:p>
            <w:pPr>
              <w:pStyle w:val="Compact"/>
              <w:jc w:val="left"/>
            </w:pPr>
            <w:r>
              <w:t xml:space="preserve">Снижение капекса</w:t>
            </w:r>
          </w:p>
        </w:tc>
        <w:tc>
          <w:p>
            <w:pPr>
              <w:pStyle w:val="Compact"/>
              <w:jc w:val="left"/>
            </w:pPr>
            <w:r>
              <w:t xml:space="preserve">🟢 Высокая — прямо измерима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Высвобождение оборотного капитала</w:t>
            </w:r>
          </w:p>
        </w:tc>
        <w:tc>
          <w:p>
            <w:pPr>
              <w:pStyle w:val="Compact"/>
              <w:jc w:val="left"/>
            </w:pPr>
            <w:r>
              <w:t xml:space="preserve">Изменение среднего остатка × стоимость капитала</w:t>
            </w:r>
          </w:p>
        </w:tc>
        <w:tc>
          <w:p>
            <w:pPr>
              <w:pStyle w:val="Compact"/>
              <w:jc w:val="left"/>
            </w:pPr>
            <w:r>
              <w:t xml:space="preserve">Денежный</w:t>
            </w:r>
          </w:p>
        </w:tc>
        <w:tc>
          <w:p>
            <w:pPr>
              <w:pStyle w:val="Compact"/>
              <w:jc w:val="left"/>
            </w:pPr>
            <w:r>
              <w:t xml:space="preserve">🟢 Высокая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Складские затраты</w:t>
            </w:r>
          </w:p>
        </w:tc>
        <w:tc>
          <w:p>
            <w:pPr>
              <w:pStyle w:val="Compact"/>
              <w:jc w:val="left"/>
            </w:pPr>
            <w:r>
              <w:t xml:space="preserve">Изменение площади × ставка + изменение фонда оплаты труда + обработка</w:t>
            </w:r>
          </w:p>
        </w:tc>
        <w:tc>
          <w:p>
            <w:pPr>
              <w:pStyle w:val="Compact"/>
              <w:jc w:val="left"/>
            </w:pPr>
            <w:r>
              <w:t xml:space="preserve">Снижение опекса</w:t>
            </w:r>
          </w:p>
        </w:tc>
        <w:tc>
          <w:p>
            <w:pPr>
              <w:pStyle w:val="Compact"/>
              <w:jc w:val="left"/>
            </w:pPr>
            <w:r>
              <w:t xml:space="preserve">🟡 Средняя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Сокращение потерь</w:t>
            </w:r>
          </w:p>
        </w:tc>
        <w:tc>
          <w:p>
            <w:pPr>
              <w:pStyle w:val="Compact"/>
              <w:jc w:val="left"/>
            </w:pPr>
            <w:r>
              <w:t xml:space="preserve">Выявленные расхождения по материалу у подрядчиков × доля возмещения</w:t>
            </w:r>
          </w:p>
        </w:tc>
        <w:tc>
          <w:p>
            <w:pPr>
              <w:pStyle w:val="Compact"/>
              <w:jc w:val="left"/>
            </w:pPr>
            <w:r>
              <w:t xml:space="preserve">Снижение убытка</w:t>
            </w:r>
          </w:p>
        </w:tc>
        <w:tc>
          <w:p>
            <w:pPr>
              <w:pStyle w:val="Compact"/>
              <w:jc w:val="left"/>
            </w:pPr>
            <w:r>
              <w:t xml:space="preserve">🟡 Средняя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Корректность капитализации</w:t>
            </w:r>
          </w:p>
        </w:tc>
        <w:tc>
          <w:p>
            <w:pPr>
              <w:pStyle w:val="Compact"/>
              <w:jc w:val="left"/>
            </w:pPr>
            <w:r>
              <w:t xml:space="preserve">Изменение незавершённого строительства × ставка амортизации + налоговый эффект</w:t>
            </w:r>
          </w:p>
        </w:tc>
        <w:tc>
          <w:p>
            <w:pPr>
              <w:pStyle w:val="Compact"/>
              <w:jc w:val="left"/>
            </w:pPr>
            <w:r>
              <w:t xml:space="preserve">Отчётность и налоги</w:t>
            </w:r>
          </w:p>
        </w:tc>
        <w:tc>
          <w:p>
            <w:pPr>
              <w:pStyle w:val="Compact"/>
              <w:jc w:val="left"/>
            </w:pPr>
            <w:r>
              <w:t xml:space="preserve">🟡 Требует налоговой оценки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Реализация демонтажа</w:t>
            </w:r>
          </w:p>
        </w:tc>
        <w:tc>
          <w:p>
            <w:pPr>
              <w:pStyle w:val="Compact"/>
              <w:jc w:val="left"/>
            </w:pPr>
            <w:r>
              <w:t xml:space="preserve">Объём × цена вторичного рынка</w:t>
            </w:r>
          </w:p>
        </w:tc>
        <w:tc>
          <w:p>
            <w:pPr>
              <w:pStyle w:val="Compact"/>
              <w:jc w:val="left"/>
            </w:pPr>
            <w:r>
              <w:t xml:space="preserve">Доход</w:t>
            </w:r>
          </w:p>
        </w:tc>
        <w:tc>
          <w:p>
            <w:pPr>
              <w:pStyle w:val="Compact"/>
              <w:jc w:val="left"/>
            </w:pPr>
            <w:r>
              <w:t xml:space="preserve">🔴 Низкая — рынок узкий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Снятие аудиторских рисков</w:t>
            </w:r>
          </w:p>
        </w:tc>
        <w:tc>
          <w:p>
            <w:pPr>
              <w:pStyle w:val="Compact"/>
              <w:jc w:val="left"/>
            </w:pPr>
            <w:r>
              <w:t xml:space="preserve">Не квантифицируется</w:t>
            </w:r>
          </w:p>
        </w:tc>
        <w:tc>
          <w:p>
            <w:pPr>
              <w:pStyle w:val="Compact"/>
              <w:jc w:val="left"/>
            </w:pPr>
            <w:r>
              <w:t xml:space="preserve">Качественный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2" w:name="какой-драйвер-в-каком-контуре-возникает"/>
      <w:r>
        <w:t xml:space="preserve">1.1. Какой драйвер в каком контуре возникает</w:t>
      </w:r>
      <w:bookmarkEnd w:id="22"/>
    </w:p>
    <w:p>
      <w:pPr>
        <w:pStyle w:val="FirstParagraph"/>
      </w:pPr>
      <w:r>
        <w:t xml:space="preserve">Драйверы распределены по контурам неравномерно, и это определяет очерёдность работ.</w:t>
      </w:r>
    </w:p>
    <w:tbl>
      <w:tblPr>
        <w:tblStyle w:val="Table"/>
        <w:tblW w:type="pct" w:w="5000.0"/>
        <w:tblLook w:firstRow="1"/>
      </w:tblPr>
      <w:tblGrid>
        <w:gridCol w:w="1584"/>
        <w:gridCol w:w="2112"/>
        <w:gridCol w:w="2112"/>
        <w:gridCol w:w="211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Драйвер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Склад оператора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Склад подрядчика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Площадка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Д1 — избежанная закупка</w:t>
            </w:r>
          </w:p>
        </w:tc>
        <w:tc>
          <w:p>
            <w:pPr>
              <w:pStyle w:val="Compact"/>
              <w:jc w:val="center"/>
            </w:pPr>
            <w:r>
              <w:t xml:space="preserve">● основной</w:t>
            </w:r>
          </w:p>
        </w:tc>
        <w:tc>
          <w:p>
            <w:pPr>
              <w:pStyle w:val="Compact"/>
              <w:jc w:val="center"/>
            </w:pPr>
            <w:r>
              <w:t xml:space="preserve">◐ через корректный остаток</w:t>
            </w:r>
          </w:p>
        </w:tc>
        <w:tc>
          <w:p>
            <w:pPr>
              <w:pStyle w:val="Compact"/>
              <w:jc w:val="center"/>
            </w:pPr>
            <w:r>
              <w:t xml:space="preserve">● через возвратный фонд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Д2 — оборотный капитал</w:t>
            </w:r>
          </w:p>
        </w:tc>
        <w:tc>
          <w:p>
            <w:pPr>
              <w:pStyle w:val="Compact"/>
              <w:jc w:val="center"/>
            </w:pPr>
            <w:r>
              <w:t xml:space="preserve">● основной</w:t>
            </w:r>
          </w:p>
        </w:tc>
        <w:tc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Д3 — складские затраты</w:t>
            </w:r>
          </w:p>
        </w:tc>
        <w:tc>
          <w:p>
            <w:pPr>
              <w:pStyle w:val="Compact"/>
              <w:jc w:val="center"/>
            </w:pPr>
            <w:r>
              <w:t xml:space="preserve">● основной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Д4 — сокращение потерь</w:t>
            </w:r>
          </w:p>
        </w:tc>
        <w:tc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p>
            <w:pPr>
              <w:pStyle w:val="Compact"/>
              <w:jc w:val="center"/>
            </w:pPr>
            <w:r>
              <w:t xml:space="preserve">● основной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Д5 — корректность капитализации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◐ через лаг документов</w:t>
            </w:r>
          </w:p>
        </w:tc>
        <w:tc>
          <w:p>
            <w:pPr>
              <w:pStyle w:val="Compact"/>
              <w:jc w:val="center"/>
            </w:pPr>
            <w:r>
              <w:t xml:space="preserve">● основной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Д6 — реализация демонтажа</w:t>
            </w:r>
          </w:p>
        </w:tc>
        <w:tc>
          <w:p>
            <w:pPr>
              <w:pStyle w:val="Compact"/>
              <w:jc w:val="center"/>
            </w:pPr>
            <w:r>
              <w:t xml:space="preserve">◐ приёмка возврата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● источник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Д7 — аудиторские риски</w:t>
            </w:r>
          </w:p>
        </w:tc>
        <w:tc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</w:tbl>
    <w:p>
      <w:pPr>
        <w:pStyle w:val="BodyText"/>
      </w:pPr>
      <w:r>
        <w:t xml:space="preserve">● основной источник эффекта · ◐ вспомогательный</w:t>
      </w:r>
    </w:p>
    <w:p>
      <w:pPr>
        <w:pStyle w:val="BodyText"/>
      </w:pPr>
      <w:r>
        <w:rPr>
          <w:b/>
        </w:rPr>
        <w:t xml:space="preserve">Два вывода из этой таблицы.</w:t>
      </w:r>
    </w:p>
    <w:p>
      <w:pPr>
        <w:pStyle w:val="BodyText"/>
      </w:pPr>
      <w:r>
        <w:rPr>
          <w:b/>
        </w:rPr>
        <w:t xml:space="preserve">Первый.</w:t>
      </w:r>
      <w:r>
        <w:t xml:space="preserve"> </w:t>
      </w:r>
      <w:r>
        <w:t xml:space="preserve">Драйверы, дающие живые деньги быстрее всего — Д1, Д2, Д3 — сосредоточены на складе оператора, то есть в самом маленьком по объёму и самом быстром по прозрачности контуре. Это подтверждает правильность начала работ именно оттуда.</w:t>
      </w:r>
    </w:p>
    <w:p>
      <w:pPr>
        <w:pStyle w:val="BodyText"/>
      </w:pPr>
      <w:r>
        <w:rPr>
          <w:b/>
        </w:rPr>
        <w:t xml:space="preserve">Второй.</w:t>
      </w:r>
      <w:r>
        <w:t xml:space="preserve"> </w:t>
      </w:r>
      <w:r>
        <w:t xml:space="preserve">Драйвер Д5, самый сильный как аргумент для финансового директора, возникает на площадке — но не требует прозрачности всей площадки. Достаточно активного оборудования, которое видно в сети. Поэтому отчёт о разрыве между работой в сети и признанием в учёте попадает в быстрые победы, хотя контур площадки в целом относится к долгим.</w:t>
      </w:r>
    </w:p>
    <w:p>
      <w:pPr>
        <w:pStyle w:val="Heading3"/>
      </w:pPr>
      <w:bookmarkStart w:id="23" w:name="соотношение-денег-и-скорости-по-контурам"/>
      <w:r>
        <w:t xml:space="preserve">1.2. Соотношение денег и скорости по контурам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Контур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Доля по закупочной стоимости [Оценка]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Срок до прозрачности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Основные драйверы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Склад оператора</w:t>
            </w:r>
          </w:p>
        </w:tc>
        <w:tc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p>
            <w:pPr>
              <w:pStyle w:val="Compact"/>
              <w:jc w:val="left"/>
            </w:pPr>
            <w:r>
              <w:t xml:space="preserve">Д1, Д2, Д3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Склад подрядчика</w:t>
            </w:r>
          </w:p>
        </w:tc>
        <w:tc>
          <w:p>
            <w:pPr>
              <w:pStyle w:val="Compact"/>
              <w:jc w:val="left"/>
            </w:pPr>
            <w:r>
              <w:t xml:space="preserve">15–20% по учёту, физически меньше</w:t>
            </w:r>
          </w:p>
        </w:tc>
        <w:tc>
          <w:p>
            <w:pPr>
              <w:pStyle w:val="Compact"/>
              <w:jc w:val="left"/>
            </w:pPr>
            <w:r>
              <w:t xml:space="preserve">Недели, затем месяцы</w:t>
            </w:r>
          </w:p>
        </w:tc>
        <w:tc>
          <w:p>
            <w:pPr>
              <w:pStyle w:val="Compact"/>
              <w:jc w:val="left"/>
            </w:pPr>
            <w:r>
              <w:t xml:space="preserve">Д4, частично Д5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Площадка, активное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часть от 60–70%</w:t>
            </w:r>
          </w:p>
        </w:tc>
        <w:tc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p>
            <w:pPr>
              <w:pStyle w:val="Compact"/>
              <w:jc w:val="left"/>
            </w:pPr>
            <w:r>
              <w:t xml:space="preserve">Д5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Площадка, пассивное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основная часть от 60–70%</w:t>
            </w:r>
          </w:p>
        </w:tc>
        <w:tc>
          <w:p>
            <w:pPr>
              <w:pStyle w:val="Compact"/>
              <w:jc w:val="left"/>
            </w:pPr>
            <w:r>
              <w:t xml:space="preserve">Месяцы и годы</w:t>
            </w:r>
          </w:p>
        </w:tc>
        <w:tc>
          <w:p>
            <w:pPr>
              <w:pStyle w:val="Compact"/>
              <w:jc w:val="left"/>
            </w:pPr>
            <w:r>
              <w:t xml:space="preserve">Д1 через возвратный фонд, Д6</w:t>
            </w:r>
          </w:p>
        </w:tc>
      </w:tr>
    </w:tbl>
    <w:p>
      <w:pPr>
        <w:pStyle w:val="BodyText"/>
      </w:pPr>
      <w:r>
        <w:rPr>
          <w:b/>
        </w:rPr>
        <w:t xml:space="preserve">Оговорка о базе сравнения.</w:t>
      </w:r>
      <w:r>
        <w:t xml:space="preserve"> </w:t>
      </w:r>
      <w:r>
        <w:t xml:space="preserve">Если считать весь установленный парк оператора, доля площадки становится подавляющей: это накопление многих лет вложений против нескольких месяцев складского оборота. Приведённые доли относятся к периметру продукта — оборудование текущего инвестиционного цикла плюс складские запасы. Точные доли замеряются в фазе 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параметрическая-модель"/>
      <w:r>
        <w:t xml:space="preserve">2. Параметрическая модель</w:t>
      </w:r>
      <w:bookmarkEnd w:id="24"/>
    </w:p>
    <w:p>
      <w:pPr>
        <w:pStyle w:val="Heading3"/>
      </w:pPr>
      <w:bookmarkStart w:id="25" w:name="обозначения"/>
      <w:r>
        <w:t xml:space="preserve">2.1. Обозначения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Где взять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С</w:t>
            </w:r>
          </w:p>
        </w:tc>
        <w:tc>
          <w:p>
            <w:pPr>
              <w:pStyle w:val="Compact"/>
              <w:jc w:val="left"/>
            </w:pPr>
            <w:r>
              <w:t xml:space="preserve">Средняя стоимость запасов оборудования</w:t>
            </w:r>
          </w:p>
        </w:tc>
        <w:tc>
          <w:p>
            <w:pPr>
              <w:pStyle w:val="Compact"/>
              <w:jc w:val="left"/>
            </w:pPr>
            <w:r>
              <w:t xml:space="preserve">Баланс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К</w:t>
            </w:r>
          </w:p>
        </w:tc>
        <w:tc>
          <w:p>
            <w:pPr>
              <w:pStyle w:val="Compact"/>
              <w:jc w:val="left"/>
            </w:pPr>
            <w:r>
              <w:t xml:space="preserve">Годовой капекс на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Бюджет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Скл</w:t>
            </w:r>
          </w:p>
        </w:tc>
        <w:tc>
          <w:p>
            <w:pPr>
              <w:pStyle w:val="Compact"/>
              <w:jc w:val="left"/>
            </w:pPr>
            <w:r>
              <w:t xml:space="preserve">Годовые затраты на склады: аренда, фонд оплаты труда, обработка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Управленческий учёт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М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 материала, находящегося у подрядчиков</w:t>
            </w:r>
          </w:p>
        </w:tc>
        <w:tc>
          <w:p>
            <w:pPr>
              <w:pStyle w:val="Compact"/>
              <w:jc w:val="left"/>
            </w:pPr>
            <w:r>
              <w:t xml:space="preserve">Особый вид запаса в учётной системе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к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 капитала, %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Финансовый блок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α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Доля капекса, закрываемая из существующих запасов и годного демонтажа после внедрения,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Замеряется первой в фазе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β</w:t>
            </w:r>
          </w:p>
        </w:tc>
        <w:tc>
          <w:p>
            <w:pPr>
              <w:pStyle w:val="Compact"/>
              <w:jc w:val="left"/>
            </w:pPr>
            <w:r>
              <w:t xml:space="preserve">Сокращение среднего остатка запасов, %</w:t>
            </w:r>
          </w:p>
        </w:tc>
        <w:tc>
          <w:p>
            <w:pPr>
              <w:pStyle w:val="Compact"/>
              <w:jc w:val="left"/>
            </w:pPr>
            <w:r>
              <w:t xml:space="preserve">Гипотеза, проверяется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γ</w:t>
            </w:r>
          </w:p>
        </w:tc>
        <w:tc>
          <w:p>
            <w:pPr>
              <w:pStyle w:val="Compact"/>
              <w:jc w:val="left"/>
            </w:pPr>
            <w:r>
              <w:t xml:space="preserve">Сокращение складских затрат, %</w:t>
            </w:r>
          </w:p>
        </w:tc>
        <w:tc>
          <w:p>
            <w:pPr>
              <w:pStyle w:val="Compact"/>
              <w:jc w:val="left"/>
            </w:pPr>
            <w:r>
              <w:t xml:space="preserve">Гипотеза, проверяется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δ</w:t>
            </w:r>
          </w:p>
        </w:tc>
        <w:tc>
          <w:p>
            <w:pPr>
              <w:pStyle w:val="Compact"/>
              <w:jc w:val="left"/>
            </w:pPr>
            <w:r>
              <w:t xml:space="preserve">Доля выявленных и возмещённых потерь от стоимости материала у подрядчиков, %</w:t>
            </w:r>
          </w:p>
        </w:tc>
        <w:tc>
          <w:p>
            <w:pPr>
              <w:pStyle w:val="Compact"/>
              <w:jc w:val="left"/>
            </w:pPr>
            <w:r>
              <w:t xml:space="preserve">Гипотеза, проверяется</w:t>
            </w:r>
          </w:p>
        </w:tc>
      </w:tr>
    </w:tbl>
    <w:p>
      <w:pPr>
        <w:pStyle w:val="Heading3"/>
      </w:pPr>
      <w:bookmarkStart w:id="26" w:name="формула-годового-эффекта"/>
      <w:r>
        <w:t xml:space="preserve">2.2. Формула годового эффекта</w:t>
      </w:r>
      <w:bookmarkEnd w:id="26"/>
    </w:p>
    <w:p>
      <w:pPr>
        <w:pStyle w:val="SourceCode"/>
      </w:pPr>
      <w:r>
        <w:rPr>
          <w:rStyle w:val="VerbatimChar"/>
        </w:rPr>
        <w:t xml:space="preserve">Годовой эффект  =  α · К   +   β · С · к   +   γ · Скл   +   δ · М</w:t>
      </w:r>
      <w:r>
        <w:br/>
      </w:r>
      <w:r>
        <w:rPr>
          <w:rStyle w:val="VerbatimChar"/>
        </w:rPr>
        <w:t xml:space="preserve">                   ─────       ─────────       ────────       ─────</w:t>
      </w:r>
      <w:r>
        <w:br/>
      </w:r>
      <w:r>
        <w:rPr>
          <w:rStyle w:val="VerbatimChar"/>
        </w:rPr>
        <w:t xml:space="preserve">                    Д1             Д2             Д3           Д4</w:t>
      </w:r>
    </w:p>
    <w:p>
      <w:pPr>
        <w:pStyle w:val="FirstParagraph"/>
      </w:pPr>
      <w:r>
        <w:t xml:space="preserve">Драйверы Д5 (корректность капитализации) и Д6 (реализация демонтажа)</w:t>
      </w:r>
      <w:r>
        <w:t xml:space="preserve"> </w:t>
      </w:r>
      <w:r>
        <w:rPr>
          <w:b/>
        </w:rPr>
        <w:t xml:space="preserve">намеренно исключены из расчёта</w:t>
      </w:r>
      <w:r>
        <w:t xml:space="preserve">: Д5 не даёт денежного потока в первом приближении, Д6 требует подтверждения наличия рынка сбыта. Их включение без оговорки — самый быстрый способ потерять доверие финансиста.</w:t>
      </w:r>
    </w:p>
    <w:p>
      <w:pPr>
        <w:pStyle w:val="Heading3"/>
      </w:pPr>
      <w:bookmarkStart w:id="27" w:name="ключевая-чувствительность"/>
      <w:r>
        <w:t xml:space="preserve">2.3. Ключевая чувствительность</w:t>
      </w:r>
      <w:bookmarkEnd w:id="27"/>
    </w:p>
    <w:p>
      <w:pPr>
        <w:pStyle w:val="FirstParagraph"/>
      </w:pPr>
      <w:r>
        <w:rPr>
          <w:b/>
        </w:rPr>
        <w:t xml:space="preserve">Эффект почти линейно зависит от</w:t>
      </w:r>
      <w:r>
        <w:rPr>
          <w:b/>
        </w:rPr>
        <w:t xml:space="preserve"> </w:t>
      </w:r>
      <w:r>
        <w:rPr>
          <w:rStyle w:val="VerbatimChar"/>
          <w:b/>
        </w:rPr>
        <w:t xml:space="preserve">α</w:t>
      </w:r>
      <w:r>
        <w:rPr>
          <w:b/>
        </w:rPr>
        <w:t xml:space="preserve"> </w:t>
      </w:r>
      <w:r>
        <w:rPr>
          <w:b/>
        </w:rPr>
        <w:t xml:space="preserve">— доли капекса, закрываемой из существующих запасов.</w:t>
      </w:r>
    </w:p>
    <w:p>
      <w:pPr>
        <w:pStyle w:val="BodyText"/>
      </w:pPr>
      <w:r>
        <w:t xml:space="preserve">Если фактическая доля закупок при наличии на складе окажется близка к нулю,</w:t>
      </w:r>
      <w:r>
        <w:t xml:space="preserve"> </w:t>
      </w:r>
      <w:r>
        <w:rPr>
          <w:b/>
        </w:rPr>
        <w:t xml:space="preserve">экономика проекта разваливается, и проект надо закрывать в фазе 0</w:t>
      </w:r>
      <w:r>
        <w:t xml:space="preserve">. Именно поэтому эта метрика замеряется первой.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базовая-линия-шесть-замеров-до-старта"/>
      <w:r>
        <w:t xml:space="preserve">3. Базовая линия: шесть замеров до старта</w:t>
      </w:r>
      <w:bookmarkEnd w:id="28"/>
    </w:p>
    <w:p>
      <w:pPr>
        <w:pStyle w:val="FirstParagraph"/>
      </w:pPr>
      <w:r>
        <w:rPr>
          <w:b/>
        </w:rPr>
        <w:t xml:space="preserve">Без этих замеров эффект проекта будет недоказуем, и на защите бюджета проект проиграет любому конкуренту с цифрами.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измерить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Точность запасов, %</w:t>
            </w:r>
          </w:p>
        </w:tc>
        <w:tc>
          <w:p>
            <w:pPr>
              <w:pStyle w:val="Compact"/>
              <w:jc w:val="left"/>
            </w:pPr>
            <w:r>
              <w:t xml:space="preserve">Выборочная инвентаризация 100–200 позиций: физическое против учётного</w:t>
            </w:r>
          </w:p>
        </w:tc>
        <w:tc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 материала у подрядчиков</w:t>
            </w:r>
          </w:p>
        </w:tc>
        <w:tc>
          <w:p>
            <w:pPr>
              <w:pStyle w:val="Compact"/>
              <w:jc w:val="left"/>
            </w:pPr>
            <w:r>
              <w:t xml:space="preserve">Выгрузка особого вида запаса + подтверждение подрядчиками</w:t>
            </w:r>
          </w:p>
        </w:tc>
        <w:tc>
          <w:p>
            <w:pPr>
              <w:pStyle w:val="Compact"/>
              <w:jc w:val="left"/>
            </w:pPr>
            <w:r>
              <w:t xml:space="preserve">Учётная система + подрядчики</w:t>
            </w:r>
          </w:p>
        </w:tc>
        <w:tc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Возраст запасов по корзинам</w:t>
            </w:r>
          </w:p>
        </w:tc>
        <w:tc>
          <w:p>
            <w:pPr>
              <w:pStyle w:val="Compact"/>
              <w:jc w:val="left"/>
            </w:pPr>
            <w:r>
              <w:t xml:space="preserve">Отчёт по дате поступления</w:t>
            </w:r>
          </w:p>
        </w:tc>
        <w:tc>
          <w:p>
            <w:pPr>
              <w:pStyle w:val="Compact"/>
              <w:jc w:val="left"/>
            </w:pPr>
            <w:r>
              <w:t xml:space="preserve">Учётная система</w:t>
            </w:r>
          </w:p>
        </w:tc>
        <w:tc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Средний разрыв «работает в сети → основные средства», дней</w:t>
            </w:r>
          </w:p>
        </w:tc>
        <w:tc>
          <w:p>
            <w:pPr>
              <w:pStyle w:val="Compact"/>
              <w:jc w:val="left"/>
            </w:pPr>
            <w:r>
              <w:t xml:space="preserve">Сопоставить 100 объектов: сетевая система против реестра основных средств</w:t>
            </w:r>
          </w:p>
        </w:tc>
        <w:tc>
          <w:p>
            <w:pPr>
              <w:pStyle w:val="Compact"/>
              <w:jc w:val="left"/>
            </w:pPr>
            <w:r>
              <w:t xml:space="preserve">Сеть + учёт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Первый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Объём незавершённого строительства старше 12 месяцев</w:t>
            </w:r>
          </w:p>
        </w:tc>
        <w:tc>
          <w:p>
            <w:pPr>
              <w:pStyle w:val="Compact"/>
              <w:jc w:val="left"/>
            </w:pPr>
            <w:r>
              <w:t xml:space="preserve">Отчёт по незавершённому строительству</w:t>
            </w:r>
          </w:p>
        </w:tc>
        <w:tc>
          <w:p>
            <w:pPr>
              <w:pStyle w:val="Compact"/>
              <w:jc w:val="left"/>
            </w:pPr>
            <w:r>
              <w:t xml:space="preserve">Учётная система</w:t>
            </w:r>
          </w:p>
        </w:tc>
        <w:tc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Доля закупок при наличии на складе (величина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α</w:t>
            </w:r>
            <w:r>
              <w:rPr>
                <w:b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Выборка 50 заявок против остатков на дату заявки</w:t>
            </w:r>
          </w:p>
        </w:tc>
        <w:tc>
          <w:p>
            <w:pPr>
              <w:pStyle w:val="Compact"/>
              <w:jc w:val="left"/>
            </w:pPr>
            <w:r>
              <w:t xml:space="preserve">Закупки + учёт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Первый</w:t>
            </w:r>
          </w:p>
        </w:tc>
      </w:tr>
    </w:tbl>
    <w:p>
      <w:pPr>
        <w:pStyle w:val="BodyText"/>
      </w:pPr>
      <w:r>
        <w:rPr>
          <w:b/>
        </w:rPr>
        <w:t xml:space="preserve">Метрики 4 и 6 — самые убедительные для финансового директора и самые быстрые в замере.</w:t>
      </w:r>
      <w:r>
        <w:t xml:space="preserve"> </w:t>
      </w:r>
      <w:r>
        <w:t xml:space="preserve">Замер метрики 4 даёт быструю победу на четвёртой неделе, что критично для удержания внимания спонсора.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три-сценария-иллюстративный-расчёт"/>
      <w:r>
        <w:t xml:space="preserve">4. Три сценария — иллюстративный расчёт</w:t>
      </w:r>
      <w:bookmarkEnd w:id="29"/>
    </w:p>
    <w:p>
      <w:pPr>
        <w:pStyle w:val="BlockText"/>
      </w:pPr>
      <w:r>
        <w:rPr>
          <w:b/>
        </w:rPr>
        <w:t xml:space="preserve">Иллюстративные исходные данные, НЕ фактические:</w:t>
      </w:r>
      <w:r>
        <w:t xml:space="preserve"> </w:t>
      </w:r>
      <w:r>
        <w:rPr>
          <w:rStyle w:val="VerbatimChar"/>
        </w:rPr>
        <w:t xml:space="preserve">С</w:t>
      </w:r>
      <w:r>
        <w:t xml:space="preserve"> </w:t>
      </w:r>
      <w:r>
        <w:t xml:space="preserve">= 10 000 млн тг ·</w:t>
      </w:r>
      <w:r>
        <w:t xml:space="preserve"> </w:t>
      </w:r>
      <w:r>
        <w:rPr>
          <w:rStyle w:val="VerbatimChar"/>
        </w:rPr>
        <w:t xml:space="preserve">К</w:t>
      </w:r>
      <w:r>
        <w:t xml:space="preserve"> </w:t>
      </w:r>
      <w:r>
        <w:t xml:space="preserve">= 30 000 млн тг ·</w:t>
      </w:r>
      <w:r>
        <w:t xml:space="preserve"> </w:t>
      </w:r>
      <w:r>
        <w:rPr>
          <w:rStyle w:val="VerbatimChar"/>
        </w:rPr>
        <w:t xml:space="preserve">Скл</w:t>
      </w:r>
      <w:r>
        <w:t xml:space="preserve"> </w:t>
      </w:r>
      <w:r>
        <w:t xml:space="preserve">= 600 млн тг ·</w:t>
      </w:r>
      <w:r>
        <w:t xml:space="preserve"> </w:t>
      </w:r>
      <w:r>
        <w:rPr>
          <w:rStyle w:val="VerbatimChar"/>
        </w:rPr>
        <w:t xml:space="preserve">М</w:t>
      </w:r>
      <w:r>
        <w:t xml:space="preserve"> </w:t>
      </w:r>
      <w:r>
        <w:t xml:space="preserve">= 2 000 млн тг ·</w:t>
      </w:r>
      <w:r>
        <w:t xml:space="preserve"> </w:t>
      </w:r>
      <w:r>
        <w:rPr>
          <w:rStyle w:val="VerbatimChar"/>
        </w:rPr>
        <w:t xml:space="preserve">к</w:t>
      </w:r>
      <w:r>
        <w:t xml:space="preserve"> </w:t>
      </w:r>
      <w:r>
        <w:t xml:space="preserve">= 15%.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Консервативный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Базовый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Оптимистичный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α</w:t>
            </w:r>
            <w:r>
              <w:t xml:space="preserve"> </w:t>
            </w:r>
            <w:r>
              <w:t xml:space="preserve">— доля капекса, закрытая из запасов</w:t>
            </w:r>
          </w:p>
        </w:tc>
        <w:tc>
          <w:p>
            <w:pPr>
              <w:pStyle w:val="Compact"/>
              <w:jc w:val="left"/>
            </w:pPr>
            <w:r>
              <w:t xml:space="preserve">1,5%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β</w:t>
            </w:r>
            <w:r>
              <w:t xml:space="preserve"> </w:t>
            </w:r>
            <w:r>
              <w:t xml:space="preserve">— сокращение остатков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2026-07-25T19:08:33Z</dcterms:created>
  <dcterms:modified xsi:type="dcterms:W3CDTF">2026-07-25T19:08:33Z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