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модули-и-функциональные-требования"/>
      <w:r>
        <w:t xml:space="preserve">Модули и функциональные требования</w:t>
      </w:r>
      <w:bookmarkEnd w:id="20"/>
    </w:p>
    <w:p>
      <w:pPr>
        <w:pStyle w:val="FirstParagraph"/>
      </w:pPr>
      <w:r>
        <w:rPr>
          <w:b/>
        </w:rPr>
        <w:t xml:space="preserve">Проект:</w:t>
      </w:r>
      <w:r>
        <w:t xml:space="preserve"> </w:t>
      </w:r>
      <w:r>
        <w:t xml:space="preserve">«Сквозной учёт» — контроль исполнения капитальных вложений</w:t>
      </w:r>
      <w:r>
        <w:t xml:space="preserve"> </w:t>
      </w:r>
      <w:r>
        <w:rPr>
          <w:b/>
        </w:rPr>
        <w:t xml:space="preserve">Версия:</w:t>
      </w:r>
      <w:r>
        <w:t xml:space="preserve"> </w:t>
      </w:r>
      <w:r>
        <w:t xml:space="preserve">3.0 ·</w:t>
      </w:r>
      <w:r>
        <w:t xml:space="preserve"> </w:t>
      </w:r>
      <w:r>
        <w:rPr>
          <w:b/>
        </w:rPr>
        <w:t xml:space="preserve">Дата:</w:t>
      </w:r>
      <w:r>
        <w:t xml:space="preserve"> </w:t>
      </w:r>
      <w:r>
        <w:t xml:space="preserve">26.07.2026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соглашения-документа"/>
      <w:r>
        <w:t xml:space="preserve">0. Соглашения документа</w:t>
      </w:r>
      <w:bookmarkEnd w:id="21"/>
    </w:p>
    <w:p>
      <w:pPr>
        <w:pStyle w:val="Heading3"/>
      </w:pPr>
      <w:bookmarkStart w:id="22" w:name="как-читать-коды"/>
      <w:r>
        <w:t xml:space="preserve">0.1. Как читать коды</w:t>
      </w:r>
      <w:bookmarkEnd w:id="22"/>
    </w:p>
    <w:p>
      <w:pPr>
        <w:pStyle w:val="FirstParagraph"/>
      </w:pPr>
      <w:r>
        <w:t xml:space="preserve">Каждый модуль имеет короткий код и полное название.</w:t>
      </w:r>
      <w:r>
        <w:t xml:space="preserve"> </w:t>
      </w:r>
      <w:r>
        <w:rPr>
          <w:b/>
        </w:rPr>
        <w:t xml:space="preserve">Код всегда сопровождается расшифровкой при упоминании</w:t>
      </w:r>
      <w:r>
        <w:t xml:space="preserve"> </w:t>
      </w:r>
      <w:r>
        <w:t xml:space="preserve">— коды нужны только для перекрёстных ссылок между документами, а не для экономии слов.</w:t>
      </w:r>
    </w:p>
    <w:p>
      <w:pPr>
        <w:pStyle w:val="BodyText"/>
      </w:pPr>
      <w:r>
        <w:t xml:space="preserve">Требование записывается как</w:t>
      </w:r>
      <w:r>
        <w:t xml:space="preserve"> </w:t>
      </w:r>
      <w:r>
        <w:rPr>
          <w:rStyle w:val="VerbatimChar"/>
        </w:rPr>
        <w:t xml:space="preserve">М2.5</w:t>
      </w:r>
      <w:r>
        <w:t xml:space="preserve"> </w:t>
      </w:r>
      <w:r>
        <w:t xml:space="preserve">и читается «модуль 2 (жизненный цикл актива), требование 5».</w:t>
      </w:r>
    </w:p>
    <w:p>
      <w:pPr>
        <w:pStyle w:val="Heading3"/>
      </w:pPr>
      <w:bookmarkStart w:id="23" w:name="приоритеты-требований"/>
      <w:r>
        <w:t xml:space="preserve">0.2. Приоритеты требований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Расшифровка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Обязательное</w:t>
            </w:r>
          </w:p>
        </w:tc>
        <w:tc>
          <w:p>
            <w:pPr>
              <w:pStyle w:val="Compact"/>
              <w:jc w:val="left"/>
            </w:pPr>
            <w:r>
              <w:t xml:space="preserve">Без него модуль не работает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Важн.</w:t>
            </w:r>
          </w:p>
        </w:tc>
        <w:tc>
          <w:p>
            <w:pPr>
              <w:pStyle w:val="Compact"/>
              <w:jc w:val="left"/>
            </w:pPr>
            <w:r>
              <w:t xml:space="preserve">Важное</w:t>
            </w:r>
          </w:p>
        </w:tc>
        <w:tc>
          <w:p>
            <w:pPr>
              <w:pStyle w:val="Compact"/>
              <w:jc w:val="left"/>
            </w:pPr>
            <w:r>
              <w:t xml:space="preserve">Существенно повышает ценность, но модуль работает без него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Жел.</w:t>
            </w:r>
          </w:p>
        </w:tc>
        <w:tc>
          <w:p>
            <w:pPr>
              <w:pStyle w:val="Compact"/>
              <w:jc w:val="left"/>
            </w:pPr>
            <w:r>
              <w:t xml:space="preserve">Желательное</w:t>
            </w:r>
          </w:p>
        </w:tc>
        <w:tc>
          <w:p>
            <w:pPr>
              <w:pStyle w:val="Compact"/>
              <w:jc w:val="left"/>
            </w:pPr>
            <w:r>
              <w:t xml:space="preserve">Делается при наличии ресурса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состав-продукта-две-волны"/>
      <w:r>
        <w:t xml:space="preserve">1. Состав продукта: две волны</w:t>
      </w:r>
      <w:bookmarkEnd w:id="24"/>
    </w:p>
    <w:p>
      <w:pPr>
        <w:pStyle w:val="FirstParagraph"/>
      </w:pPr>
      <w:r>
        <w:t xml:space="preserve">Продукт строится не выбором между узким и широким составом, а последовательностью от быстро внедряемого к долго внедряемому.</w:t>
      </w:r>
    </w:p>
    <w:p>
      <w:pPr>
        <w:pStyle w:val="Heading3"/>
      </w:pPr>
      <w:bookmarkStart w:id="25" w:name="волна-1-ядро"/>
      <w:r>
        <w:t xml:space="preserve">1.1. Волна 1 — ядро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Роль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ВХ</w:t>
            </w:r>
          </w:p>
        </w:tc>
        <w:tc>
          <w:p>
            <w:pPr>
              <w:pStyle w:val="Compact"/>
              <w:jc w:val="left"/>
            </w:pPr>
            <w:r>
              <w:t xml:space="preserve">Интерфейс входа: приём одобренного инвестплана</w:t>
            </w:r>
          </w:p>
        </w:tc>
        <w:tc>
          <w:p>
            <w:pPr>
              <w:pStyle w:val="Compact"/>
              <w:jc w:val="left"/>
            </w:pPr>
            <w:r>
              <w:t xml:space="preserve">Интеграция, не разработка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М1</w:t>
            </w:r>
          </w:p>
        </w:tc>
        <w:tc>
          <w:p>
            <w:pPr>
              <w:pStyle w:val="Compact"/>
              <w:jc w:val="left"/>
            </w:pPr>
            <w:r>
              <w:t xml:space="preserve">Шлюз покрытия потребности</w:t>
            </w:r>
          </w:p>
        </w:tc>
        <w:tc>
          <w:p>
            <w:pPr>
              <w:pStyle w:val="Compact"/>
              <w:jc w:val="left"/>
            </w:pPr>
            <w:r>
              <w:t xml:space="preserve">Главный продукт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М2</w:t>
            </w:r>
          </w:p>
        </w:tc>
        <w:tc>
          <w:p>
            <w:pPr>
              <w:pStyle w:val="Compact"/>
              <w:jc w:val="left"/>
            </w:pPr>
            <w:r>
              <w:t xml:space="preserve">Жизненный цикл и владение активом</w:t>
            </w:r>
          </w:p>
        </w:tc>
        <w:tc>
          <w:p>
            <w:pPr>
              <w:pStyle w:val="Compact"/>
              <w:jc w:val="left"/>
            </w:pPr>
            <w:r>
              <w:t xml:space="preserve">Ядро данных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М3</w:t>
            </w:r>
          </w:p>
        </w:tc>
        <w:tc>
          <w:p>
            <w:pPr>
              <w:pStyle w:val="Compact"/>
              <w:jc w:val="left"/>
            </w:pPr>
            <w:r>
              <w:t xml:space="preserve">Контроль развёртывания и включения в работу</w:t>
            </w:r>
          </w:p>
        </w:tc>
        <w:tc>
          <w:p>
            <w:pPr>
              <w:pStyle w:val="Compact"/>
              <w:jc w:val="left"/>
            </w:pPr>
            <w:r>
              <w:t xml:space="preserve">Контур поля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М4</w:t>
            </w:r>
          </w:p>
        </w:tc>
        <w:tc>
          <w:p>
            <w:pPr>
              <w:pStyle w:val="Compact"/>
              <w:jc w:val="left"/>
            </w:pPr>
            <w:r>
              <w:t xml:space="preserve">Контроль учётного признания</w:t>
            </w:r>
          </w:p>
        </w:tc>
        <w:tc>
          <w:p>
            <w:pPr>
              <w:pStyle w:val="Compact"/>
              <w:jc w:val="left"/>
            </w:pPr>
            <w:r>
              <w:t xml:space="preserve">Аргумент для финансового директора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ВЫХ</w:t>
            </w:r>
          </w:p>
        </w:tc>
        <w:tc>
          <w:p>
            <w:pPr>
              <w:pStyle w:val="Compact"/>
              <w:jc w:val="left"/>
            </w:pPr>
            <w:r>
              <w:t xml:space="preserve">Интерфейс выхода: выдача факта</w:t>
            </w:r>
          </w:p>
        </w:tc>
        <w:tc>
          <w:p>
            <w:pPr>
              <w:pStyle w:val="Compact"/>
              <w:jc w:val="left"/>
            </w:pPr>
            <w:r>
              <w:t xml:space="preserve">Фактическая стоимость и время, не выручка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ОСН</w:t>
            </w:r>
          </w:p>
        </w:tc>
        <w:tc>
          <w:p>
            <w:pPr>
              <w:pStyle w:val="Compact"/>
              <w:jc w:val="left"/>
            </w:pPr>
            <w:r>
              <w:t xml:space="preserve">Основание: интеграции, справочные данные, аудиторский след</w:t>
            </w:r>
          </w:p>
        </w:tc>
        <w:tc>
          <w:p>
            <w:pPr>
              <w:pStyle w:val="Compact"/>
              <w:jc w:val="left"/>
            </w:pPr>
            <w:r>
              <w:t xml:space="preserve">Фундамент всех модулей</w:t>
            </w:r>
          </w:p>
        </w:tc>
      </w:tr>
    </w:tbl>
    <w:p>
      <w:pPr>
        <w:pStyle w:val="Heading3"/>
      </w:pPr>
      <w:bookmarkStart w:id="26" w:name="очерёдность-внутри-волны-1"/>
      <w:r>
        <w:t xml:space="preserve">1.2. Очерёдность внутри волны 1</w:t>
      </w:r>
      <w:bookmarkEnd w:id="26"/>
    </w:p>
    <w:p>
      <w:pPr>
        <w:pStyle w:val="FirstParagraph"/>
      </w:pPr>
      <w:r>
        <w:t xml:space="preserve">Определяется не важностью модуля, а скоростью, с которой соответствующий контур можно сделать прозрачным.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Очередь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делаем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Требования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Быстрые победы</w:t>
            </w:r>
          </w:p>
        </w:tc>
        <w:tc>
          <w:p>
            <w:pPr>
              <w:pStyle w:val="Compact"/>
              <w:jc w:val="left"/>
            </w:pPr>
            <w:r>
              <w:t xml:space="preserve">1–3 месяца</w:t>
            </w:r>
          </w:p>
        </w:tc>
        <w:tc>
          <w:p>
            <w:pPr>
              <w:pStyle w:val="Compact"/>
              <w:jc w:val="left"/>
            </w:pPr>
            <w:r>
              <w:t xml:space="preserve">Сверка складов оператора и подрядчика между финансовой и складской системами · Сверка активного оборудования площадок с сетевой системой · Отчёт о разрыве между работой в сети и признанием в учёте</w:t>
            </w:r>
          </w:p>
        </w:tc>
        <w:tc>
          <w:p>
            <w:pPr>
              <w:pStyle w:val="Compact"/>
              <w:jc w:val="left"/>
            </w:pPr>
            <w:r>
              <w:t xml:space="preserve">ОСН.1–ОСН.4, М2.1–М2.7, М3.10, М4.1–М4.4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Средние победы</w:t>
            </w:r>
          </w:p>
        </w:tc>
        <w:tc>
          <w:p>
            <w:pPr>
              <w:pStyle w:val="Compact"/>
              <w:jc w:val="left"/>
            </w:pPr>
            <w:r>
              <w:t xml:space="preserve">3–9 месяцев</w:t>
            </w:r>
          </w:p>
        </w:tc>
        <w:tc>
          <w:p>
            <w:pPr>
              <w:pStyle w:val="Compact"/>
              <w:jc w:val="left"/>
            </w:pPr>
            <w:r>
              <w:t xml:space="preserve">Мобильное приложение подрядчика · Заказы на работу и материальные листы · Уравнение сверки подрядчика · Шлюз покрытия потребности</w:t>
            </w:r>
          </w:p>
        </w:tc>
        <w:tc>
          <w:p>
            <w:pPr>
              <w:pStyle w:val="Compact"/>
              <w:jc w:val="left"/>
            </w:pPr>
            <w:r>
              <w:t xml:space="preserve">М3.1–М3.9, М1.1–М1.11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Долгие победы</w:t>
            </w:r>
          </w:p>
        </w:tc>
        <w:tc>
          <w:p>
            <w:pPr>
              <w:pStyle w:val="Compact"/>
              <w:jc w:val="left"/>
            </w:pPr>
            <w:r>
              <w:t xml:space="preserve">9–18 месяцев</w:t>
            </w:r>
          </w:p>
        </w:tc>
        <w:tc>
          <w:p>
            <w:pPr>
              <w:pStyle w:val="Compact"/>
              <w:jc w:val="left"/>
            </w:pPr>
            <w:r>
              <w:t xml:space="preserve">Пассивная инфраструктура площадок · Обратная логистика и демонтаж · Полный контур учётного признания</w:t>
            </w:r>
          </w:p>
        </w:tc>
        <w:tc>
          <w:p>
            <w:pPr>
              <w:pStyle w:val="Compact"/>
              <w:jc w:val="left"/>
            </w:pPr>
            <w:r>
              <w:t xml:space="preserve">М2.17–М2.24, М3.11–М3.17, М4.5–М4.10</w:t>
            </w:r>
          </w:p>
        </w:tc>
      </w:tr>
    </w:tbl>
    <w:p>
      <w:pPr>
        <w:pStyle w:val="BodyText"/>
      </w:pPr>
      <w:r>
        <w:rPr>
          <w:b/>
        </w:rPr>
        <w:t xml:space="preserve">Ошибка, которой это устройство помогает избежать.</w:t>
      </w:r>
      <w:r>
        <w:t xml:space="preserve"> </w:t>
      </w:r>
      <w:r>
        <w:t xml:space="preserve">Соблазн начать с самого дорогого контура — площадок — понятен: там лежит основная сумма. Но пассивная инфраструктура не даёт результата раньше чем через год, и весь этот год проект нечем защищать перед спонсором.</w:t>
      </w:r>
    </w:p>
    <w:p>
      <w:pPr>
        <w:pStyle w:val="Heading3"/>
      </w:pPr>
      <w:bookmarkStart w:id="27" w:name="Xb84d49f7c4d771cccc5b1f65b0f1ba4d81dd807"/>
      <w:r>
        <w:t xml:space="preserve">1.3. Волна 2 — расширения после подтверждения ядра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Когда имеет смысл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Р1</w:t>
            </w:r>
          </w:p>
        </w:tc>
        <w:tc>
          <w:p>
            <w:pPr>
              <w:pStyle w:val="Compact"/>
              <w:jc w:val="left"/>
            </w:pPr>
            <w:r>
              <w:t xml:space="preserve">Оптимизация страхового запаса</w:t>
            </w:r>
          </w:p>
        </w:tc>
        <w:tc>
          <w:p>
            <w:pPr>
              <w:pStyle w:val="Compact"/>
              <w:jc w:val="left"/>
            </w:pPr>
            <w:r>
              <w:t xml:space="preserve">После того, как данные о наличии стали достоверными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Р2</w:t>
            </w:r>
          </w:p>
        </w:tc>
        <w:tc>
          <w:p>
            <w:pPr>
              <w:pStyle w:val="Compact"/>
              <w:jc w:val="left"/>
            </w:pPr>
            <w:r>
              <w:t xml:space="preserve">Обратная логистика самостоятельным модулем</w:t>
            </w:r>
          </w:p>
        </w:tc>
        <w:tc>
          <w:p>
            <w:pPr>
              <w:pStyle w:val="Compact"/>
              <w:jc w:val="left"/>
            </w:pPr>
            <w:r>
              <w:t xml:space="preserve">После того, как контур площадок стал прозрачным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Р3</w:t>
            </w:r>
          </w:p>
        </w:tc>
        <w:tc>
          <w:p>
            <w:pPr>
              <w:pStyle w:val="Compact"/>
              <w:jc w:val="left"/>
            </w:pPr>
            <w:r>
              <w:t xml:space="preserve">Единый экран и аналитика как отдельный продукт</w:t>
            </w:r>
          </w:p>
        </w:tc>
        <w:tc>
          <w:p>
            <w:pPr>
              <w:pStyle w:val="Compact"/>
              <w:jc w:val="left"/>
            </w:pPr>
            <w:r>
              <w:t xml:space="preserve">После накопления данных, которые есть смысл разрезать по-разному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Р4</w:t>
            </w:r>
          </w:p>
        </w:tc>
        <w:tc>
          <w:p>
            <w:pPr>
              <w:pStyle w:val="Compact"/>
              <w:jc w:val="left"/>
            </w:pPr>
            <w:r>
              <w:t xml:space="preserve">Планировщик капитальных вложений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Не рекомендуется даже во второй волне:</w:t>
            </w:r>
            <w:r>
              <w:t xml:space="preserve"> </w:t>
            </w:r>
            <w:r>
              <w:t xml:space="preserve">прямая конкуренция с Infovista и Riaktr на их данных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244d106461216bafbcb6a42d564ce9276ef284c"/>
      <w:r>
        <w:t xml:space="preserve">2. ВХ · Интерфейс входа: приём одобренного инвестплана</w:t>
      </w:r>
      <w:bookmarkEnd w:id="28"/>
    </w:p>
    <w:p>
      <w:pPr>
        <w:pStyle w:val="FirstParagraph"/>
      </w:pPr>
      <w:r>
        <w:rPr>
          <w:b/>
        </w:rPr>
        <w:t xml:space="preserve">Назначение:</w:t>
      </w:r>
      <w:r>
        <w:t xml:space="preserve"> </w:t>
      </w:r>
      <w:r>
        <w:t xml:space="preserve">принять утверждённый план капитальных вложений из любого источника, не строя систему планирования.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Фаза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ВХ.1</w:t>
            </w:r>
          </w:p>
        </w:tc>
        <w:tc>
          <w:p>
            <w:pPr>
              <w:pStyle w:val="Compact"/>
              <w:jc w:val="left"/>
            </w:pPr>
            <w:r>
              <w:t xml:space="preserve">Приём одобренного плана из внешних источников: платформа планирования, финансовая система, файл</w:t>
            </w:r>
          </w:p>
        </w:tc>
        <w:tc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ВХ.2</w:t>
            </w:r>
          </w:p>
        </w:tc>
        <w:tc>
          <w:p>
            <w:pPr>
              <w:pStyle w:val="Compact"/>
              <w:jc w:val="left"/>
            </w:pPr>
            <w:r>
              <w:t xml:space="preserve">Разбор плана до уровня «площадка × номенклатурная позиция × количество × срок»</w:t>
            </w:r>
          </w:p>
        </w:tc>
        <w:tc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ВХ.3</w:t>
            </w:r>
          </w:p>
        </w:tc>
        <w:tc>
          <w:p>
            <w:pPr>
              <w:pStyle w:val="Compact"/>
              <w:jc w:val="left"/>
            </w:pPr>
            <w:r>
              <w:t xml:space="preserve">Версионирование плана: фиксация утверждённой версии и всех последующих изменений</w:t>
            </w:r>
          </w:p>
        </w:tc>
        <w:tc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ВХ.4</w:t>
            </w:r>
          </w:p>
        </w:tc>
        <w:tc>
          <w:p>
            <w:pPr>
              <w:pStyle w:val="Compact"/>
              <w:jc w:val="left"/>
            </w:pPr>
            <w:r>
              <w:t xml:space="preserve">Сопоставление позиций плана со справочником номенклатуры, обработка неопознанных позиций</w:t>
            </w:r>
          </w:p>
        </w:tc>
        <w:tc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lockText"/>
      </w:pPr>
      <w:r>
        <w:rPr>
          <w:b/>
        </w:rPr>
        <w:t xml:space="preserve">Граница явная:</w:t>
      </w:r>
      <w:r>
        <w:t xml:space="preserve"> </w:t>
      </w:r>
      <w:r>
        <w:t xml:space="preserve">прогноз трафика, расчёт разрыва ёмкости, ранжирование площадок по отдаче —</w:t>
      </w:r>
      <w:r>
        <w:t xml:space="preserve"> </w:t>
      </w:r>
      <w:r>
        <w:rPr>
          <w:b/>
        </w:rPr>
        <w:t xml:space="preserve">не наша задача.</w:t>
      </w:r>
      <w:r>
        <w:t xml:space="preserve"> </w:t>
      </w:r>
      <w:r>
        <w:t xml:space="preserve">Мы принимаем результат чужого решения.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м1-шлюз-покрытия-потребности"/>
      <w:r>
        <w:t xml:space="preserve">3. М1 · Шлюз покрытия потребности</w:t>
      </w:r>
      <w:bookmarkEnd w:id="29"/>
    </w:p>
    <w:p>
      <w:pPr>
        <w:pStyle w:val="FirstParagraph"/>
      </w:pPr>
      <w:r>
        <w:rPr>
          <w:b/>
        </w:rPr>
        <w:t xml:space="preserve">Назначение:</w:t>
      </w:r>
      <w:r>
        <w:t xml:space="preserve"> </w:t>
      </w:r>
      <w:r>
        <w:t xml:space="preserve">не дать заявке на закупку пройти, если потребность может быть закрыта тем, что уже есть внутри компании.</w:t>
      </w:r>
    </w:p>
    <w:p>
      <w:pPr>
        <w:pStyle w:val="BodyText"/>
      </w:pPr>
      <w:r>
        <w:rPr>
          <w:b/>
        </w:rPr>
        <w:t xml:space="preserve">Почему это главный продукт:</w:t>
      </w:r>
      <w:r>
        <w:t xml:space="preserve"> </w:t>
      </w:r>
      <w:r>
        <w:t xml:space="preserve">это единственная точка, где данные об активах меняют решение, которое всё равно принимается — человеком с бюджетными полномочиями, в момент, когда ему это важно. Всё остальное — отчётность, которую можно не читать.</w:t>
      </w:r>
    </w:p>
    <w:p>
      <w:pPr>
        <w:pStyle w:val="Heading3"/>
      </w:pPr>
      <w:bookmarkStart w:id="30" w:name="формула-модуля"/>
      <w:r>
        <w:t xml:space="preserve">3.1. Формула модуля</w:t>
      </w:r>
      <w:bookmarkEnd w:id="30"/>
    </w:p>
    <w:p>
      <w:pPr>
        <w:pStyle w:val="SourceCode"/>
      </w:pPr>
      <w:r>
        <w:rPr>
          <w:rStyle w:val="VerbatimChar"/>
        </w:rPr>
        <w:t xml:space="preserve">Потребность</w:t>
      </w:r>
      <w:r>
        <w:br/>
      </w:r>
      <w:r>
        <w:rPr>
          <w:rStyle w:val="VerbatimChar"/>
        </w:rPr>
        <w:t xml:space="preserve">  − Пригодные существующие активы на складах</w:t>
      </w:r>
      <w:r>
        <w:br/>
      </w:r>
      <w:r>
        <w:rPr>
          <w:rStyle w:val="VerbatimChar"/>
        </w:rPr>
        <w:t xml:space="preserve">  − Излишки других проектов</w:t>
      </w:r>
      <w:r>
        <w:br/>
      </w:r>
      <w:r>
        <w:rPr>
          <w:rStyle w:val="VerbatimChar"/>
        </w:rPr>
        <w:t xml:space="preserve">  − Восстановимые активы (ожидаемый демонтаж)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= Реальная потребность в закупке</w:t>
      </w:r>
    </w:p>
    <w:p>
      <w:pPr>
        <w:pStyle w:val="Heading3"/>
      </w:pPr>
      <w:bookmarkStart w:id="31" w:name="требования"/>
      <w:r>
        <w:t xml:space="preserve">3.2. Требования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Фаза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М1.1</w:t>
            </w:r>
          </w:p>
        </w:tc>
        <w:tc>
          <w:p>
            <w:pPr>
              <w:pStyle w:val="Compact"/>
              <w:jc w:val="left"/>
            </w:pPr>
            <w:r>
              <w:t xml:space="preserve">Расчёт покрытия потребности свободным складским остатком с учётом резервов под другие проекты</w:t>
            </w:r>
          </w:p>
        </w:tc>
        <w:tc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М1.2</w:t>
            </w:r>
          </w:p>
        </w:tc>
        <w:tc>
          <w:p>
            <w:pPr>
              <w:pStyle w:val="Compact"/>
              <w:jc w:val="left"/>
            </w:pPr>
            <w:r>
              <w:t xml:space="preserve">Учёт излишков и невостребованных остатков других проектов строительства</w:t>
            </w:r>
          </w:p>
        </w:tc>
        <w:tc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М1.3</w:t>
            </w:r>
          </w:p>
        </w:tc>
        <w:tc>
          <w:p>
            <w:pPr>
              <w:pStyle w:val="Compact"/>
              <w:jc w:val="left"/>
            </w:pPr>
            <w:r>
              <w:t xml:space="preserve">Учёт ожидаемого возврата с демонтажа: пайплайн из модуля 2 (жизненный цикл актива)</w:t>
            </w:r>
          </w:p>
        </w:tc>
        <w:tc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М1.4</w:t>
            </w:r>
          </w:p>
        </w:tc>
        <w:tc>
          <w:p>
            <w:pPr>
              <w:pStyle w:val="Compact"/>
              <w:jc w:val="left"/>
            </w:pPr>
            <w:r>
              <w:t xml:space="preserve">Учёт восстановленного фонда — оборудования, прошедшего диагностику и признанного годным</w:t>
            </w:r>
          </w:p>
        </w:tc>
        <w:tc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М1.5</w:t>
            </w:r>
          </w:p>
        </w:tc>
        <w:tc>
          <w:p>
            <w:pPr>
              <w:pStyle w:val="Compact"/>
              <w:jc w:val="left"/>
            </w:pPr>
            <w:r>
              <w:t xml:space="preserve">Справочник взаимозаменяемости: позиция А функционально заменяет позицию Б</w:t>
            </w:r>
          </w:p>
        </w:tc>
        <w:tc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М1.6</w:t>
            </w:r>
          </w:p>
        </w:tc>
        <w:tc>
          <w:p>
            <w:pPr>
              <w:pStyle w:val="Compact"/>
              <w:jc w:val="left"/>
            </w:pPr>
            <w:r>
              <w:t xml:space="preserve">Сигнал по каждой позиции заявки: 🔴 покупать · 🟡 частично покрыто · 🟢 покрыто полностью</w:t>
            </w:r>
          </w:p>
        </w:tc>
        <w:tc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М1.7</w:t>
            </w:r>
          </w:p>
        </w:tc>
        <w:tc>
          <w:p>
            <w:pPr>
              <w:pStyle w:val="Compact"/>
              <w:jc w:val="left"/>
            </w:pPr>
            <w:r>
              <w:t xml:space="preserve">Ответ на вопрос «сколько площадок укомплектуем из наличия без закупки» за время менее минуты</w:t>
            </w:r>
          </w:p>
        </w:tc>
        <w:tc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М1.8</w:t>
            </w:r>
          </w:p>
        </w:tc>
        <w:tc>
          <w:p>
            <w:pPr>
              <w:pStyle w:val="Compact"/>
              <w:jc w:val="left"/>
            </w:pPr>
            <w:r>
              <w:t xml:space="preserve">Предложения по межрегиональному перераспределению с расчётом стоимости логистики</w:t>
            </w:r>
          </w:p>
        </w:tc>
        <w:tc>
          <w:p>
            <w:pPr>
              <w:pStyle w:val="Compact"/>
              <w:jc w:val="left"/>
            </w:pPr>
            <w:r>
              <w:t xml:space="preserve">Важн.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М1.9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Блокирующий режим: заявка не проходит согласование без отметки о проверке покрытия</w:t>
            </w:r>
          </w:p>
        </w:tc>
        <w:tc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М1.10</w:t>
            </w:r>
          </w:p>
        </w:tc>
        <w:tc>
          <w:p>
            <w:pPr>
              <w:pStyle w:val="Compact"/>
              <w:jc w:val="left"/>
            </w:pPr>
            <w:r>
              <w:t xml:space="preserve">Формирование обоснования заявки с приложенным расчётом покрытия — документ для закупочного комитета</w:t>
            </w:r>
          </w:p>
        </w:tc>
        <w:tc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М1.11</w:t>
            </w:r>
          </w:p>
        </w:tc>
        <w:tc>
          <w:p>
            <w:pPr>
              <w:pStyle w:val="Compact"/>
              <w:jc w:val="left"/>
            </w:pPr>
            <w:r>
              <w:t xml:space="preserve">Нормативы «штук на площадку» и «тенге на площадку» для классов В и Г (несерийная и расходная номенклатура)</w:t>
            </w:r>
          </w:p>
        </w:tc>
        <w:tc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М1.12</w:t>
            </w:r>
          </w:p>
        </w:tc>
        <w:tc>
          <w:p>
            <w:pPr>
              <w:pStyle w:val="Compact"/>
              <w:jc w:val="left"/>
            </w:pPr>
            <w:r>
              <w:t xml:space="preserve">Отчёт «зависшие закупки»: заказано под план, который заведомо не будет исполнен в текущем году</w:t>
            </w:r>
          </w:p>
        </w:tc>
        <w:tc>
          <w:p>
            <w:pPr>
              <w:pStyle w:val="Compact"/>
              <w:jc w:val="left"/>
            </w:pPr>
            <w:r>
              <w:t xml:space="preserve">Важн.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М1.13</w:t>
            </w:r>
          </w:p>
        </w:tc>
        <w:tc>
          <w:p>
            <w:pPr>
              <w:pStyle w:val="Compact"/>
              <w:jc w:val="left"/>
            </w:pPr>
            <w:r>
              <w:t xml:space="preserve">Сценарное моделирование: отложить, перераспределить, восстановить</w:t>
            </w:r>
          </w:p>
        </w:tc>
        <w:tc>
          <w:p>
            <w:pPr>
              <w:pStyle w:val="Compact"/>
              <w:jc w:val="left"/>
            </w:pPr>
            <w:r>
              <w:t xml:space="preserve">Жел.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</w:rPr>
        <w:t xml:space="preserve">Требование М1.9 (блокирующий режим) — точка, в которой продукт становится обязательным, а не рекомендательным.</w:t>
      </w:r>
      <w:r>
        <w:t xml:space="preserve"> </w:t>
      </w:r>
      <w:r>
        <w:t xml:space="preserve">До её внедрения продукт — полезная отчётность; после — часть процесса. Это ключевая веха второй фазы.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м2-жизненный-цикл-и-владение-активом"/>
      <w:r>
        <w:t xml:space="preserve">4. М2 · Жизненный цикл и владение активом</w:t>
      </w:r>
      <w:bookmarkEnd w:id="32"/>
    </w:p>
    <w:p>
      <w:pPr>
        <w:pStyle w:val="FirstParagraph"/>
      </w:pPr>
      <w:r>
        <w:rPr>
          <w:b/>
        </w:rPr>
        <w:t xml:space="preserve">Назначение:</w:t>
      </w:r>
      <w:r>
        <w:t xml:space="preserve"> </w:t>
      </w:r>
      <w:r>
        <w:t xml:space="preserve">создать объект учёта, которого нет ни в одной системе оператора, — экземпляр актива с непрерывной историей и всегда известным держателем.</w:t>
      </w:r>
    </w:p>
    <w:p>
      <w:pPr>
        <w:pStyle w:val="Heading3"/>
      </w:pPr>
      <w:bookmarkStart w:id="33" w:name="каноническая-модель-жизненного-цикла"/>
      <w:r>
        <w:t xml:space="preserve">4.1. Каноническая модель жизненного цикла</w:t>
      </w:r>
      <w:bookmarkEnd w:id="33"/>
    </w:p>
    <w:p>
      <w:pPr>
        <w:pStyle w:val="FirstParagraph"/>
      </w:pPr>
      <w:r>
        <w:t xml:space="preserve">Ценность модели не в списке состояний, а в трёх атрибутах каждого перехода:</w:t>
      </w:r>
      <w:r>
        <w:t xml:space="preserve"> </w:t>
      </w:r>
      <w:r>
        <w:rPr>
          <w:b/>
        </w:rPr>
        <w:t xml:space="preserve">кто владелец риска</w:t>
      </w:r>
      <w:r>
        <w:t xml:space="preserve">,</w:t>
      </w:r>
      <w:r>
        <w:t xml:space="preserve"> </w:t>
      </w:r>
      <w:r>
        <w:rPr>
          <w:b/>
        </w:rPr>
        <w:t xml:space="preserve">какое доказательство подтверждает переход</w:t>
      </w:r>
      <w:r>
        <w:t xml:space="preserve">,</w:t>
      </w:r>
      <w:r>
        <w:t xml:space="preserve"> </w:t>
      </w:r>
      <w:r>
        <w:rPr>
          <w:b/>
        </w:rPr>
        <w:t xml:space="preserve">какому учётному состоянию соответствует</w:t>
      </w:r>
      <w:r>
        <w:t xml:space="preserve">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Владелец риска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Источник данных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Доказательство перехода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Учётное состояние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Законтрактовано</w:t>
            </w:r>
          </w:p>
        </w:tc>
        <w:tc>
          <w:p>
            <w:pPr>
              <w:pStyle w:val="Compact"/>
              <w:jc w:val="left"/>
            </w:pPr>
            <w:r>
              <w:t xml:space="preserve">Поставщик</w:t>
            </w:r>
          </w:p>
        </w:tc>
        <w:tc>
          <w:p>
            <w:pPr>
              <w:pStyle w:val="Compact"/>
              <w:jc w:val="left"/>
            </w:pPr>
            <w:r>
              <w:t xml:space="preserve">Финансовая система (закупки)</w:t>
            </w:r>
          </w:p>
        </w:tc>
        <w:tc>
          <w:p>
            <w:pPr>
              <w:pStyle w:val="Compact"/>
              <w:jc w:val="left"/>
            </w:pPr>
            <w:r>
              <w:t xml:space="preserve">Заказ на закупку</w:t>
            </w:r>
          </w:p>
        </w:tc>
        <w:tc>
          <w:p>
            <w:pPr>
              <w:pStyle w:val="Compact"/>
              <w:jc w:val="left"/>
            </w:pPr>
            <w:r>
              <w:t xml:space="preserve">Забалансовое обязательство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В пути</w:t>
            </w:r>
          </w:p>
        </w:tc>
        <w:tc>
          <w:p>
            <w:pPr>
              <w:pStyle w:val="Compact"/>
              <w:jc w:val="left"/>
            </w:pPr>
            <w:r>
              <w:t xml:space="preserve">По условиям поставки</w:t>
            </w:r>
          </w:p>
        </w:tc>
        <w:tc>
          <w:p>
            <w:pPr>
              <w:pStyle w:val="Compact"/>
              <w:jc w:val="left"/>
            </w:pPr>
            <w:r>
              <w:t xml:space="preserve">Финансовая система + перевозчик</w:t>
            </w:r>
          </w:p>
        </w:tc>
        <w:tc>
          <w:p>
            <w:pPr>
              <w:pStyle w:val="Compact"/>
              <w:jc w:val="left"/>
            </w:pPr>
            <w:r>
              <w:t xml:space="preserve">Отгрузочные документы</w:t>
            </w:r>
          </w:p>
        </w:tc>
        <w:tc>
          <w:p>
            <w:pPr>
              <w:pStyle w:val="Compact"/>
              <w:jc w:val="left"/>
            </w:pPr>
            <w:r>
              <w:t xml:space="preserve">Запасы в пути (IAS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На складе оператора</w:t>
            </w:r>
          </w:p>
        </w:tc>
        <w:tc>
          <w:p>
            <w:pPr>
              <w:pStyle w:val="Compact"/>
              <w:jc w:val="left"/>
            </w:pPr>
            <w:r>
              <w:t xml:space="preserve">Оператор</w:t>
            </w:r>
          </w:p>
        </w:tc>
        <w:tc>
          <w:p>
            <w:pPr>
              <w:pStyle w:val="Compact"/>
              <w:jc w:val="left"/>
            </w:pPr>
            <w:r>
              <w:t xml:space="preserve">Складская система</w:t>
            </w:r>
          </w:p>
        </w:tc>
        <w:tc>
          <w:p>
            <w:pPr>
              <w:pStyle w:val="Compact"/>
              <w:jc w:val="left"/>
            </w:pPr>
            <w:r>
              <w:t xml:space="preserve">Приёмка +</w:t>
            </w:r>
            <w:r>
              <w:t xml:space="preserve"> </w:t>
            </w:r>
            <w:r>
              <w:rPr>
                <w:b/>
              </w:rPr>
              <w:t xml:space="preserve">нанесение метки</w:t>
            </w:r>
          </w:p>
        </w:tc>
        <w:tc>
          <w:p>
            <w:pPr>
              <w:pStyle w:val="Compact"/>
              <w:jc w:val="left"/>
            </w:pPr>
            <w:r>
              <w:t xml:space="preserve">Запасы (IAS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Выдано подрядчику</w:t>
            </w:r>
          </w:p>
        </w:tc>
        <w:tc>
          <w:p>
            <w:pPr>
              <w:pStyle w:val="Compact"/>
              <w:jc w:val="left"/>
            </w:pPr>
            <w:r>
              <w:t xml:space="preserve">Оператор — собственность, подрядчик — хранение</w:t>
            </w:r>
          </w:p>
        </w:tc>
        <w:tc>
          <w:p>
            <w:pPr>
              <w:pStyle w:val="Compact"/>
              <w:jc w:val="left"/>
            </w:pPr>
            <w:r>
              <w:t xml:space="preserve">Финансовая система + приложение</w:t>
            </w:r>
          </w:p>
        </w:tc>
        <w:tc>
          <w:p>
            <w:pPr>
              <w:pStyle w:val="Compact"/>
              <w:jc w:val="left"/>
            </w:pPr>
            <w:r>
              <w:t xml:space="preserve">Электронная накладная, подпись, фото</w:t>
            </w:r>
          </w:p>
        </w:tc>
        <w:tc>
          <w:p>
            <w:pPr>
              <w:pStyle w:val="Compact"/>
              <w:jc w:val="left"/>
            </w:pPr>
            <w:r>
              <w:t xml:space="preserve">Запасы, особый вид (IAS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Ожидает монтажа на площадке</w:t>
            </w:r>
          </w:p>
        </w:tc>
        <w:tc>
          <w:p>
            <w:pPr>
              <w:pStyle w:val="Compact"/>
              <w:jc w:val="left"/>
            </w:pPr>
            <w:r>
              <w:t xml:space="preserve">Подрядчик</w:t>
            </w:r>
          </w:p>
        </w:tc>
        <w:tc>
          <w:p>
            <w:pPr>
              <w:pStyle w:val="Compact"/>
              <w:jc w:val="left"/>
            </w:pPr>
            <w:r>
              <w:t xml:space="preserve">Приложение</w:t>
            </w:r>
          </w:p>
        </w:tc>
        <w:tc>
          <w:p>
            <w:pPr>
              <w:pStyle w:val="Compact"/>
              <w:jc w:val="left"/>
            </w:pPr>
            <w:r>
              <w:t xml:space="preserve">Фото с геопривязкой на площадке</w:t>
            </w:r>
          </w:p>
        </w:tc>
        <w:tc>
          <w:p>
            <w:pPr>
              <w:pStyle w:val="Compact"/>
              <w:jc w:val="left"/>
            </w:pPr>
            <w:r>
              <w:t xml:space="preserve">Запасы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В монтаже</w:t>
            </w:r>
          </w:p>
        </w:tc>
        <w:tc>
          <w:p>
            <w:pPr>
              <w:pStyle w:val="Compact"/>
              <w:jc w:val="left"/>
            </w:pPr>
            <w:r>
              <w:t xml:space="preserve">Подрядчик</w:t>
            </w:r>
          </w:p>
        </w:tc>
        <w:tc>
          <w:p>
            <w:pPr>
              <w:pStyle w:val="Compact"/>
              <w:jc w:val="left"/>
            </w:pPr>
            <w:r>
              <w:t xml:space="preserve">Приложение</w:t>
            </w:r>
          </w:p>
        </w:tc>
        <w:tc>
          <w:p>
            <w:pPr>
              <w:pStyle w:val="Compact"/>
              <w:jc w:val="left"/>
            </w:pPr>
            <w:r>
              <w:t xml:space="preserve">Отметка начала работ</w:t>
            </w:r>
          </w:p>
        </w:tc>
        <w:tc>
          <w:p>
            <w:pPr>
              <w:pStyle w:val="Compact"/>
              <w:jc w:val="left"/>
            </w:pPr>
            <w:r>
              <w:t xml:space="preserve">Незавершённое строительство (IAS 16)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Смонтировано, ожидает приёмки</w:t>
            </w:r>
          </w:p>
        </w:tc>
        <w:tc>
          <w:p>
            <w:pPr>
              <w:pStyle w:val="Compact"/>
              <w:jc w:val="left"/>
            </w:pPr>
            <w:r>
              <w:t xml:space="preserve">Подрядчик</w:t>
            </w:r>
          </w:p>
        </w:tc>
        <w:tc>
          <w:p>
            <w:pPr>
              <w:pStyle w:val="Compact"/>
              <w:jc w:val="left"/>
            </w:pPr>
            <w:r>
              <w:t xml:space="preserve">Приложение + фотопротокол</w:t>
            </w:r>
          </w:p>
        </w:tc>
        <w:tc>
          <w:p>
            <w:pPr>
              <w:pStyle w:val="Compact"/>
              <w:jc w:val="left"/>
            </w:pPr>
            <w:r>
              <w:t xml:space="preserve">Фотопротокол, прошедший проверку</w:t>
            </w:r>
          </w:p>
        </w:tc>
        <w:tc>
          <w:p>
            <w:pPr>
              <w:pStyle w:val="Compact"/>
              <w:jc w:val="left"/>
            </w:pPr>
            <w:r>
              <w:t xml:space="preserve">Незавершённое строительство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Работает в сети, площадка не принята</w:t>
            </w:r>
          </w:p>
        </w:tc>
        <w:tc>
          <w:p>
            <w:pPr>
              <w:pStyle w:val="Compact"/>
              <w:jc w:val="left"/>
            </w:pPr>
            <w:r>
              <w:t xml:space="preserve">Фактически оператор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Сетевая система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Сектор поднят, счётчики трафика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</w:rPr>
              <w:t xml:space="preserve">Триггер пересмотра капитализации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Включено в работу и принято</w:t>
            </w:r>
          </w:p>
        </w:tc>
        <w:tc>
          <w:p>
            <w:pPr>
              <w:pStyle w:val="Compact"/>
              <w:jc w:val="left"/>
            </w:pPr>
            <w:r>
              <w:t xml:space="preserve">Оператор</w:t>
            </w:r>
          </w:p>
        </w:tc>
        <w:tc>
          <w:p>
            <w:pPr>
              <w:pStyle w:val="Compact"/>
              <w:jc w:val="left"/>
            </w:pPr>
            <w:r>
              <w:t xml:space="preserve">Сетевая система + акт</w:t>
            </w:r>
          </w:p>
        </w:tc>
        <w:tc>
          <w:p>
            <w:pPr>
              <w:pStyle w:val="Compact"/>
              <w:jc w:val="left"/>
            </w:pPr>
            <w:r>
              <w:t xml:space="preserve">Акт + подтверждение из сети</w:t>
            </w:r>
          </w:p>
        </w:tc>
        <w:tc>
          <w:p>
            <w:pPr>
              <w:pStyle w:val="Compact"/>
              <w:jc w:val="left"/>
            </w:pPr>
            <w:r>
              <w:t xml:space="preserve">Готово к переводу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Введено в основные средства</w:t>
            </w:r>
          </w:p>
        </w:tc>
        <w:tc>
          <w:p>
            <w:pPr>
              <w:pStyle w:val="Compact"/>
              <w:jc w:val="left"/>
            </w:pPr>
            <w:r>
              <w:t xml:space="preserve">Оператор</w:t>
            </w:r>
          </w:p>
        </w:tc>
        <w:tc>
          <w:p>
            <w:pPr>
              <w:pStyle w:val="Compact"/>
              <w:jc w:val="left"/>
            </w:pPr>
            <w:r>
              <w:t xml:space="preserve">Финансовая система (учёт ОС)</w:t>
            </w:r>
          </w:p>
        </w:tc>
        <w:tc>
          <w:p>
            <w:pPr>
              <w:pStyle w:val="Compact"/>
              <w:jc w:val="left"/>
            </w:pPr>
            <w:r>
              <w:t xml:space="preserve">Акт ввода, инвентарный номер</w:t>
            </w:r>
          </w:p>
        </w:tc>
        <w:tc>
          <w:p>
            <w:pPr>
              <w:pStyle w:val="Compact"/>
              <w:jc w:val="left"/>
            </w:pPr>
            <w:r>
              <w:t xml:space="preserve">Основные средства (IAS 16)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Демонтировано</w:t>
            </w:r>
          </w:p>
        </w:tc>
        <w:tc>
          <w:p>
            <w:pPr>
              <w:pStyle w:val="Compact"/>
              <w:jc w:val="left"/>
            </w:pPr>
            <w:r>
              <w:t xml:space="preserve">Оператор</w:t>
            </w:r>
          </w:p>
        </w:tc>
        <w:tc>
          <w:p>
            <w:pPr>
              <w:pStyle w:val="Compact"/>
              <w:jc w:val="left"/>
            </w:pPr>
            <w:r>
              <w:t xml:space="preserve">Приложение + складская система</w:t>
            </w:r>
          </w:p>
        </w:tc>
        <w:tc>
          <w:p>
            <w:pPr>
              <w:pStyle w:val="Compact"/>
              <w:jc w:val="left"/>
            </w:pPr>
            <w:r>
              <w:t xml:space="preserve">Акт демонтажа + приёмка на склад</w:t>
            </w:r>
          </w:p>
        </w:tc>
        <w:tc>
          <w:p>
            <w:pPr>
              <w:pStyle w:val="Compact"/>
              <w:jc w:val="left"/>
            </w:pPr>
            <w:r>
              <w:t xml:space="preserve">Прекращение признания → запасы / лом</w:t>
            </w:r>
          </w:p>
        </w:tc>
      </w:tr>
    </w:tbl>
    <w:p>
      <w:pPr>
        <w:pStyle w:val="BodyText"/>
      </w:pPr>
      <w:r>
        <w:rPr>
          <w:b/>
        </w:rPr>
        <w:t xml:space="preserve">Состояние 8 — не просто ещё один статус.</w:t>
      </w:r>
      <w:r>
        <w:t xml:space="preserve"> </w:t>
      </w:r>
      <w:r>
        <w:t xml:space="preserve">Это контрольная точка, где сеть сообщает факт, противоречащий учёту. См. модуль 4 (контроль учётного признания).</w:t>
      </w:r>
    </w:p>
    <w:p>
      <w:pPr>
        <w:pStyle w:val="Heading3"/>
      </w:pPr>
      <w:bookmarkStart w:id="34" w:name="классы-номенклатуры"/>
      <w:r>
        <w:t xml:space="preserve">4.2. Классы номенклатуры</w:t>
      </w:r>
      <w:bookmarkEnd w:id="34"/>
    </w:p>
    <w:p>
      <w:pPr>
        <w:pStyle w:val="FirstParagraph"/>
      </w:pPr>
      <w:r>
        <w:t xml:space="preserve">Классификация делается</w:t>
      </w:r>
      <w:r>
        <w:t xml:space="preserve"> </w:t>
      </w:r>
      <w:r>
        <w:rPr>
          <w:b/>
        </w:rPr>
        <w:t xml:space="preserve">до</w:t>
      </w:r>
      <w:r>
        <w:t xml:space="preserve"> </w:t>
      </w:r>
      <w:r>
        <w:t xml:space="preserve">архитектуры и определяет метод прослеживания.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Класс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относится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 первой версии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А — активное серийное</w:t>
            </w:r>
          </w:p>
        </w:tc>
        <w:tc>
          <w:p>
            <w:pPr>
              <w:pStyle w:val="Compact"/>
              <w:jc w:val="left"/>
            </w:pPr>
            <w:r>
              <w:t xml:space="preserve">Базовые блоки, радиомодули, маршрутизаторы, коммутаторы</w:t>
            </w:r>
          </w:p>
        </w:tc>
        <w:tc>
          <w:p>
            <w:pPr>
              <w:pStyle w:val="Compact"/>
              <w:jc w:val="left"/>
            </w:pPr>
            <w:r>
              <w:t xml:space="preserve">Серийник + автосверка с сетевой системой</w:t>
            </w:r>
          </w:p>
        </w:tc>
        <w:tc>
          <w:p>
            <w:pPr>
              <w:pStyle w:val="Compact"/>
              <w:jc w:val="left"/>
            </w:pPr>
            <w:r>
              <w:t xml:space="preserve">Да, первый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Б — пассивное серийное</w:t>
            </w:r>
          </w:p>
        </w:tc>
        <w:tc>
          <w:p>
            <w:pPr>
              <w:pStyle w:val="Compact"/>
              <w:jc w:val="left"/>
            </w:pPr>
            <w:r>
              <w:t xml:space="preserve">Антенны, шкафы, выпрямители, батареи</w:t>
            </w:r>
          </w:p>
        </w:tc>
        <w:tc>
          <w:p>
            <w:pPr>
              <w:pStyle w:val="Compact"/>
              <w:jc w:val="left"/>
            </w:pPr>
            <w:r>
              <w:t xml:space="preserve">Серийник + метка на приёмке + фотоподтверждение</w:t>
            </w:r>
          </w:p>
        </w:tc>
        <w:tc>
          <w:p>
            <w:pPr>
              <w:pStyle w:val="Compact"/>
              <w:jc w:val="left"/>
            </w:pPr>
            <w:r>
              <w:t xml:space="preserve">Да, второй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 — пассивное несерийное штучное</w:t>
            </w:r>
          </w:p>
        </w:tc>
        <w:tc>
          <w:p>
            <w:pPr>
              <w:pStyle w:val="Compact"/>
              <w:jc w:val="left"/>
            </w:pPr>
            <w:r>
              <w:t xml:space="preserve">Кронштейны, грозозащита, джамперы</w:t>
            </w:r>
          </w:p>
        </w:tc>
        <w:tc>
          <w:p>
            <w:pPr>
              <w:pStyle w:val="Compact"/>
              <w:jc w:val="left"/>
            </w:pPr>
            <w:r>
              <w:t xml:space="preserve">Партия и количество, подтверждение по комплекту</w:t>
            </w:r>
          </w:p>
        </w:tc>
        <w:tc>
          <w:p>
            <w:pPr>
              <w:pStyle w:val="Compact"/>
              <w:jc w:val="left"/>
            </w:pPr>
            <w:r>
              <w:t xml:space="preserve">Только на складах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 — расходное измеряемое</w:t>
            </w:r>
          </w:p>
        </w:tc>
        <w:tc>
          <w:p>
            <w:pPr>
              <w:pStyle w:val="Compact"/>
              <w:jc w:val="left"/>
            </w:pPr>
            <w:r>
              <w:t xml:space="preserve">Фидер, кабель, крепёж, метизы</w:t>
            </w:r>
          </w:p>
        </w:tc>
        <w:tc>
          <w:p>
            <w:pPr>
              <w:pStyle w:val="Compact"/>
              <w:jc w:val="left"/>
            </w:pPr>
            <w:r>
              <w:t xml:space="preserve">Норматив на площадку с допуском</w:t>
            </w:r>
          </w:p>
        </w:tc>
        <w:tc>
          <w:p>
            <w:pPr>
              <w:pStyle w:val="Compact"/>
              <w:jc w:val="left"/>
            </w:pPr>
            <w:r>
              <w:t xml:space="preserve">Только на складах</w:t>
            </w:r>
          </w:p>
        </w:tc>
      </w:tr>
    </w:tbl>
    <w:p>
      <w:pPr>
        <w:pStyle w:val="Heading4"/>
      </w:pPr>
      <w:bookmarkStart w:id="35" w:name="X886e89de3456b14a4b9fe26d2554ab76c470666"/>
      <w:r>
        <w:t xml:space="preserve">Пассивная инфраструктура: унаследованная и новая — две разные задачи</w:t>
      </w:r>
      <w:bookmarkEnd w:id="35"/>
    </w:p>
    <w:p>
      <w:pPr>
        <w:pStyle w:val="FirstParagraph"/>
      </w:pPr>
      <w:r>
        <w:t xml:space="preserve">Классы В и Г нельзя рассматривать как одну задачу. Граница проводится</w:t>
      </w:r>
      <w:r>
        <w:t xml:space="preserve"> </w:t>
      </w:r>
      <w:r>
        <w:rPr>
          <w:b/>
        </w:rPr>
        <w:t xml:space="preserve">по дате внедрения продукта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Унаследованная</w:t>
            </w:r>
            <w:r>
              <w:t xml:space="preserve"> </w:t>
            </w:r>
            <w:r>
              <w:t xml:space="preserve">— смонтировано до внедрения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Новая</w:t>
            </w:r>
            <w:r>
              <w:t xml:space="preserve"> </w:t>
            </w:r>
            <w:r>
              <w:t xml:space="preserve">— выходит со склада после внедрения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Сложность</w:t>
            </w:r>
          </w:p>
        </w:tc>
        <w:tc>
          <w:p>
            <w:pPr>
              <w:pStyle w:val="Compact"/>
              <w:jc w:val="left"/>
            </w:pPr>
            <w:r>
              <w:t xml:space="preserve">Не серийное, не видно в сети, физически на высоте или в грунте. Восстановить состав задним числом почти невозможно</w:t>
            </w:r>
          </w:p>
        </w:tc>
        <w:tc>
          <w:p>
            <w:pPr>
              <w:pStyle w:val="Compact"/>
              <w:jc w:val="left"/>
            </w:pPr>
            <w:r>
              <w:t xml:space="preserve">Проходит через контролируемую точку: приёмку на склад и выдачу подрядчику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p>
            <w:pPr>
              <w:pStyle w:val="Compact"/>
              <w:jc w:val="left"/>
            </w:pPr>
            <w:r>
              <w:t xml:space="preserve">Обследование площадки: съёмка и распознавание либо ручная инвентаризация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Проектная спецификация как норматив по конкретной площадке.</w:t>
            </w:r>
            <w:r>
              <w:t xml:space="preserve"> </w:t>
            </w:r>
            <w:r>
              <w:t xml:space="preserve">Планировщик после обследования локации рассчитывает точное количество каждой позиции — это и становится материальным листом заказа на работу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Фаза</w:t>
            </w:r>
          </w:p>
        </w:tc>
        <w:tc>
          <w:p>
            <w:pPr>
              <w:pStyle w:val="Compact"/>
              <w:jc w:val="left"/>
            </w:pPr>
            <w:r>
              <w:t xml:space="preserve">3 и позже, выборочно. Часть, возможно, не восстанавливается никогда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 первой версии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Что даёт</w:t>
            </w:r>
          </w:p>
        </w:tc>
        <w:tc>
          <w:p>
            <w:pPr>
              <w:pStyle w:val="Compact"/>
              <w:jc w:val="left"/>
            </w:pPr>
            <w:r>
              <w:t xml:space="preserve">Уточнение базы для планирования замен</w:t>
            </w:r>
          </w:p>
        </w:tc>
        <w:tc>
          <w:p>
            <w:pPr>
              <w:pStyle w:val="Compact"/>
              <w:jc w:val="left"/>
            </w:pPr>
            <w:r>
              <w:t xml:space="preserve">Корректный учёт с нуля по всему новому строительству</w:t>
            </w:r>
          </w:p>
        </w:tc>
      </w:tr>
    </w:tbl>
    <w:p>
      <w:pPr>
        <w:pStyle w:val="BodyText"/>
      </w:pPr>
      <w:r>
        <w:rPr>
          <w:b/>
        </w:rPr>
        <w:t xml:space="preserve">Практическое следствие.</w:t>
      </w:r>
      <w:r>
        <w:t xml:space="preserve"> </w:t>
      </w:r>
      <w:r>
        <w:t xml:space="preserve">Не пытаться восстановить историю. Провести границу по дате: всё, что проходит через склад после неё, учитывается корректно с первого дня. Это радикально сокращает объём первой версии, не жертвуя будущей полнотой.</w:t>
      </w:r>
    </w:p>
    <w:p>
      <w:pPr>
        <w:pStyle w:val="BodyText"/>
      </w:pPr>
      <w:r>
        <w:rPr>
          <w:b/>
        </w:rPr>
        <w:t xml:space="preserve">Приоритет по контурам для классов В и Г:</w:t>
      </w:r>
      <w:r>
        <w:t xml:space="preserve"> </w:t>
      </w:r>
      <w:r>
        <w:t xml:space="preserve">сначала с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2026-07-25T19:18:52Z</dcterms:created>
  <dcterms:modified xsi:type="dcterms:W3CDTF">2026-07-25T19:18:52Z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