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6E1" w:rsidRDefault="00E876E1" w:rsidP="00E876E1">
      <w:pPr>
        <w:rPr>
          <w:lang w:val="en-US"/>
        </w:rPr>
      </w:pPr>
      <w:r w:rsidRPr="00E876E1">
        <w:rPr>
          <w:lang w:val="en-US"/>
        </w:rPr>
        <w:t>REVIEWER REPORT(S):</w:t>
      </w:r>
    </w:p>
    <w:p w:rsidR="00FA6D7E" w:rsidRPr="00E876E1" w:rsidRDefault="00FA6D7E" w:rsidP="00E876E1">
      <w:pPr>
        <w:rPr>
          <w:lang w:val="en-US"/>
        </w:rPr>
      </w:pPr>
    </w:p>
    <w:p w:rsidR="00E876E1" w:rsidRPr="00E876E1" w:rsidRDefault="00E876E1" w:rsidP="00E876E1">
      <w:pPr>
        <w:rPr>
          <w:lang w:val="en-US"/>
        </w:rPr>
      </w:pPr>
      <w:r w:rsidRPr="00E876E1">
        <w:rPr>
          <w:lang w:val="en-US"/>
        </w:rPr>
        <w:t xml:space="preserve">Referee: </w:t>
      </w:r>
      <w:proofErr w:type="gramStart"/>
      <w:r w:rsidRPr="00E876E1">
        <w:rPr>
          <w:lang w:val="en-US"/>
        </w:rPr>
        <w:t>1</w:t>
      </w:r>
      <w:proofErr w:type="gramEnd"/>
    </w:p>
    <w:p w:rsidR="00E876E1" w:rsidRPr="00E876E1" w:rsidRDefault="00E876E1" w:rsidP="00E876E1">
      <w:pPr>
        <w:rPr>
          <w:lang w:val="en-US"/>
        </w:rPr>
      </w:pPr>
    </w:p>
    <w:p w:rsidR="00E876E1" w:rsidRPr="009D6DE5" w:rsidRDefault="009D6DE5" w:rsidP="00E876E1">
      <w:pPr>
        <w:rPr>
          <w:i/>
          <w:lang w:val="en-US"/>
        </w:rPr>
      </w:pPr>
      <w:r w:rsidRPr="009D6DE5">
        <w:rPr>
          <w:i/>
          <w:lang w:val="en-US"/>
        </w:rPr>
        <w:t xml:space="preserve">1. </w:t>
      </w:r>
      <w:proofErr w:type="gramStart"/>
      <w:r w:rsidR="00E876E1" w:rsidRPr="009D6DE5">
        <w:rPr>
          <w:i/>
          <w:lang w:val="en-US"/>
        </w:rPr>
        <w:t>The</w:t>
      </w:r>
      <w:proofErr w:type="gramEnd"/>
      <w:r w:rsidR="00E876E1" w:rsidRPr="009D6DE5">
        <w:rPr>
          <w:i/>
          <w:lang w:val="en-US"/>
        </w:rPr>
        <w:t xml:space="preserve"> most simple </w:t>
      </w:r>
      <w:proofErr w:type="spellStart"/>
      <w:r w:rsidR="00E876E1" w:rsidRPr="009D6DE5">
        <w:rPr>
          <w:i/>
          <w:lang w:val="en-US"/>
        </w:rPr>
        <w:t>exciton</w:t>
      </w:r>
      <w:proofErr w:type="spellEnd"/>
      <w:r w:rsidR="00E876E1" w:rsidRPr="009D6DE5">
        <w:rPr>
          <w:i/>
          <w:lang w:val="en-US"/>
        </w:rPr>
        <w:t xml:space="preserve"> coupling model is given by eq. (1). I wondered how this equation compares with the more realistic models considered in this work. Such a comparison may be possible in Tab. I or in Fig 7. </w:t>
      </w:r>
      <w:proofErr w:type="gramStart"/>
      <w:r w:rsidR="00E876E1" w:rsidRPr="009D6DE5">
        <w:rPr>
          <w:i/>
          <w:lang w:val="en-US"/>
        </w:rPr>
        <w:t>Or</w:t>
      </w:r>
      <w:proofErr w:type="gramEnd"/>
      <w:r w:rsidR="00E876E1" w:rsidRPr="009D6DE5">
        <w:rPr>
          <w:i/>
          <w:lang w:val="en-US"/>
        </w:rPr>
        <w:t xml:space="preserve"> somewhere in the supporting information. I believe that the article provided a much better understanding for the underlying physical concepts if this point </w:t>
      </w:r>
      <w:proofErr w:type="gramStart"/>
      <w:r w:rsidR="00E876E1" w:rsidRPr="009D6DE5">
        <w:rPr>
          <w:i/>
          <w:lang w:val="en-US"/>
        </w:rPr>
        <w:t>was better elaborated</w:t>
      </w:r>
      <w:proofErr w:type="gramEnd"/>
      <w:r w:rsidR="00E876E1" w:rsidRPr="009D6DE5">
        <w:rPr>
          <w:i/>
          <w:lang w:val="en-US"/>
        </w:rPr>
        <w:t>. In this context I wondered why it is only stated but never shown at which distance, r, the point dipole model starts to become acceptable.</w:t>
      </w:r>
    </w:p>
    <w:p w:rsidR="00E876E1" w:rsidRDefault="00E876E1" w:rsidP="00E876E1">
      <w:pPr>
        <w:rPr>
          <w:lang w:val="en-US"/>
        </w:rPr>
      </w:pPr>
    </w:p>
    <w:p w:rsidR="009D6DE5" w:rsidRDefault="00185CCC" w:rsidP="00E876E1">
      <w:pPr>
        <w:rPr>
          <w:lang w:val="en-US"/>
        </w:rPr>
      </w:pPr>
      <w:r>
        <w:rPr>
          <w:lang w:val="en-US"/>
        </w:rPr>
        <w:t xml:space="preserve">The simple point-dipole model given by eq. (1) overestimates </w:t>
      </w:r>
      <w:proofErr w:type="spellStart"/>
      <w:r>
        <w:rPr>
          <w:lang w:val="en-US"/>
        </w:rPr>
        <w:t>Coulombic</w:t>
      </w:r>
      <w:proofErr w:type="spellEnd"/>
      <w:r>
        <w:rPr>
          <w:lang w:val="en-US"/>
        </w:rPr>
        <w:t xml:space="preserve"> coupling at all distances studied (up to 8A) compared to the more sophisticated model based on the transition charges</w:t>
      </w:r>
      <w:r w:rsidR="00DD3675">
        <w:rPr>
          <w:lang w:val="en-US"/>
        </w:rPr>
        <w:t xml:space="preserve">, due to </w:t>
      </w:r>
      <w:r w:rsidR="00DD3675" w:rsidRPr="00DD3675">
        <w:rPr>
          <w:i/>
          <w:lang w:val="en-US"/>
        </w:rPr>
        <w:t>1/r^3</w:t>
      </w:r>
      <w:r w:rsidR="00DD3675">
        <w:rPr>
          <w:lang w:val="en-US"/>
        </w:rPr>
        <w:t xml:space="preserve"> scaling</w:t>
      </w:r>
      <w:r>
        <w:rPr>
          <w:lang w:val="en-US"/>
        </w:rPr>
        <w:t>. A short sentence</w:t>
      </w:r>
      <w:r w:rsidR="006E7A44">
        <w:rPr>
          <w:lang w:val="en-US"/>
        </w:rPr>
        <w:t xml:space="preserve"> have been</w:t>
      </w:r>
      <w:r>
        <w:rPr>
          <w:lang w:val="en-US"/>
        </w:rPr>
        <w:t xml:space="preserve"> added to the main text at page 5, and the splitting values from different models collected in Table S3A of the ESI.</w:t>
      </w:r>
    </w:p>
    <w:p w:rsidR="009D6DE5" w:rsidRPr="00E876E1" w:rsidRDefault="009D6DE5" w:rsidP="00E876E1">
      <w:pPr>
        <w:rPr>
          <w:lang w:val="en-US"/>
        </w:rPr>
      </w:pPr>
    </w:p>
    <w:p w:rsidR="00E876E1" w:rsidRPr="009A493E" w:rsidRDefault="009D6DE5" w:rsidP="00E876E1">
      <w:pPr>
        <w:rPr>
          <w:i/>
          <w:lang w:val="en-US"/>
        </w:rPr>
      </w:pPr>
      <w:r w:rsidRPr="009A493E">
        <w:rPr>
          <w:i/>
          <w:lang w:val="en-US"/>
        </w:rPr>
        <w:t xml:space="preserve">2. </w:t>
      </w:r>
      <w:r w:rsidR="00E876E1" w:rsidRPr="009A493E">
        <w:rPr>
          <w:i/>
          <w:lang w:val="en-US"/>
        </w:rPr>
        <w:t>Some details in figures make it difficult to understand the text:</w:t>
      </w:r>
    </w:p>
    <w:p w:rsidR="00E876E1" w:rsidRPr="009A493E" w:rsidRDefault="009D6DE5" w:rsidP="00E876E1">
      <w:pPr>
        <w:rPr>
          <w:i/>
          <w:lang w:val="en-US"/>
        </w:rPr>
      </w:pPr>
      <w:r w:rsidRPr="009A493E">
        <w:rPr>
          <w:i/>
          <w:lang w:val="en-US"/>
        </w:rPr>
        <w:t xml:space="preserve">- </w:t>
      </w:r>
      <w:proofErr w:type="gramStart"/>
      <w:r w:rsidR="00E876E1" w:rsidRPr="009A493E">
        <w:rPr>
          <w:i/>
          <w:lang w:val="en-US"/>
        </w:rPr>
        <w:t>the</w:t>
      </w:r>
      <w:proofErr w:type="gramEnd"/>
      <w:r w:rsidR="00E876E1" w:rsidRPr="009A493E">
        <w:rPr>
          <w:i/>
          <w:lang w:val="en-US"/>
        </w:rPr>
        <w:t xml:space="preserve"> names used in the text for the shift motions indicated in Fig. 3A and 3B are not provided</w:t>
      </w:r>
    </w:p>
    <w:p w:rsidR="009D6DE5" w:rsidRDefault="009D6DE5" w:rsidP="00E876E1">
      <w:pPr>
        <w:rPr>
          <w:lang w:val="en-US"/>
        </w:rPr>
      </w:pPr>
    </w:p>
    <w:p w:rsidR="00185CCC" w:rsidRPr="009A493E" w:rsidRDefault="009A493E" w:rsidP="00E876E1">
      <w:pPr>
        <w:rPr>
          <w:lang w:val="en-US"/>
        </w:rPr>
      </w:pPr>
      <w:r>
        <w:rPr>
          <w:lang w:val="en-US"/>
        </w:rPr>
        <w:t xml:space="preserve">The shift direction along "Zn – </w:t>
      </w:r>
      <w:proofErr w:type="spellStart"/>
      <w:r>
        <w:rPr>
          <w:lang w:val="en-US"/>
        </w:rPr>
        <w:t>pyrrole</w:t>
      </w:r>
      <w:proofErr w:type="spellEnd"/>
      <w:r>
        <w:rPr>
          <w:lang w:val="en-US"/>
        </w:rPr>
        <w:t xml:space="preserve"> N" bond indicated in Fig. 3A is now </w:t>
      </w:r>
      <w:r w:rsidR="006E7A44">
        <w:rPr>
          <w:lang w:val="en-US"/>
        </w:rPr>
        <w:t>explicitly defined as</w:t>
      </w:r>
      <w:r>
        <w:rPr>
          <w:lang w:val="en-US"/>
        </w:rPr>
        <w:t xml:space="preserve"> </w:t>
      </w:r>
      <w:proofErr w:type="spellStart"/>
      <w:r w:rsidRPr="002B5ECE">
        <w:rPr>
          <w:rFonts w:cstheme="minorHAnsi"/>
          <w:b/>
          <w:i/>
          <w:lang w:val="en-US"/>
        </w:rPr>
        <w:t>Δ</w:t>
      </w:r>
      <w:r w:rsidRPr="002B5ECE">
        <w:rPr>
          <w:b/>
          <w:i/>
          <w:lang w:val="en-US"/>
        </w:rPr>
        <w:t>x</w:t>
      </w:r>
      <w:r w:rsidRPr="002B5ECE">
        <w:rPr>
          <w:b/>
          <w:i/>
          <w:vertAlign w:val="subscript"/>
          <w:lang w:val="en-US"/>
        </w:rPr>
        <w:t>pyrr</w:t>
      </w:r>
      <w:proofErr w:type="spellEnd"/>
      <w:r>
        <w:rPr>
          <w:lang w:val="en-US"/>
        </w:rPr>
        <w:t xml:space="preserve">, and along "Zn – </w:t>
      </w:r>
      <w:proofErr w:type="spellStart"/>
      <w:r>
        <w:rPr>
          <w:lang w:val="en-US"/>
        </w:rPr>
        <w:t>meso</w:t>
      </w:r>
      <w:proofErr w:type="spellEnd"/>
      <w:r>
        <w:rPr>
          <w:lang w:val="en-US"/>
        </w:rPr>
        <w:t xml:space="preserve"> N" line indicated in Fig. 3B is now </w:t>
      </w:r>
      <w:proofErr w:type="spellStart"/>
      <w:r w:rsidRPr="002B5ECE">
        <w:rPr>
          <w:rFonts w:cstheme="minorHAnsi"/>
          <w:b/>
          <w:i/>
          <w:lang w:val="en-US"/>
        </w:rPr>
        <w:t>Δ</w:t>
      </w:r>
      <w:r w:rsidRPr="002B5ECE">
        <w:rPr>
          <w:b/>
          <w:i/>
          <w:lang w:val="en-US"/>
        </w:rPr>
        <w:t>x</w:t>
      </w:r>
      <w:r w:rsidR="002B5ECE">
        <w:rPr>
          <w:b/>
          <w:i/>
          <w:vertAlign w:val="subscript"/>
          <w:lang w:val="en-US"/>
        </w:rPr>
        <w:t>meso</w:t>
      </w:r>
      <w:proofErr w:type="spellEnd"/>
      <w:r>
        <w:rPr>
          <w:lang w:val="en-US"/>
        </w:rPr>
        <w:t xml:space="preserve"> </w:t>
      </w:r>
      <w:r w:rsidR="006E7A44">
        <w:rPr>
          <w:lang w:val="en-US"/>
        </w:rPr>
        <w:t>throughout the main text and</w:t>
      </w:r>
      <w:r>
        <w:rPr>
          <w:lang w:val="en-US"/>
        </w:rPr>
        <w:t xml:space="preserve"> the ESI.</w:t>
      </w:r>
    </w:p>
    <w:p w:rsidR="00185CCC" w:rsidRPr="00E876E1" w:rsidRDefault="00185CCC" w:rsidP="00E876E1">
      <w:pPr>
        <w:rPr>
          <w:lang w:val="en-US"/>
        </w:rPr>
      </w:pPr>
    </w:p>
    <w:p w:rsidR="00E876E1" w:rsidRPr="009A493E" w:rsidRDefault="009D6DE5" w:rsidP="00E876E1">
      <w:pPr>
        <w:rPr>
          <w:i/>
          <w:lang w:val="en-US"/>
        </w:rPr>
      </w:pPr>
      <w:r w:rsidRPr="009A493E">
        <w:rPr>
          <w:i/>
          <w:lang w:val="en-US"/>
        </w:rPr>
        <w:t xml:space="preserve">- </w:t>
      </w:r>
      <w:r w:rsidR="00E876E1" w:rsidRPr="009A493E">
        <w:rPr>
          <w:i/>
          <w:lang w:val="en-US"/>
        </w:rPr>
        <w:t>the naming of the states designates as Eg and Eu in Fig 7 make it hard to associate them to the Au, Ag, etc. states discussed in the rest of the manuscript.</w:t>
      </w:r>
    </w:p>
    <w:p w:rsidR="009D6DE5" w:rsidRDefault="009D6DE5" w:rsidP="00E876E1">
      <w:pPr>
        <w:rPr>
          <w:lang w:val="en-US"/>
        </w:rPr>
      </w:pPr>
    </w:p>
    <w:p w:rsidR="009A493E" w:rsidRDefault="009A493E" w:rsidP="00E876E1">
      <w:pPr>
        <w:rPr>
          <w:lang w:val="en-US"/>
        </w:rPr>
      </w:pPr>
      <w:r>
        <w:rPr>
          <w:lang w:val="en-US"/>
        </w:rPr>
        <w:t xml:space="preserve">The perfect face-to-face dimers have higher symmetry </w:t>
      </w:r>
      <w:r w:rsidRPr="004B4C47">
        <w:rPr>
          <w:i/>
          <w:lang w:val="en-US"/>
        </w:rPr>
        <w:t>D</w:t>
      </w:r>
      <w:r w:rsidRPr="004B4C47">
        <w:rPr>
          <w:i/>
          <w:vertAlign w:val="subscript"/>
          <w:lang w:val="en-US"/>
        </w:rPr>
        <w:t>4h</w:t>
      </w:r>
      <w:r w:rsidR="009816C9">
        <w:rPr>
          <w:lang w:val="en-US"/>
        </w:rPr>
        <w:t>,</w:t>
      </w:r>
      <w:r>
        <w:rPr>
          <w:lang w:val="en-US"/>
        </w:rPr>
        <w:t xml:space="preserve"> same as </w:t>
      </w:r>
      <w:proofErr w:type="spellStart"/>
      <w:r>
        <w:rPr>
          <w:lang w:val="en-US"/>
        </w:rPr>
        <w:t>ZnPc</w:t>
      </w:r>
      <w:proofErr w:type="spellEnd"/>
      <w:r>
        <w:rPr>
          <w:lang w:val="en-US"/>
        </w:rPr>
        <w:t xml:space="preserve">. In contrast, shifted dimers have </w:t>
      </w:r>
      <w:r w:rsidRPr="004B4C47">
        <w:rPr>
          <w:i/>
          <w:lang w:val="en-US"/>
        </w:rPr>
        <w:t>C</w:t>
      </w:r>
      <w:r w:rsidRPr="004B4C47">
        <w:rPr>
          <w:i/>
          <w:vertAlign w:val="subscript"/>
          <w:lang w:val="en-US"/>
        </w:rPr>
        <w:t>2h</w:t>
      </w:r>
      <w:r>
        <w:rPr>
          <w:lang w:val="en-US"/>
        </w:rPr>
        <w:t xml:space="preserve"> symmetry. </w:t>
      </w:r>
      <w:r w:rsidR="004B4C47">
        <w:rPr>
          <w:lang w:val="en-US"/>
        </w:rPr>
        <w:t xml:space="preserve">To ensure </w:t>
      </w:r>
      <w:r>
        <w:rPr>
          <w:lang w:val="en-US"/>
        </w:rPr>
        <w:t>consistency with the rest of the text,</w:t>
      </w:r>
      <w:r w:rsidR="004B4C47">
        <w:rPr>
          <w:lang w:val="en-US"/>
        </w:rPr>
        <w:t xml:space="preserve"> the corresponding</w:t>
      </w:r>
      <w:r>
        <w:rPr>
          <w:lang w:val="en-US"/>
        </w:rPr>
        <w:t xml:space="preserve"> </w:t>
      </w:r>
      <w:r w:rsidRPr="004B4C47">
        <w:rPr>
          <w:i/>
          <w:lang w:val="en-US"/>
        </w:rPr>
        <w:t>C</w:t>
      </w:r>
      <w:r w:rsidRPr="004B4C47">
        <w:rPr>
          <w:i/>
          <w:vertAlign w:val="subscript"/>
          <w:lang w:val="en-US"/>
        </w:rPr>
        <w:t>2h</w:t>
      </w:r>
      <w:r>
        <w:rPr>
          <w:lang w:val="en-US"/>
        </w:rPr>
        <w:t xml:space="preserve"> group representation of the </w:t>
      </w:r>
      <w:r w:rsidRPr="004B4C47">
        <w:rPr>
          <w:i/>
          <w:lang w:val="en-US"/>
        </w:rPr>
        <w:t>E</w:t>
      </w:r>
      <w:r w:rsidR="004B4C47" w:rsidRPr="004B4C47">
        <w:rPr>
          <w:i/>
          <w:vertAlign w:val="subscript"/>
          <w:lang w:val="en-US"/>
        </w:rPr>
        <w:t>G</w:t>
      </w:r>
      <w:r w:rsidR="009E6BE5">
        <w:rPr>
          <w:lang w:val="en-US"/>
        </w:rPr>
        <w:t xml:space="preserve"> and</w:t>
      </w:r>
      <w:r w:rsidR="004B4C47">
        <w:rPr>
          <w:lang w:val="en-US"/>
        </w:rPr>
        <w:t xml:space="preserve"> </w:t>
      </w:r>
      <w:r w:rsidRPr="004B4C47">
        <w:rPr>
          <w:i/>
          <w:lang w:val="en-US"/>
        </w:rPr>
        <w:t>E</w:t>
      </w:r>
      <w:r w:rsidR="004B4C47" w:rsidRPr="004B4C47">
        <w:rPr>
          <w:i/>
          <w:vertAlign w:val="subscript"/>
          <w:lang w:val="en-US"/>
        </w:rPr>
        <w:t>U</w:t>
      </w:r>
      <w:r>
        <w:rPr>
          <w:lang w:val="en-US"/>
        </w:rPr>
        <w:t xml:space="preserve"> transition</w:t>
      </w:r>
      <w:r w:rsidR="004B4C47">
        <w:rPr>
          <w:lang w:val="en-US"/>
        </w:rPr>
        <w:t>s</w:t>
      </w:r>
      <w:r w:rsidR="00226E16">
        <w:rPr>
          <w:lang w:val="en-US"/>
        </w:rPr>
        <w:t xml:space="preserve"> ha</w:t>
      </w:r>
      <w:r w:rsidR="009E6BE5">
        <w:rPr>
          <w:lang w:val="en-US"/>
        </w:rPr>
        <w:t>s</w:t>
      </w:r>
      <w:r w:rsidR="00226E16">
        <w:rPr>
          <w:lang w:val="en-US"/>
        </w:rPr>
        <w:t xml:space="preserve"> been added to Fig. 7, and a short comment to Fig. 2.</w:t>
      </w:r>
    </w:p>
    <w:p w:rsidR="00226E16" w:rsidRDefault="00226E16" w:rsidP="00E876E1">
      <w:pPr>
        <w:rPr>
          <w:lang w:val="en-US"/>
        </w:rPr>
      </w:pPr>
    </w:p>
    <w:p w:rsidR="00E876E1" w:rsidRPr="00226E16" w:rsidRDefault="009D6DE5" w:rsidP="00E876E1">
      <w:pPr>
        <w:rPr>
          <w:i/>
          <w:lang w:val="en-US"/>
        </w:rPr>
      </w:pPr>
      <w:r w:rsidRPr="00226E16">
        <w:rPr>
          <w:i/>
          <w:lang w:val="en-US"/>
        </w:rPr>
        <w:t xml:space="preserve">- </w:t>
      </w:r>
      <w:r w:rsidR="00E876E1" w:rsidRPr="00226E16">
        <w:rPr>
          <w:i/>
          <w:lang w:val="en-US"/>
        </w:rPr>
        <w:t xml:space="preserve">Fig. S1 shows two blue </w:t>
      </w:r>
      <w:proofErr w:type="gramStart"/>
      <w:r w:rsidR="00E876E1" w:rsidRPr="00226E16">
        <w:rPr>
          <w:i/>
          <w:lang w:val="en-US"/>
        </w:rPr>
        <w:t>lines which</w:t>
      </w:r>
      <w:proofErr w:type="gramEnd"/>
      <w:r w:rsidR="00E876E1" w:rsidRPr="00226E16">
        <w:rPr>
          <w:i/>
          <w:lang w:val="en-US"/>
        </w:rPr>
        <w:t xml:space="preserve"> cannot be unambiguously identified from the legend.</w:t>
      </w:r>
    </w:p>
    <w:p w:rsidR="009D6DE5" w:rsidRPr="00E876E1" w:rsidRDefault="009D6DE5" w:rsidP="00E876E1">
      <w:pPr>
        <w:rPr>
          <w:lang w:val="en-US"/>
        </w:rPr>
      </w:pPr>
    </w:p>
    <w:p w:rsidR="00226E16" w:rsidRDefault="00226E16" w:rsidP="00E876E1">
      <w:pPr>
        <w:rPr>
          <w:lang w:val="en-US"/>
        </w:rPr>
      </w:pPr>
      <w:r>
        <w:rPr>
          <w:lang w:val="en-US"/>
        </w:rPr>
        <w:t xml:space="preserve">Fig. S1 </w:t>
      </w:r>
      <w:r w:rsidR="002E55FF">
        <w:rPr>
          <w:lang w:val="en-US"/>
        </w:rPr>
        <w:t>contains several</w:t>
      </w:r>
      <w:r w:rsidR="000D3719">
        <w:rPr>
          <w:lang w:val="en-US"/>
        </w:rPr>
        <w:t xml:space="preserve"> stacked</w:t>
      </w:r>
      <w:r w:rsidR="002E55FF">
        <w:rPr>
          <w:lang w:val="en-US"/>
        </w:rPr>
        <w:t xml:space="preserve"> subplots</w:t>
      </w:r>
      <w:r>
        <w:rPr>
          <w:lang w:val="en-US"/>
        </w:rPr>
        <w:t xml:space="preserve"> at </w:t>
      </w:r>
      <w:r w:rsidR="002E55FF">
        <w:rPr>
          <w:lang w:val="en-US"/>
        </w:rPr>
        <w:t xml:space="preserve">different </w:t>
      </w:r>
      <w:proofErr w:type="spellStart"/>
      <w:r>
        <w:rPr>
          <w:lang w:val="en-US"/>
        </w:rPr>
        <w:t>interplane</w:t>
      </w:r>
      <w:proofErr w:type="spellEnd"/>
      <w:r>
        <w:rPr>
          <w:lang w:val="en-US"/>
        </w:rPr>
        <w:t xml:space="preserve"> distances </w:t>
      </w:r>
      <w:proofErr w:type="spellStart"/>
      <w:r w:rsidRPr="00465577">
        <w:rPr>
          <w:rFonts w:cstheme="minorHAnsi"/>
          <w:i/>
          <w:lang w:val="en-US"/>
        </w:rPr>
        <w:t>Δ</w:t>
      </w:r>
      <w:r w:rsidRPr="00465577">
        <w:rPr>
          <w:i/>
          <w:lang w:val="en-US"/>
        </w:rPr>
        <w:t>z</w:t>
      </w:r>
      <w:proofErr w:type="spellEnd"/>
      <w:r>
        <w:rPr>
          <w:lang w:val="en-US"/>
        </w:rPr>
        <w:t xml:space="preserve"> </w:t>
      </w:r>
      <w:r w:rsidR="002E55FF">
        <w:rPr>
          <w:lang w:val="en-US"/>
        </w:rPr>
        <w:t>with</w:t>
      </w:r>
      <w:r>
        <w:rPr>
          <w:lang w:val="en-US"/>
        </w:rPr>
        <w:t xml:space="preserve"> their own vertical axes</w:t>
      </w:r>
      <w:r w:rsidR="002E55FF">
        <w:rPr>
          <w:lang w:val="en-US"/>
        </w:rPr>
        <w:t xml:space="preserve"> (just like Fig. 6)</w:t>
      </w:r>
      <w:r>
        <w:rPr>
          <w:lang w:val="en-US"/>
        </w:rPr>
        <w:t xml:space="preserve">. </w:t>
      </w:r>
      <w:r w:rsidR="000D3719">
        <w:rPr>
          <w:lang w:val="en-US"/>
        </w:rPr>
        <w:t>Therefore,</w:t>
      </w:r>
      <w:r w:rsidR="000D3719" w:rsidRPr="000D3719">
        <w:rPr>
          <w:lang w:val="en-US"/>
        </w:rPr>
        <w:t xml:space="preserve"> transitions sharing the same symmetry </w:t>
      </w:r>
      <w:proofErr w:type="gramStart"/>
      <w:r w:rsidR="000D3719" w:rsidRPr="000D3719">
        <w:rPr>
          <w:lang w:val="en-US"/>
        </w:rPr>
        <w:t>are represented</w:t>
      </w:r>
      <w:proofErr w:type="gramEnd"/>
      <w:r w:rsidR="000D3719" w:rsidRPr="000D3719">
        <w:rPr>
          <w:lang w:val="en-US"/>
        </w:rPr>
        <w:t xml:space="preserve"> across subplots using the same color.</w:t>
      </w:r>
      <w:r w:rsidR="000D3719">
        <w:rPr>
          <w:lang w:val="en-US"/>
        </w:rPr>
        <w:t xml:space="preserve"> </w:t>
      </w:r>
      <w:proofErr w:type="gramStart"/>
      <w:r>
        <w:rPr>
          <w:lang w:val="en-US"/>
        </w:rPr>
        <w:t>Hopefully,</w:t>
      </w:r>
      <w:proofErr w:type="gramEnd"/>
      <w:r>
        <w:rPr>
          <w:lang w:val="en-US"/>
        </w:rPr>
        <w:t xml:space="preserve"> the separation between </w:t>
      </w:r>
      <w:r w:rsidR="002E55FF">
        <w:rPr>
          <w:lang w:val="en-US"/>
        </w:rPr>
        <w:t>subplots</w:t>
      </w:r>
      <w:r>
        <w:rPr>
          <w:lang w:val="en-US"/>
        </w:rPr>
        <w:t xml:space="preserve"> is clear enough to use the same color</w:t>
      </w:r>
      <w:r w:rsidR="000D3719">
        <w:rPr>
          <w:lang w:val="en-US"/>
        </w:rPr>
        <w:t xml:space="preserve"> for the same symmetry</w:t>
      </w:r>
      <w:r>
        <w:rPr>
          <w:lang w:val="en-US"/>
        </w:rPr>
        <w:t xml:space="preserve"> </w:t>
      </w:r>
      <w:r w:rsidR="002E55FF">
        <w:rPr>
          <w:lang w:val="en-US"/>
        </w:rPr>
        <w:t>in</w:t>
      </w:r>
      <w:r>
        <w:rPr>
          <w:lang w:val="en-US"/>
        </w:rPr>
        <w:t xml:space="preserve"> </w:t>
      </w:r>
      <w:r w:rsidR="002E55FF">
        <w:rPr>
          <w:lang w:val="en-US"/>
        </w:rPr>
        <w:t>different subplots.</w:t>
      </w:r>
    </w:p>
    <w:p w:rsidR="00357127" w:rsidRDefault="00357127" w:rsidP="00E876E1">
      <w:pPr>
        <w:rPr>
          <w:lang w:val="en-US"/>
        </w:rPr>
      </w:pPr>
      <w:bookmarkStart w:id="0" w:name="_GoBack"/>
      <w:bookmarkEnd w:id="0"/>
    </w:p>
    <w:p w:rsidR="00BC1860" w:rsidRDefault="00BC1860" w:rsidP="00E876E1">
      <w:pPr>
        <w:rPr>
          <w:lang w:val="en-US"/>
        </w:rPr>
      </w:pPr>
    </w:p>
    <w:p w:rsidR="00BC1860" w:rsidRPr="00E876E1" w:rsidRDefault="00BC1860" w:rsidP="00E876E1">
      <w:pPr>
        <w:rPr>
          <w:lang w:val="en-US"/>
        </w:rPr>
      </w:pPr>
    </w:p>
    <w:p w:rsidR="00E876E1" w:rsidRPr="00E876E1" w:rsidRDefault="00E876E1" w:rsidP="00E876E1">
      <w:pPr>
        <w:rPr>
          <w:lang w:val="en-US"/>
        </w:rPr>
      </w:pPr>
      <w:r w:rsidRPr="00E876E1">
        <w:rPr>
          <w:lang w:val="en-US"/>
        </w:rPr>
        <w:lastRenderedPageBreak/>
        <w:t xml:space="preserve">Referee: </w:t>
      </w:r>
      <w:proofErr w:type="gramStart"/>
      <w:r w:rsidRPr="00E876E1">
        <w:rPr>
          <w:lang w:val="en-US"/>
        </w:rPr>
        <w:t>2</w:t>
      </w:r>
      <w:proofErr w:type="gramEnd"/>
    </w:p>
    <w:p w:rsidR="00E876E1" w:rsidRPr="00E876E1" w:rsidRDefault="00E876E1" w:rsidP="00E876E1">
      <w:pPr>
        <w:rPr>
          <w:lang w:val="en-US"/>
        </w:rPr>
      </w:pPr>
    </w:p>
    <w:p w:rsidR="00E876E1" w:rsidRPr="002E55FF" w:rsidRDefault="002E55FF" w:rsidP="00E876E1">
      <w:pPr>
        <w:rPr>
          <w:i/>
          <w:lang w:val="en-US"/>
        </w:rPr>
      </w:pPr>
      <w:r w:rsidRPr="002E55FF">
        <w:rPr>
          <w:i/>
          <w:lang w:val="en-US"/>
        </w:rPr>
        <w:t xml:space="preserve">1. </w:t>
      </w:r>
      <w:r w:rsidR="00E876E1" w:rsidRPr="002E55FF">
        <w:rPr>
          <w:i/>
          <w:lang w:val="en-US"/>
        </w:rPr>
        <w:t>Comparison with substituted systems.</w:t>
      </w:r>
    </w:p>
    <w:p w:rsidR="00E876E1" w:rsidRPr="002E55FF" w:rsidRDefault="00E876E1" w:rsidP="00E876E1">
      <w:pPr>
        <w:rPr>
          <w:i/>
          <w:lang w:val="en-US"/>
        </w:rPr>
      </w:pPr>
      <w:r w:rsidRPr="002E55FF">
        <w:rPr>
          <w:i/>
          <w:lang w:val="en-US"/>
        </w:rPr>
        <w:t xml:space="preserve">In Table 1, calculated spectra </w:t>
      </w:r>
      <w:proofErr w:type="gramStart"/>
      <w:r w:rsidRPr="002E55FF">
        <w:rPr>
          <w:i/>
          <w:lang w:val="en-US"/>
        </w:rPr>
        <w:t>are reported</w:t>
      </w:r>
      <w:proofErr w:type="gramEnd"/>
      <w:r w:rsidRPr="002E55FF">
        <w:rPr>
          <w:i/>
          <w:lang w:val="en-US"/>
        </w:rPr>
        <w:t xml:space="preserve"> for unsubstituted dimers, whereas the experimental data correspond to substituted analogues. The authors should briefly comment on the possible influence of the peripheral substituents on the Q-band energies and on the calculated–experimental differences.</w:t>
      </w:r>
    </w:p>
    <w:p w:rsidR="009D6DE5" w:rsidRDefault="009D6DE5" w:rsidP="00E876E1">
      <w:pPr>
        <w:rPr>
          <w:lang w:val="en-US"/>
        </w:rPr>
      </w:pPr>
    </w:p>
    <w:p w:rsidR="002E55FF" w:rsidRPr="0048342E" w:rsidRDefault="002E55FF" w:rsidP="00E876E1">
      <w:pPr>
        <w:rPr>
          <w:lang w:val="en-US"/>
        </w:rPr>
      </w:pPr>
      <w:r>
        <w:rPr>
          <w:lang w:val="en-US"/>
        </w:rPr>
        <w:t>A short comment on the possible influe</w:t>
      </w:r>
      <w:r w:rsidR="00BF684E">
        <w:rPr>
          <w:lang w:val="en-US"/>
        </w:rPr>
        <w:t xml:space="preserve">nce of peripheral substituents </w:t>
      </w:r>
      <w:proofErr w:type="gramStart"/>
      <w:r w:rsidR="00BF684E">
        <w:rPr>
          <w:lang w:val="en-US"/>
        </w:rPr>
        <w:t>has been added</w:t>
      </w:r>
      <w:proofErr w:type="gramEnd"/>
      <w:r w:rsidR="00BF684E">
        <w:rPr>
          <w:lang w:val="en-US"/>
        </w:rPr>
        <w:t xml:space="preserve"> to</w:t>
      </w:r>
      <w:r>
        <w:rPr>
          <w:lang w:val="en-US"/>
        </w:rPr>
        <w:t xml:space="preserve"> page 3, just before Table 1.</w:t>
      </w:r>
      <w:r w:rsidR="0048342E">
        <w:rPr>
          <w:lang w:val="en-US"/>
        </w:rPr>
        <w:t xml:space="preserve"> The peripheral (</w:t>
      </w:r>
      <w:r w:rsidR="0048342E">
        <w:rPr>
          <w:rFonts w:cstheme="minorHAnsi"/>
          <w:lang w:val="en-US"/>
        </w:rPr>
        <w:t>β-)</w:t>
      </w:r>
      <w:r w:rsidR="0048342E" w:rsidRPr="0048342E">
        <w:rPr>
          <w:rFonts w:cstheme="minorHAnsi"/>
          <w:lang w:val="en-US"/>
        </w:rPr>
        <w:t xml:space="preserve"> </w:t>
      </w:r>
      <w:r w:rsidR="0048342E">
        <w:rPr>
          <w:rFonts w:cstheme="minorHAnsi"/>
          <w:lang w:val="en-US"/>
        </w:rPr>
        <w:t xml:space="preserve">alkyl-, </w:t>
      </w:r>
      <w:proofErr w:type="spellStart"/>
      <w:r w:rsidR="0048342E">
        <w:rPr>
          <w:rFonts w:cstheme="minorHAnsi"/>
          <w:lang w:val="en-US"/>
        </w:rPr>
        <w:t>alkoxy</w:t>
      </w:r>
      <w:proofErr w:type="spellEnd"/>
      <w:r w:rsidR="0048342E">
        <w:rPr>
          <w:rFonts w:cstheme="minorHAnsi"/>
          <w:lang w:val="en-US"/>
        </w:rPr>
        <w:t xml:space="preserve">- or </w:t>
      </w:r>
      <w:proofErr w:type="spellStart"/>
      <w:r w:rsidR="0048342E">
        <w:rPr>
          <w:rFonts w:cstheme="minorHAnsi"/>
          <w:lang w:val="en-US"/>
        </w:rPr>
        <w:t>aryloxy</w:t>
      </w:r>
      <w:proofErr w:type="spellEnd"/>
      <w:r w:rsidR="0048342E">
        <w:rPr>
          <w:rFonts w:cstheme="minorHAnsi"/>
          <w:lang w:val="en-US"/>
        </w:rPr>
        <w:t xml:space="preserve">-groups </w:t>
      </w:r>
      <w:proofErr w:type="gramStart"/>
      <w:r w:rsidR="0048342E">
        <w:rPr>
          <w:rFonts w:cstheme="minorHAnsi"/>
          <w:lang w:val="en-US"/>
        </w:rPr>
        <w:t>are expected</w:t>
      </w:r>
      <w:proofErr w:type="gramEnd"/>
      <w:r w:rsidR="0048342E">
        <w:rPr>
          <w:rFonts w:cstheme="minorHAnsi"/>
          <w:lang w:val="en-US"/>
        </w:rPr>
        <w:t xml:space="preserve"> to have minor influence on the Q-band energies. Some papers </w:t>
      </w:r>
      <w:proofErr w:type="gramStart"/>
      <w:r w:rsidR="0048342E">
        <w:rPr>
          <w:rFonts w:cstheme="minorHAnsi"/>
          <w:lang w:val="en-US"/>
        </w:rPr>
        <w:t>have been cited</w:t>
      </w:r>
      <w:proofErr w:type="gramEnd"/>
      <w:r w:rsidR="0048342E">
        <w:rPr>
          <w:rFonts w:cstheme="minorHAnsi"/>
          <w:lang w:val="en-US"/>
        </w:rPr>
        <w:t xml:space="preserve"> </w:t>
      </w:r>
      <w:r w:rsidR="0048342E" w:rsidRPr="0048342E">
        <w:rPr>
          <w:rFonts w:cstheme="minorHAnsi"/>
          <w:lang w:val="en-US"/>
        </w:rPr>
        <w:t>util</w:t>
      </w:r>
      <w:r w:rsidR="0048342E">
        <w:rPr>
          <w:rFonts w:cstheme="minorHAnsi"/>
          <w:lang w:val="en-US"/>
        </w:rPr>
        <w:t xml:space="preserve">izing </w:t>
      </w:r>
      <w:proofErr w:type="spellStart"/>
      <w:r w:rsidR="0048342E">
        <w:rPr>
          <w:rFonts w:cstheme="minorHAnsi"/>
          <w:lang w:val="en-US"/>
        </w:rPr>
        <w:t>unsubstituted</w:t>
      </w:r>
      <w:proofErr w:type="spellEnd"/>
      <w:r w:rsidR="0048342E">
        <w:rPr>
          <w:rFonts w:cstheme="minorHAnsi"/>
          <w:lang w:val="en-US"/>
        </w:rPr>
        <w:t xml:space="preserve"> models for calcula</w:t>
      </w:r>
      <w:r w:rsidR="0048342E" w:rsidRPr="0048342E">
        <w:rPr>
          <w:rFonts w:cstheme="minorHAnsi"/>
          <w:lang w:val="en-US"/>
        </w:rPr>
        <w:t xml:space="preserve">ting the </w:t>
      </w:r>
      <w:r w:rsidR="0048342E">
        <w:rPr>
          <w:rFonts w:cstheme="minorHAnsi"/>
          <w:lang w:val="en-US"/>
        </w:rPr>
        <w:t xml:space="preserve">spectra </w:t>
      </w:r>
      <w:r w:rsidR="0048342E" w:rsidRPr="0048342E">
        <w:rPr>
          <w:rFonts w:cstheme="minorHAnsi"/>
          <w:lang w:val="en-US"/>
        </w:rPr>
        <w:t xml:space="preserve">of </w:t>
      </w:r>
      <w:r w:rsidR="00BF684E">
        <w:rPr>
          <w:rFonts w:cstheme="minorHAnsi"/>
          <w:lang w:val="en-US"/>
        </w:rPr>
        <w:t>Pc assemblies</w:t>
      </w:r>
      <w:r w:rsidR="0048342E">
        <w:rPr>
          <w:rFonts w:cstheme="minorHAnsi"/>
          <w:lang w:val="en-US"/>
        </w:rPr>
        <w:t>.</w:t>
      </w:r>
    </w:p>
    <w:p w:rsidR="002E55FF" w:rsidRPr="00E876E1" w:rsidRDefault="002E55FF" w:rsidP="00E876E1">
      <w:pPr>
        <w:rPr>
          <w:lang w:val="en-US"/>
        </w:rPr>
      </w:pPr>
    </w:p>
    <w:p w:rsidR="00E876E1" w:rsidRPr="0014696A" w:rsidRDefault="002E55FF" w:rsidP="00E876E1">
      <w:pPr>
        <w:rPr>
          <w:i/>
          <w:lang w:val="en-US"/>
        </w:rPr>
      </w:pPr>
      <w:r w:rsidRPr="0014696A">
        <w:rPr>
          <w:i/>
          <w:lang w:val="en-US"/>
        </w:rPr>
        <w:t xml:space="preserve">2. </w:t>
      </w:r>
      <w:r w:rsidR="00E876E1" w:rsidRPr="0014696A">
        <w:rPr>
          <w:i/>
          <w:lang w:val="en-US"/>
        </w:rPr>
        <w:t>Point-dipole approximation.</w:t>
      </w:r>
    </w:p>
    <w:p w:rsidR="00E876E1" w:rsidRPr="0014696A" w:rsidRDefault="00E876E1" w:rsidP="00E876E1">
      <w:pPr>
        <w:rPr>
          <w:i/>
          <w:lang w:val="en-US"/>
        </w:rPr>
      </w:pPr>
      <w:r w:rsidRPr="0014696A">
        <w:rPr>
          <w:i/>
          <w:lang w:val="en-US"/>
        </w:rPr>
        <w:t>The discussion of the distance dependence of the Coulombic interaction would benefit from a slightly more precise distinction between the point-dipole approximation and the interaction between the extended transition densities of the ZnPc molecules. In particular, the (1/r^3) dependence should be presented as an asymptotic point-dipole description rather than as a general description of the interaction at all distances.</w:t>
      </w:r>
    </w:p>
    <w:p w:rsidR="009D6DE5" w:rsidRDefault="009D6DE5" w:rsidP="00E876E1">
      <w:pPr>
        <w:rPr>
          <w:lang w:val="en-US"/>
        </w:rPr>
      </w:pPr>
    </w:p>
    <w:p w:rsidR="002E55FF" w:rsidRDefault="002E55FF" w:rsidP="00E876E1">
      <w:pPr>
        <w:rPr>
          <w:lang w:val="en-US"/>
        </w:rPr>
      </w:pPr>
      <w:r>
        <w:rPr>
          <w:lang w:val="en-US"/>
        </w:rPr>
        <w:t xml:space="preserve">Since </w:t>
      </w:r>
      <w:r w:rsidR="00A23CF1">
        <w:rPr>
          <w:lang w:val="en-US"/>
        </w:rPr>
        <w:t>Referee 1 has raised similar question</w:t>
      </w:r>
      <w:r>
        <w:rPr>
          <w:lang w:val="en-US"/>
        </w:rPr>
        <w:t xml:space="preserve">, </w:t>
      </w:r>
      <w:r w:rsidR="00A23CF1" w:rsidRPr="00A23CF1">
        <w:rPr>
          <w:lang w:val="en-US"/>
        </w:rPr>
        <w:t xml:space="preserve">please refer to our response </w:t>
      </w:r>
      <w:r>
        <w:rPr>
          <w:lang w:val="en-US"/>
        </w:rPr>
        <w:t>above.</w:t>
      </w:r>
      <w:r w:rsidR="00DD3675">
        <w:rPr>
          <w:lang w:val="en-US"/>
        </w:rPr>
        <w:t xml:space="preserve"> The sentence about asymptotic nature of </w:t>
      </w:r>
      <w:r w:rsidR="00DD3675" w:rsidRPr="00DD3675">
        <w:rPr>
          <w:i/>
          <w:lang w:val="en-US"/>
        </w:rPr>
        <w:t>1/r^3</w:t>
      </w:r>
      <w:r w:rsidR="00DD3675">
        <w:rPr>
          <w:lang w:val="en-US"/>
        </w:rPr>
        <w:t xml:space="preserve"> dependence have been added to page 5 of the main text, and the values have been listed in Table S3A of the ESI.</w:t>
      </w:r>
    </w:p>
    <w:p w:rsidR="002E55FF" w:rsidRPr="00E876E1" w:rsidRDefault="002E55FF" w:rsidP="00E876E1">
      <w:pPr>
        <w:rPr>
          <w:lang w:val="en-US"/>
        </w:rPr>
      </w:pPr>
    </w:p>
    <w:p w:rsidR="00E876E1" w:rsidRPr="0026283D" w:rsidRDefault="002E55FF" w:rsidP="00E876E1">
      <w:pPr>
        <w:rPr>
          <w:i/>
          <w:lang w:val="en-US"/>
        </w:rPr>
      </w:pPr>
      <w:r w:rsidRPr="0026283D">
        <w:rPr>
          <w:i/>
          <w:lang w:val="en-US"/>
        </w:rPr>
        <w:t xml:space="preserve">3. </w:t>
      </w:r>
      <w:r w:rsidR="00E876E1" w:rsidRPr="0026283D">
        <w:rPr>
          <w:i/>
          <w:lang w:val="en-US"/>
        </w:rPr>
        <w:t>Definition of excitonic coupling.</w:t>
      </w:r>
    </w:p>
    <w:p w:rsidR="00E876E1" w:rsidRPr="0026283D" w:rsidRDefault="00E876E1" w:rsidP="00E876E1">
      <w:pPr>
        <w:rPr>
          <w:i/>
          <w:lang w:val="en-US"/>
        </w:rPr>
      </w:pPr>
      <w:r w:rsidRPr="0026283D">
        <w:rPr>
          <w:i/>
          <w:lang w:val="en-US"/>
        </w:rPr>
        <w:t xml:space="preserve">The authors use several related terms, including excitonic splitting, excitonic coupling, Coulombic coupling, and short-range coupling. A brief clarification of how these quantities </w:t>
      </w:r>
      <w:proofErr w:type="gramStart"/>
      <w:r w:rsidRPr="0026283D">
        <w:rPr>
          <w:i/>
          <w:lang w:val="en-US"/>
        </w:rPr>
        <w:t>are defined or extracted from the TD-DFT results would make the discussion easier to follow</w:t>
      </w:r>
      <w:proofErr w:type="gramEnd"/>
      <w:r w:rsidRPr="0026283D">
        <w:rPr>
          <w:i/>
          <w:lang w:val="en-US"/>
        </w:rPr>
        <w:t>.</w:t>
      </w:r>
    </w:p>
    <w:p w:rsidR="009D6DE5" w:rsidRDefault="009D6DE5" w:rsidP="00E876E1">
      <w:pPr>
        <w:rPr>
          <w:lang w:val="en-US"/>
        </w:rPr>
      </w:pPr>
    </w:p>
    <w:p w:rsidR="00797821" w:rsidRDefault="00797821" w:rsidP="00E876E1">
      <w:pPr>
        <w:rPr>
          <w:lang w:val="en-US"/>
        </w:rPr>
      </w:pPr>
      <w:r>
        <w:rPr>
          <w:lang w:val="en-US"/>
        </w:rPr>
        <w:t xml:space="preserve">The </w:t>
      </w:r>
      <w:r w:rsidR="00BC1860">
        <w:rPr>
          <w:lang w:val="en-US"/>
        </w:rPr>
        <w:t xml:space="preserve">basic </w:t>
      </w:r>
      <w:r>
        <w:rPr>
          <w:lang w:val="en-US"/>
        </w:rPr>
        <w:t>definition</w:t>
      </w:r>
      <w:r w:rsidR="0026283D">
        <w:rPr>
          <w:lang w:val="en-US"/>
        </w:rPr>
        <w:t>s</w:t>
      </w:r>
      <w:r>
        <w:rPr>
          <w:lang w:val="en-US"/>
        </w:rPr>
        <w:t xml:space="preserve"> of </w:t>
      </w:r>
      <w:r w:rsidR="00BC1860">
        <w:rPr>
          <w:lang w:val="en-US"/>
        </w:rPr>
        <w:t>the terms "</w:t>
      </w:r>
      <w:r>
        <w:rPr>
          <w:lang w:val="en-US"/>
        </w:rPr>
        <w:t>excitonic s</w:t>
      </w:r>
      <w:r w:rsidR="0026283D">
        <w:rPr>
          <w:lang w:val="en-US"/>
        </w:rPr>
        <w:t>plitting</w:t>
      </w:r>
      <w:r w:rsidR="00BC1860">
        <w:rPr>
          <w:lang w:val="en-US"/>
        </w:rPr>
        <w:t>"</w:t>
      </w:r>
      <w:r w:rsidR="0026283D">
        <w:rPr>
          <w:lang w:val="en-US"/>
        </w:rPr>
        <w:t xml:space="preserve"> and </w:t>
      </w:r>
      <w:r w:rsidR="00BC1860">
        <w:rPr>
          <w:lang w:val="en-US"/>
        </w:rPr>
        <w:t>"</w:t>
      </w:r>
      <w:r w:rsidR="0026283D">
        <w:rPr>
          <w:lang w:val="en-US"/>
        </w:rPr>
        <w:t>excitonic coupling</w:t>
      </w:r>
      <w:r w:rsidR="00BC1860">
        <w:rPr>
          <w:lang w:val="en-US"/>
        </w:rPr>
        <w:t xml:space="preserve">" used throughout the manuscript </w:t>
      </w:r>
      <w:proofErr w:type="gramStart"/>
      <w:r w:rsidR="00BC1860">
        <w:rPr>
          <w:lang w:val="en-US"/>
        </w:rPr>
        <w:t>have been</w:t>
      </w:r>
      <w:r w:rsidR="00BF684E">
        <w:rPr>
          <w:lang w:val="en-US"/>
        </w:rPr>
        <w:t xml:space="preserve"> added</w:t>
      </w:r>
      <w:proofErr w:type="gramEnd"/>
      <w:r w:rsidR="00BF684E">
        <w:rPr>
          <w:lang w:val="en-US"/>
        </w:rPr>
        <w:t xml:space="preserve"> to</w:t>
      </w:r>
      <w:r>
        <w:rPr>
          <w:lang w:val="en-US"/>
        </w:rPr>
        <w:t xml:space="preserve"> Introduction (page 1). The </w:t>
      </w:r>
      <w:r w:rsidR="00BC1860">
        <w:rPr>
          <w:lang w:val="en-US"/>
        </w:rPr>
        <w:t>procedure of</w:t>
      </w:r>
      <w:r w:rsidR="0026283D">
        <w:rPr>
          <w:lang w:val="en-US"/>
        </w:rPr>
        <w:t xml:space="preserve"> getting </w:t>
      </w:r>
      <w:r>
        <w:rPr>
          <w:lang w:val="en-US"/>
        </w:rPr>
        <w:t>the excitonic splitting values from TD-DFT results and</w:t>
      </w:r>
      <w:r w:rsidR="0026283D">
        <w:rPr>
          <w:lang w:val="en-US"/>
        </w:rPr>
        <w:t xml:space="preserve"> its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Coulombic</w:t>
      </w:r>
      <w:proofErr w:type="spellEnd"/>
      <w:r>
        <w:rPr>
          <w:lang w:val="en-US"/>
        </w:rPr>
        <w:t xml:space="preserve"> component </w:t>
      </w:r>
      <w:r w:rsidR="00BF684E">
        <w:rPr>
          <w:lang w:val="en-US"/>
        </w:rPr>
        <w:t xml:space="preserve">based on </w:t>
      </w:r>
      <w:proofErr w:type="spellStart"/>
      <w:r>
        <w:rPr>
          <w:lang w:val="en-US"/>
        </w:rPr>
        <w:t>TrESP</w:t>
      </w:r>
      <w:proofErr w:type="spellEnd"/>
      <w:r w:rsidR="00BC1860">
        <w:rPr>
          <w:lang w:val="en-US"/>
        </w:rPr>
        <w:t xml:space="preserve"> charges</w:t>
      </w:r>
      <w:r>
        <w:rPr>
          <w:lang w:val="en-US"/>
        </w:rPr>
        <w:t xml:space="preserve"> </w:t>
      </w:r>
      <w:proofErr w:type="gramStart"/>
      <w:r w:rsidR="00BF684E">
        <w:rPr>
          <w:lang w:val="en-US"/>
        </w:rPr>
        <w:t>has been added</w:t>
      </w:r>
      <w:proofErr w:type="gramEnd"/>
      <w:r w:rsidR="00BF684E">
        <w:rPr>
          <w:lang w:val="en-US"/>
        </w:rPr>
        <w:t xml:space="preserve"> to</w:t>
      </w:r>
      <w:r>
        <w:rPr>
          <w:lang w:val="en-US"/>
        </w:rPr>
        <w:t xml:space="preserve"> Computational details (page 3). </w:t>
      </w:r>
      <w:r w:rsidR="0026283D">
        <w:rPr>
          <w:lang w:val="en-US"/>
        </w:rPr>
        <w:t xml:space="preserve">Short description of total, </w:t>
      </w:r>
      <w:proofErr w:type="spellStart"/>
      <w:r w:rsidR="0026283D">
        <w:rPr>
          <w:lang w:val="en-US"/>
        </w:rPr>
        <w:t>Coulombic</w:t>
      </w:r>
      <w:proofErr w:type="spellEnd"/>
      <w:r w:rsidR="0026283D">
        <w:rPr>
          <w:lang w:val="en-US"/>
        </w:rPr>
        <w:t xml:space="preserve"> and short-range excitonic coupling </w:t>
      </w:r>
      <w:r w:rsidR="00BF684E">
        <w:rPr>
          <w:lang w:val="en-US"/>
        </w:rPr>
        <w:t>has been added to</w:t>
      </w:r>
      <w:r w:rsidR="0026283D">
        <w:rPr>
          <w:lang w:val="en-US"/>
        </w:rPr>
        <w:t xml:space="preserve"> page 5 (Distance dependence).</w:t>
      </w:r>
    </w:p>
    <w:p w:rsidR="0026283D" w:rsidRPr="00E876E1" w:rsidRDefault="0026283D" w:rsidP="00E876E1">
      <w:pPr>
        <w:rPr>
          <w:lang w:val="en-US"/>
        </w:rPr>
      </w:pPr>
    </w:p>
    <w:p w:rsidR="00E876E1" w:rsidRPr="00112C0B" w:rsidRDefault="00112C0B" w:rsidP="00E876E1">
      <w:pPr>
        <w:rPr>
          <w:i/>
          <w:lang w:val="en-US"/>
        </w:rPr>
      </w:pPr>
      <w:r w:rsidRPr="00112C0B">
        <w:rPr>
          <w:i/>
          <w:lang w:val="en-US"/>
        </w:rPr>
        <w:t xml:space="preserve">4. </w:t>
      </w:r>
      <w:r w:rsidR="00E876E1" w:rsidRPr="00112C0B">
        <w:rPr>
          <w:i/>
          <w:lang w:val="en-US"/>
        </w:rPr>
        <w:t>Infinite-stack extrapolation.</w:t>
      </w:r>
    </w:p>
    <w:p w:rsidR="00E876E1" w:rsidRPr="00112C0B" w:rsidRDefault="00E876E1" w:rsidP="00E876E1">
      <w:pPr>
        <w:rPr>
          <w:i/>
          <w:lang w:val="en-US"/>
        </w:rPr>
      </w:pPr>
      <w:r w:rsidRPr="00112C0B">
        <w:rPr>
          <w:i/>
          <w:lang w:val="en-US"/>
        </w:rPr>
        <w:t xml:space="preserve">The agreement between the oligomer extrapolation and the experimental </w:t>
      </w:r>
      <w:r w:rsidRPr="00112C0B">
        <w:rPr>
          <w:i/>
        </w:rPr>
        <w:t>β</w:t>
      </w:r>
      <w:r w:rsidRPr="00112C0B">
        <w:rPr>
          <w:i/>
          <w:lang w:val="en-US"/>
        </w:rPr>
        <w:t xml:space="preserve">-ZnPc spectrum is interesting. Since the extrapolation is based on oligomers up to (N=5) and a nearest-neighbour tight-binding model, I suggest that the limitations of this approximation be stated somewhat more explicitly. The authors already mention the potential importance of </w:t>
      </w:r>
      <w:proofErr w:type="gramStart"/>
      <w:r w:rsidRPr="00112C0B">
        <w:rPr>
          <w:i/>
          <w:lang w:val="en-US"/>
        </w:rPr>
        <w:t>next-nearest-neighbour</w:t>
      </w:r>
      <w:proofErr w:type="gramEnd"/>
      <w:r w:rsidRPr="00112C0B">
        <w:rPr>
          <w:i/>
          <w:lang w:val="en-US"/>
        </w:rPr>
        <w:t xml:space="preserve"> and inter-stack interactions, which is appropriate.</w:t>
      </w:r>
    </w:p>
    <w:p w:rsidR="0058095A" w:rsidRDefault="0058095A" w:rsidP="00E876E1">
      <w:pPr>
        <w:rPr>
          <w:lang w:val="en-US"/>
        </w:rPr>
      </w:pPr>
    </w:p>
    <w:p w:rsidR="00011416" w:rsidRDefault="00395168" w:rsidP="00E876E1">
      <w:pPr>
        <w:rPr>
          <w:lang w:val="en-US"/>
        </w:rPr>
      </w:pPr>
      <w:r>
        <w:rPr>
          <w:lang w:val="en-US"/>
        </w:rPr>
        <w:t xml:space="preserve">The main limitations of </w:t>
      </w:r>
      <w:r w:rsidR="00011416">
        <w:rPr>
          <w:lang w:val="en-US"/>
        </w:rPr>
        <w:t xml:space="preserve">the </w:t>
      </w:r>
      <w:r>
        <w:rPr>
          <w:lang w:val="en-US"/>
        </w:rPr>
        <w:t>simplified tight-binding model used</w:t>
      </w:r>
      <w:r w:rsidR="00011416">
        <w:rPr>
          <w:lang w:val="en-US"/>
        </w:rPr>
        <w:t xml:space="preserve"> in the manuscript</w:t>
      </w:r>
      <w:r>
        <w:rPr>
          <w:lang w:val="en-US"/>
        </w:rPr>
        <w:t xml:space="preserve"> </w:t>
      </w:r>
      <w:r w:rsidR="00112C0B">
        <w:rPr>
          <w:lang w:val="en-US"/>
        </w:rPr>
        <w:t>include</w:t>
      </w:r>
      <w:r w:rsidR="00011416">
        <w:rPr>
          <w:lang w:val="en-US"/>
        </w:rPr>
        <w:t>:</w:t>
      </w:r>
    </w:p>
    <w:p w:rsidR="00011416" w:rsidRDefault="00011416" w:rsidP="00E876E1">
      <w:pPr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395168">
        <w:rPr>
          <w:lang w:val="en-US"/>
        </w:rPr>
        <w:t>limitations</w:t>
      </w:r>
      <w:proofErr w:type="gramEnd"/>
      <w:r w:rsidR="00395168">
        <w:rPr>
          <w:lang w:val="en-US"/>
        </w:rPr>
        <w:t xml:space="preserve"> of tight-binding theory itself (not appl</w:t>
      </w:r>
      <w:r>
        <w:rPr>
          <w:lang w:val="en-US"/>
        </w:rPr>
        <w:t>icable to delocalized systems);</w:t>
      </w:r>
    </w:p>
    <w:p w:rsidR="00011416" w:rsidRDefault="00011416" w:rsidP="00E876E1">
      <w:pPr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395168">
        <w:rPr>
          <w:lang w:val="en-US"/>
        </w:rPr>
        <w:t>the</w:t>
      </w:r>
      <w:proofErr w:type="gramEnd"/>
      <w:r w:rsidR="00395168">
        <w:rPr>
          <w:lang w:val="en-US"/>
        </w:rPr>
        <w:t xml:space="preserve"> nearest-</w:t>
      </w:r>
      <w:proofErr w:type="spellStart"/>
      <w:r w:rsidR="00395168">
        <w:rPr>
          <w:lang w:val="en-US"/>
        </w:rPr>
        <w:t>neighbour</w:t>
      </w:r>
      <w:proofErr w:type="spellEnd"/>
      <w:r w:rsidR="00395168">
        <w:rPr>
          <w:lang w:val="en-US"/>
        </w:rPr>
        <w:t xml:space="preserve"> approximation </w:t>
      </w:r>
      <w:r>
        <w:rPr>
          <w:lang w:val="en-US"/>
        </w:rPr>
        <w:t>(neglect of long-range effects);</w:t>
      </w:r>
    </w:p>
    <w:p w:rsidR="00011416" w:rsidRDefault="00011416" w:rsidP="00E876E1">
      <w:pPr>
        <w:rPr>
          <w:lang w:val="en-US"/>
        </w:rPr>
      </w:pPr>
      <w:r>
        <w:rPr>
          <w:lang w:val="en-US"/>
        </w:rPr>
        <w:t>-</w:t>
      </w:r>
      <w:r w:rsidR="00112C0B">
        <w:rPr>
          <w:lang w:val="en-US"/>
        </w:rPr>
        <w:t xml:space="preserve"> </w:t>
      </w:r>
      <w:proofErr w:type="gramStart"/>
      <w:r w:rsidR="00112C0B">
        <w:rPr>
          <w:lang w:val="en-US"/>
        </w:rPr>
        <w:t>neglect</w:t>
      </w:r>
      <w:proofErr w:type="gramEnd"/>
      <w:r w:rsidR="00112C0B">
        <w:rPr>
          <w:lang w:val="en-US"/>
        </w:rPr>
        <w:t xml:space="preserve"> of</w:t>
      </w:r>
      <w:r>
        <w:rPr>
          <w:lang w:val="en-US"/>
        </w:rPr>
        <w:t xml:space="preserve"> inter-stack interactions.</w:t>
      </w:r>
    </w:p>
    <w:p w:rsidR="00395168" w:rsidRPr="00E876E1" w:rsidRDefault="00395168" w:rsidP="00E876E1">
      <w:pPr>
        <w:rPr>
          <w:lang w:val="en-US"/>
        </w:rPr>
      </w:pPr>
      <w:r>
        <w:rPr>
          <w:lang w:val="en-US"/>
        </w:rPr>
        <w:t xml:space="preserve">The </w:t>
      </w:r>
      <w:r w:rsidR="00112C0B">
        <w:rPr>
          <w:lang w:val="en-US"/>
        </w:rPr>
        <w:t>former</w:t>
      </w:r>
      <w:r>
        <w:rPr>
          <w:lang w:val="en-US"/>
        </w:rPr>
        <w:t xml:space="preserve"> two would introduce non-</w:t>
      </w:r>
      <w:proofErr w:type="spellStart"/>
      <w:r>
        <w:rPr>
          <w:lang w:val="en-US"/>
        </w:rPr>
        <w:t>linearities</w:t>
      </w:r>
      <w:proofErr w:type="spellEnd"/>
      <w:r>
        <w:rPr>
          <w:lang w:val="en-US"/>
        </w:rPr>
        <w:t xml:space="preserve"> in the eq. (2</w:t>
      </w:r>
      <w:r w:rsidR="00112C0B">
        <w:rPr>
          <w:lang w:val="en-US"/>
        </w:rPr>
        <w:t>) which may need</w:t>
      </w:r>
      <w:r w:rsidR="00011416">
        <w:rPr>
          <w:lang w:val="en-US"/>
        </w:rPr>
        <w:t xml:space="preserve"> </w:t>
      </w:r>
      <w:r w:rsidR="00011416">
        <w:rPr>
          <w:lang w:val="en-US"/>
        </w:rPr>
        <w:t>N &gt; 5</w:t>
      </w:r>
      <w:r w:rsidR="00112C0B">
        <w:rPr>
          <w:lang w:val="en-US"/>
        </w:rPr>
        <w:t xml:space="preserve"> </w:t>
      </w:r>
      <w:r w:rsidR="00011416">
        <w:rPr>
          <w:lang w:val="en-US"/>
        </w:rPr>
        <w:t>stack calculations</w:t>
      </w:r>
      <w:r w:rsidR="00112C0B">
        <w:rPr>
          <w:lang w:val="en-US"/>
        </w:rPr>
        <w:t>,</w:t>
      </w:r>
      <w:r>
        <w:rPr>
          <w:lang w:val="en-US"/>
        </w:rPr>
        <w:t xml:space="preserve"> and the la</w:t>
      </w:r>
      <w:r w:rsidR="00A038A7">
        <w:rPr>
          <w:lang w:val="en-US"/>
        </w:rPr>
        <w:t xml:space="preserve">tter </w:t>
      </w:r>
      <w:r>
        <w:rPr>
          <w:lang w:val="en-US"/>
        </w:rPr>
        <w:t xml:space="preserve">may need </w:t>
      </w:r>
      <w:r w:rsidR="00A038A7">
        <w:rPr>
          <w:lang w:val="en-US"/>
        </w:rPr>
        <w:t xml:space="preserve">even larger </w:t>
      </w:r>
      <w:r>
        <w:rPr>
          <w:lang w:val="en-US"/>
        </w:rPr>
        <w:t>2D/3D cluster calculations</w:t>
      </w:r>
      <w:r w:rsidR="00A038A7">
        <w:rPr>
          <w:lang w:val="en-US"/>
        </w:rPr>
        <w:t xml:space="preserve">. Short discussion of these points </w:t>
      </w:r>
      <w:proofErr w:type="gramStart"/>
      <w:r w:rsidR="00011416">
        <w:rPr>
          <w:lang w:val="en-US"/>
        </w:rPr>
        <w:t>has been added</w:t>
      </w:r>
      <w:proofErr w:type="gramEnd"/>
      <w:r w:rsidR="00011416">
        <w:rPr>
          <w:lang w:val="en-US"/>
        </w:rPr>
        <w:t xml:space="preserve"> to page 8. Further discussion of more complex</w:t>
      </w:r>
      <w:r w:rsidR="00A038A7">
        <w:rPr>
          <w:lang w:val="en-US"/>
        </w:rPr>
        <w:t xml:space="preserve"> limitations such as </w:t>
      </w:r>
      <w:proofErr w:type="spellStart"/>
      <w:r w:rsidR="00A038A7">
        <w:rPr>
          <w:lang w:val="en-US"/>
        </w:rPr>
        <w:t>vibronic</w:t>
      </w:r>
      <w:proofErr w:type="spellEnd"/>
      <w:r w:rsidR="00A038A7">
        <w:rPr>
          <w:lang w:val="en-US"/>
        </w:rPr>
        <w:t xml:space="preserve"> coupling </w:t>
      </w:r>
      <w:r w:rsidR="00011416">
        <w:rPr>
          <w:lang w:val="en-US"/>
        </w:rPr>
        <w:t>would be out of the scope of the present work.</w:t>
      </w:r>
    </w:p>
    <w:sectPr w:rsidR="00395168" w:rsidRPr="00E87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70"/>
    <w:rsid w:val="00011416"/>
    <w:rsid w:val="000D3719"/>
    <w:rsid w:val="00112C0B"/>
    <w:rsid w:val="0014696A"/>
    <w:rsid w:val="00185CCC"/>
    <w:rsid w:val="00226E16"/>
    <w:rsid w:val="0026283D"/>
    <w:rsid w:val="002B5ECE"/>
    <w:rsid w:val="002E55FF"/>
    <w:rsid w:val="00357127"/>
    <w:rsid w:val="00395168"/>
    <w:rsid w:val="00465577"/>
    <w:rsid w:val="0048342E"/>
    <w:rsid w:val="004B4C47"/>
    <w:rsid w:val="0058095A"/>
    <w:rsid w:val="006E7A44"/>
    <w:rsid w:val="00797821"/>
    <w:rsid w:val="009816C9"/>
    <w:rsid w:val="009A493E"/>
    <w:rsid w:val="009D6DE5"/>
    <w:rsid w:val="009E6BE5"/>
    <w:rsid w:val="00A038A7"/>
    <w:rsid w:val="00A23CF1"/>
    <w:rsid w:val="00A97070"/>
    <w:rsid w:val="00BC1860"/>
    <w:rsid w:val="00BF684E"/>
    <w:rsid w:val="00DD3675"/>
    <w:rsid w:val="00E876E1"/>
    <w:rsid w:val="00FA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721366-D644-476A-8217-BD4A0AC5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6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acme</Company>
  <LinksUpToDate>false</LinksUpToDate>
  <CharactersWithSpaces>5443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2026-10-04T07:49:00Z</dcterms:created>
  <dcterms:modified xsi:type="dcterms:W3CDTF">2026-10-05T06:03:00Z</dcterms:modified>
</cp:coreProperties>
</file>