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9F9" w:rsidRDefault="00A649F9" w:rsidP="00A649F9">
      <w:pPr>
        <w:pStyle w:val="Title"/>
      </w:pPr>
      <w:r>
        <w:t>Sample size determination for comparing proportion of cells under different conditions</w:t>
      </w:r>
    </w:p>
    <w:p w:rsidR="00A649F9" w:rsidRPr="00A649F9" w:rsidRDefault="00A649F9" w:rsidP="00A649F9">
      <w:pPr>
        <w:pStyle w:val="Heading1"/>
      </w:pPr>
      <w:r>
        <w:t>Notations</w:t>
      </w:r>
      <w:r w:rsidR="00B2705A">
        <w:t xml:space="preserve"> and assumptions</w:t>
      </w: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2358"/>
        <w:gridCol w:w="2767"/>
        <w:gridCol w:w="4570"/>
      </w:tblGrid>
      <w:tr w:rsidR="00A649F9" w:rsidTr="00B2705A">
        <w:tc>
          <w:tcPr>
            <w:tcW w:w="2358" w:type="dxa"/>
          </w:tcPr>
          <w:p w:rsidR="003D302C" w:rsidRDefault="003D302C">
            <w:r>
              <w:t>Parameter</w:t>
            </w:r>
          </w:p>
        </w:tc>
        <w:tc>
          <w:tcPr>
            <w:tcW w:w="2767" w:type="dxa"/>
          </w:tcPr>
          <w:p w:rsidR="003D302C" w:rsidRDefault="003D302C">
            <w:r>
              <w:t>Notation</w:t>
            </w:r>
          </w:p>
        </w:tc>
        <w:tc>
          <w:tcPr>
            <w:tcW w:w="4570" w:type="dxa"/>
          </w:tcPr>
          <w:p w:rsidR="003D302C" w:rsidRDefault="003D302C">
            <w:r>
              <w:t>Annotation</w:t>
            </w:r>
          </w:p>
        </w:tc>
      </w:tr>
      <w:tr w:rsidR="003F79E8" w:rsidTr="00B2705A">
        <w:tc>
          <w:tcPr>
            <w:tcW w:w="2358" w:type="dxa"/>
            <w:shd w:val="clear" w:color="auto" w:fill="E2EFD9" w:themeFill="accent6" w:themeFillTint="33"/>
          </w:tcPr>
          <w:p w:rsidR="003F79E8" w:rsidRDefault="005439BD" w:rsidP="003D302C">
            <w:r>
              <w:t xml:space="preserve">Number of cells in type A in sample </w:t>
            </w:r>
            <m:oMath>
              <m:r>
                <w:rPr>
                  <w:rFonts w:ascii="Cambria Math" w:hAnsi="Cambria Math"/>
                </w:rPr>
                <m:t>ij</m:t>
              </m:r>
            </m:oMath>
          </w:p>
        </w:tc>
        <w:tc>
          <w:tcPr>
            <w:tcW w:w="2767" w:type="dxa"/>
            <w:shd w:val="clear" w:color="auto" w:fill="E2EFD9" w:themeFill="accent6" w:themeFillTint="33"/>
          </w:tcPr>
          <w:p w:rsidR="003F79E8" w:rsidRDefault="00F9268E" w:rsidP="003D302C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m:rPr>
                    <m:lit/>
                  </m:rP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∼Bionomial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570" w:type="dxa"/>
            <w:shd w:val="clear" w:color="auto" w:fill="E2EFD9" w:themeFill="accent6" w:themeFillTint="33"/>
          </w:tcPr>
          <w:p w:rsidR="00B2705A" w:rsidRDefault="00B2705A" w:rsidP="003D302C">
            <w:r>
              <w:t>A random variable denoting the n</w:t>
            </w:r>
            <w:r w:rsidR="003F79E8">
              <w:t xml:space="preserve">umber of cells of </w:t>
            </w:r>
            <w:r>
              <w:t>cells</w:t>
            </w:r>
            <w:r w:rsidR="003F79E8">
              <w:t xml:space="preserve"> in cell type A</w:t>
            </w:r>
            <w:r>
              <w:t>.</w:t>
            </w:r>
          </w:p>
        </w:tc>
      </w:tr>
      <w:tr w:rsidR="005439BD" w:rsidTr="00B2705A">
        <w:tc>
          <w:tcPr>
            <w:tcW w:w="2358" w:type="dxa"/>
            <w:shd w:val="clear" w:color="auto" w:fill="E2EFD9" w:themeFill="accent6" w:themeFillTint="33"/>
          </w:tcPr>
          <w:p w:rsidR="005439BD" w:rsidRDefault="005439BD" w:rsidP="005439BD">
            <w:r>
              <w:t>Proportion of cells of type A</w:t>
            </w:r>
          </w:p>
        </w:tc>
        <w:tc>
          <w:tcPr>
            <w:tcW w:w="2767" w:type="dxa"/>
            <w:shd w:val="clear" w:color="auto" w:fill="E2EFD9" w:themeFill="accent6" w:themeFillTint="33"/>
          </w:tcPr>
          <w:p w:rsidR="005439BD" w:rsidRDefault="00F9268E" w:rsidP="005439BD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ij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570" w:type="dxa"/>
            <w:shd w:val="clear" w:color="auto" w:fill="E2EFD9" w:themeFill="accent6" w:themeFillTint="33"/>
          </w:tcPr>
          <w:p w:rsidR="005439BD" w:rsidRDefault="00B2705A" w:rsidP="005439BD">
            <w:r>
              <w:t>A random variable denoting the proportion of cells in cell type A.</w:t>
            </w:r>
          </w:p>
        </w:tc>
      </w:tr>
      <w:tr w:rsidR="005439BD" w:rsidTr="00B2705A">
        <w:tc>
          <w:tcPr>
            <w:tcW w:w="2358" w:type="dxa"/>
            <w:shd w:val="clear" w:color="auto" w:fill="E2EFD9" w:themeFill="accent6" w:themeFillTint="33"/>
          </w:tcPr>
          <w:p w:rsidR="00B2705A" w:rsidRDefault="005439BD" w:rsidP="005439BD">
            <w:r>
              <w:t>Expected proportion of cells of type A</w:t>
            </w:r>
          </w:p>
        </w:tc>
        <w:tc>
          <w:tcPr>
            <w:tcW w:w="2767" w:type="dxa"/>
            <w:shd w:val="clear" w:color="auto" w:fill="E2EFD9" w:themeFill="accent6" w:themeFillTint="33"/>
          </w:tcPr>
          <w:p w:rsidR="005439BD" w:rsidRDefault="00F9268E" w:rsidP="005439BD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~Beta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570" w:type="dxa"/>
            <w:shd w:val="clear" w:color="auto" w:fill="E2EFD9" w:themeFill="accent6" w:themeFillTint="33"/>
          </w:tcPr>
          <w:p w:rsidR="005439BD" w:rsidRDefault="005439BD" w:rsidP="005439BD">
            <w:r>
              <w:t>Proportion of cells in each sample.</w:t>
            </w:r>
          </w:p>
          <w:p w:rsidR="005439BD" w:rsidRDefault="00B2705A" w:rsidP="00B2705A">
            <w:r>
              <w:t>A random variable.</w:t>
            </w:r>
          </w:p>
        </w:tc>
      </w:tr>
      <w:tr w:rsidR="00B2705A" w:rsidTr="00B2705A">
        <w:tc>
          <w:tcPr>
            <w:tcW w:w="2358" w:type="dxa"/>
            <w:shd w:val="clear" w:color="auto" w:fill="FFFFFF" w:themeFill="background1"/>
          </w:tcPr>
          <w:p w:rsidR="00B2705A" w:rsidRPr="005439BD" w:rsidRDefault="00B2705A" w:rsidP="00B2705A">
            <w:r w:rsidRPr="005439BD">
              <w:t xml:space="preserve">Number of samples under condition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</w:tc>
        <w:tc>
          <w:tcPr>
            <w:tcW w:w="2767" w:type="dxa"/>
            <w:shd w:val="clear" w:color="auto" w:fill="FFFFFF" w:themeFill="background1"/>
          </w:tcPr>
          <w:p w:rsidR="00B2705A" w:rsidRDefault="00F9268E" w:rsidP="00B2705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570" w:type="dxa"/>
            <w:shd w:val="clear" w:color="auto" w:fill="FFFFFF" w:themeFill="background1"/>
          </w:tcPr>
          <w:p w:rsidR="00B2705A" w:rsidRDefault="00B2705A" w:rsidP="00B2705A">
            <m:oMathPara>
              <m:oMath>
                <m:r>
                  <w:rPr>
                    <w:rFonts w:ascii="Cambria Math" w:hAnsi="Cambria Math"/>
                  </w:rPr>
                  <m:t>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0, 1</m:t>
                    </m:r>
                  </m:e>
                </m:d>
              </m:oMath>
            </m:oMathPara>
          </w:p>
        </w:tc>
      </w:tr>
      <w:tr w:rsidR="00B2705A" w:rsidTr="00B2705A">
        <w:tc>
          <w:tcPr>
            <w:tcW w:w="2358" w:type="dxa"/>
            <w:shd w:val="clear" w:color="auto" w:fill="FFFFFF" w:themeFill="background1"/>
          </w:tcPr>
          <w:p w:rsidR="00B2705A" w:rsidRPr="005439BD" w:rsidRDefault="00B2705A" w:rsidP="00B2705A">
            <w:r w:rsidRPr="005439BD">
              <w:t xml:space="preserve">Number of cells in sample </w:t>
            </w:r>
            <m:oMath>
              <m:r>
                <w:rPr>
                  <w:rFonts w:ascii="Cambria Math" w:hAnsi="Cambria Math"/>
                </w:rPr>
                <m:t>ij</m:t>
              </m:r>
            </m:oMath>
          </w:p>
        </w:tc>
        <w:tc>
          <w:tcPr>
            <w:tcW w:w="2767" w:type="dxa"/>
            <w:shd w:val="clear" w:color="auto" w:fill="FFFFFF" w:themeFill="background1"/>
          </w:tcPr>
          <w:p w:rsidR="00B2705A" w:rsidRDefault="00F9268E" w:rsidP="00B2705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570" w:type="dxa"/>
            <w:shd w:val="clear" w:color="auto" w:fill="FFFFFF" w:themeFill="background1"/>
          </w:tcPr>
          <w:p w:rsidR="00B2705A" w:rsidRDefault="00B2705A" w:rsidP="00B2705A">
            <w:r>
              <w:t xml:space="preserve">It should be the number of cells of type A plus reliable background cell types. Other cell types whose cell number vary should not be included to avoid the </w:t>
            </w:r>
            <w:r w:rsidRPr="003D302C">
              <w:t>composition effect</w:t>
            </w:r>
          </w:p>
        </w:tc>
      </w:tr>
      <w:tr w:rsidR="00B2705A" w:rsidTr="00B2705A">
        <w:tc>
          <w:tcPr>
            <w:tcW w:w="2358" w:type="dxa"/>
          </w:tcPr>
          <w:p w:rsidR="00B2705A" w:rsidRDefault="00B2705A" w:rsidP="005439BD">
            <w:r>
              <w:t>Beta parameters</w:t>
            </w:r>
          </w:p>
        </w:tc>
        <w:tc>
          <w:tcPr>
            <w:tcW w:w="2767" w:type="dxa"/>
          </w:tcPr>
          <w:p w:rsidR="00B2705A" w:rsidRDefault="00F9268E" w:rsidP="005439BD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570" w:type="dxa"/>
          </w:tcPr>
          <w:p w:rsidR="00B2705A" w:rsidRDefault="00B2705A" w:rsidP="005439BD">
            <w:r>
              <w:t xml:space="preserve">Parameters for beta distribution.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&gt;1</m:t>
              </m:r>
            </m:oMath>
          </w:p>
        </w:tc>
      </w:tr>
      <w:tr w:rsidR="00B2705A" w:rsidTr="00B2705A">
        <w:tc>
          <w:tcPr>
            <w:tcW w:w="2358" w:type="dxa"/>
          </w:tcPr>
          <w:p w:rsidR="00B2705A" w:rsidRDefault="00B2705A" w:rsidP="005439BD"/>
        </w:tc>
        <w:tc>
          <w:tcPr>
            <w:tcW w:w="2767" w:type="dxa"/>
          </w:tcPr>
          <w:p w:rsidR="00B2705A" w:rsidRDefault="00B2705A" w:rsidP="005439BD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570" w:type="dxa"/>
          </w:tcPr>
          <w:p w:rsidR="00B2705A" w:rsidRDefault="00B2705A" w:rsidP="005439BD"/>
        </w:tc>
      </w:tr>
      <w:tr w:rsidR="005439BD" w:rsidTr="00B2705A">
        <w:tc>
          <w:tcPr>
            <w:tcW w:w="2358" w:type="dxa"/>
          </w:tcPr>
          <w:p w:rsidR="005439BD" w:rsidRDefault="005439BD" w:rsidP="005439BD">
            <w:r>
              <w:t>Alpha</w:t>
            </w:r>
          </w:p>
        </w:tc>
        <w:tc>
          <w:tcPr>
            <w:tcW w:w="2767" w:type="dxa"/>
          </w:tcPr>
          <w:p w:rsidR="005439BD" w:rsidRDefault="005439BD" w:rsidP="005439BD"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4570" w:type="dxa"/>
          </w:tcPr>
          <w:p w:rsidR="005439BD" w:rsidRDefault="005439BD" w:rsidP="005439BD">
            <w:r>
              <w:t>False positive rate, aka. Critical value</w:t>
            </w:r>
          </w:p>
        </w:tc>
      </w:tr>
      <w:tr w:rsidR="005439BD" w:rsidTr="00B2705A">
        <w:tc>
          <w:tcPr>
            <w:tcW w:w="2358" w:type="dxa"/>
          </w:tcPr>
          <w:p w:rsidR="005439BD" w:rsidRDefault="005439BD" w:rsidP="005439BD">
            <w:r>
              <w:t>Beta</w:t>
            </w:r>
          </w:p>
        </w:tc>
        <w:tc>
          <w:tcPr>
            <w:tcW w:w="2767" w:type="dxa"/>
          </w:tcPr>
          <w:p w:rsidR="005439BD" w:rsidRDefault="005439BD" w:rsidP="005439BD">
            <m:oMathPara>
              <m:oMath>
                <m: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4570" w:type="dxa"/>
          </w:tcPr>
          <w:p w:rsidR="005439BD" w:rsidRDefault="005439BD" w:rsidP="005439BD">
            <w:r>
              <w:t>False negative rate, aka</w:t>
            </w:r>
          </w:p>
        </w:tc>
      </w:tr>
    </w:tbl>
    <w:p w:rsidR="00AC06BD" w:rsidRDefault="00B2705A" w:rsidP="005439BD">
      <w:r>
        <w:t>All parameters should be specified except for the ones shaded in green. The green ones are assumptions.</w:t>
      </w:r>
    </w:p>
    <w:p w:rsidR="003D302C" w:rsidRDefault="003D302C" w:rsidP="00A649F9">
      <w:pPr>
        <w:pStyle w:val="Heading1"/>
      </w:pPr>
      <w:r>
        <w:t>Hypothesis</w:t>
      </w:r>
    </w:p>
    <w:p w:rsidR="003D302C" w:rsidRPr="00A649F9" w:rsidRDefault="00F9268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="Times New Roman"/>
                    </w:rPr>
                    <m:t>1j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="Times New Roman"/>
                    </w:rPr>
                    <m:t>0j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A649F9" w:rsidRPr="00A649F9" w:rsidRDefault="00F9268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="Times New Roman"/>
                    </w:rPr>
                    <m:t>1j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="Times New Roman"/>
                    </w:rPr>
                    <m:t>0j</m:t>
                  </m:r>
                </m:sub>
              </m:sSub>
            </m:e>
          </m:nary>
          <m:r>
            <w:rPr>
              <w:rFonts w:ascii="Cambria Math" w:hAnsi="Cambria Math"/>
            </w:rPr>
            <m:t>≠0</m:t>
          </m:r>
        </m:oMath>
      </m:oMathPara>
    </w:p>
    <w:p w:rsidR="00A649F9" w:rsidRDefault="00A649F9" w:rsidP="00A649F9">
      <w:pPr>
        <w:pStyle w:val="Heading1"/>
      </w:pPr>
      <w:r>
        <w:t>Derivation</w:t>
      </w:r>
    </w:p>
    <w:p w:rsidR="00813453" w:rsidRDefault="00813453" w:rsidP="00813453">
      <w:pPr>
        <w:pStyle w:val="Heading2"/>
      </w:pPr>
      <w:r>
        <w:t xml:space="preserve">Distribution of 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 w:cs="Times New Roman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p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</w:rPr>
              <m:t>ij</m:t>
            </m:r>
          </m:sub>
        </m:sSub>
      </m:oMath>
    </w:p>
    <w:p w:rsidR="003F79E8" w:rsidRDefault="00813453">
      <w:r>
        <w:t>B</w:t>
      </w:r>
      <w:r w:rsidR="00503725">
        <w:t xml:space="preserve">ecause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lit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∼Bionomial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~Beta(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</w:p>
    <w:p w:rsidR="00C6566F" w:rsidRPr="00C6566F" w:rsidRDefault="00F9268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~BetaBinomial(n,a,b)</m:t>
          </m:r>
        </m:oMath>
      </m:oMathPara>
    </w:p>
    <w:p w:rsidR="00C6566F" w:rsidRDefault="00C6566F">
      <w:r>
        <w:t>Thus,</w:t>
      </w:r>
    </w:p>
    <w:p w:rsidR="00C6566F" w:rsidRPr="00B54ECB" w:rsidRDefault="00C6566F"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cr m:val="double-struck"/>
            </m:rPr>
            <w:rPr>
              <w:rFonts w:ascii="Cambria Math" w:hAnsi="Cambria Math"/>
            </w:rPr>
            <m:t>, 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</m:oMath>
      </m:oMathPara>
    </w:p>
    <w:p w:rsidR="00B54ECB" w:rsidRPr="00B54ECB" w:rsidRDefault="00B54ECB" w:rsidP="00B54ECB"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="Times New Roman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cr m:val="double-struck"/>
            </m:rPr>
            <w:rPr>
              <w:rFonts w:ascii="Cambria Math" w:hAnsi="Cambria Math"/>
            </w:rPr>
            <m:t>, 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="Times New Roman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</m:oMath>
      </m:oMathPara>
    </w:p>
    <w:p w:rsidR="00B54ECB" w:rsidRDefault="00B54ECB" w:rsidP="00B54ECB">
      <w:pPr>
        <w:pStyle w:val="Heading2"/>
      </w:pPr>
      <w:r>
        <w:t xml:space="preserve">Distribution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den>
        </m:f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ij</m:t>
                </m:r>
              </m:sub>
            </m:sSub>
          </m:e>
        </m:nary>
      </m:oMath>
    </w:p>
    <w:p w:rsidR="00B54ECB" w:rsidRDefault="00B54ECB" w:rsidP="00B54ECB">
      <w:r>
        <w:t xml:space="preserve">According to </w:t>
      </w:r>
      <w:proofErr w:type="spellStart"/>
      <w:r w:rsidRPr="00B54ECB">
        <w:t>Lindeberg</w:t>
      </w:r>
      <w:proofErr w:type="spellEnd"/>
      <w:r w:rsidRPr="00B54ECB">
        <w:t>–Lévy CLT.</w:t>
      </w:r>
    </w:p>
    <w:p w:rsidR="00B54ECB" w:rsidRPr="00B2646E" w:rsidRDefault="00F9268E" w:rsidP="00B54EC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="Times New Roman"/>
                    </w:rPr>
                    <m:t>1j</m:t>
                  </m:r>
                </m:sub>
              </m:sSub>
            </m:e>
          </m:nary>
          <m:r>
            <m:rPr>
              <m:scr m:val="script"/>
            </m:rPr>
            <w:rPr>
              <w:rFonts w:ascii="Cambria Math" w:hAnsi="Cambria Math"/>
            </w:rPr>
            <m:t>→N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d>
        </m:oMath>
      </m:oMathPara>
    </w:p>
    <w:p w:rsidR="00B2646E" w:rsidRPr="00B54ECB" w:rsidRDefault="00B2646E" w:rsidP="00B54ECB"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="Times New Roman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cr m:val="double-struck"/>
            </m:rPr>
            <w:rPr>
              <w:rFonts w:ascii="Cambria Math" w:hAnsi="Cambria Math"/>
            </w:rPr>
            <m:t>, 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ij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</m:oMath>
      </m:oMathPara>
    </w:p>
    <w:p w:rsidR="003F79E8" w:rsidRDefault="003F79E8">
      <w:r>
        <w:t xml:space="preserve">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="Calibri" w:hAnsi="Cambria Math" w:cs="Times New Roman"/>
                  </w:rPr>
                  <m:t>1j</m:t>
                </m:r>
              </m:sub>
            </m:sSub>
          </m:e>
        </m:nary>
      </m:oMath>
      <w:r w:rsidR="00050CEC">
        <w:t>, we need to estimate the variance by using the sample variance:</w:t>
      </w:r>
    </w:p>
    <w:p w:rsidR="00050CEC" w:rsidRPr="001176C8" w:rsidRDefault="001176C8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1j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0j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S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  <m:r>
            <m:rPr>
              <m:scr m:val="script"/>
            </m:rP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1176C8" w:rsidRDefault="001176C8">
      <w:r>
        <w:t>Where</w:t>
      </w:r>
    </w:p>
    <w:p w:rsidR="001176C8" w:rsidRPr="00AC06BD" w:rsidRDefault="00B2646E">
      <m:oMathPara>
        <m:oMath>
          <m:r>
            <w:rPr>
              <w:rFonts w:ascii="Cambria Math" w:hAnsi="Cambria Math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den>
              </m:f>
            </m:e>
          </m:rad>
        </m:oMath>
      </m:oMathPara>
    </w:p>
    <w:p w:rsidR="00AC06BD" w:rsidRPr="00AC06BD" w:rsidRDefault="00AC06BD"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t≥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</m:e>
          </m:d>
        </m:oMath>
      </m:oMathPara>
    </w:p>
    <w:p w:rsidR="00AC06BD" w:rsidRDefault="00AC06BD">
      <w:r>
        <w:t>Where</w:t>
      </w:r>
    </w:p>
    <w:p w:rsidR="00AC06BD" w:rsidRPr="00002B23" w:rsidRDefault="00002B23">
      <m:oMathPara>
        <m:oMath>
          <m:r>
            <w:rPr>
              <w:rFonts w:ascii="Cambria Math" w:hAnsi="Cambria Math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den>
              </m:f>
            </m:e>
          </m:rad>
          <m:r>
            <m:rPr>
              <m:scr m:val="double-struck"/>
            </m:rPr>
            <w:rPr>
              <w:rFonts w:ascii="Cambria Math" w:hAnsi="Cambria Math"/>
            </w:rPr>
            <m:t>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cr m:val="double-struck"/>
            </m:rPr>
            <w:rPr>
              <w:rFonts w:ascii="Cambria Math" w:hAnsi="Cambria Math"/>
            </w:rPr>
            <m:t>, 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</m:oMath>
      </m:oMathPara>
    </w:p>
    <w:p w:rsidR="004C38C7" w:rsidRDefault="004C38C7">
      <w:r>
        <w:t>Now for a two-sided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439BD" w:rsidTr="005439BD">
        <w:tc>
          <w:tcPr>
            <w:tcW w:w="3116" w:type="dxa"/>
          </w:tcPr>
          <w:p w:rsidR="005439BD" w:rsidRDefault="005439BD">
            <w:r>
              <w:t>Test</w:t>
            </w:r>
          </w:p>
        </w:tc>
        <w:tc>
          <w:tcPr>
            <w:tcW w:w="3117" w:type="dxa"/>
          </w:tcPr>
          <w:p w:rsidR="005439BD" w:rsidRDefault="005439BD">
            <w:r>
              <w:t>Requires</w:t>
            </w:r>
          </w:p>
        </w:tc>
        <w:tc>
          <w:tcPr>
            <w:tcW w:w="3117" w:type="dxa"/>
          </w:tcPr>
          <w:p w:rsidR="005439BD" w:rsidRDefault="005439BD">
            <w:r>
              <w:t>Critical value</w:t>
            </w:r>
          </w:p>
        </w:tc>
      </w:tr>
      <w:tr w:rsidR="005439BD" w:rsidTr="005439BD">
        <w:tc>
          <w:tcPr>
            <w:tcW w:w="3116" w:type="dxa"/>
          </w:tcPr>
          <w:p w:rsidR="005439BD" w:rsidRDefault="005439BD">
            <w:r>
              <w:t>One-sided</w:t>
            </w:r>
          </w:p>
        </w:tc>
        <w:tc>
          <w:tcPr>
            <w:tcW w:w="3117" w:type="dxa"/>
          </w:tcPr>
          <w:p w:rsidR="005439BD" w:rsidRDefault="005439BD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t≥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&lt;α</m:t>
                </m:r>
              </m:oMath>
            </m:oMathPara>
          </w:p>
        </w:tc>
        <w:tc>
          <w:tcPr>
            <w:tcW w:w="3117" w:type="dxa"/>
          </w:tcPr>
          <w:p w:rsidR="005439BD" w:rsidRDefault="00F9268E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1-α,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</m:sub>
                </m:sSub>
              </m:oMath>
            </m:oMathPara>
          </w:p>
        </w:tc>
      </w:tr>
      <w:tr w:rsidR="005439BD" w:rsidTr="005439BD">
        <w:tc>
          <w:tcPr>
            <w:tcW w:w="3116" w:type="dxa"/>
          </w:tcPr>
          <w:p w:rsidR="005439BD" w:rsidRDefault="005439BD">
            <w:r>
              <w:t>Two-sided</w:t>
            </w:r>
          </w:p>
        </w:tc>
        <w:tc>
          <w:tcPr>
            <w:tcW w:w="3117" w:type="dxa"/>
          </w:tcPr>
          <w:p w:rsidR="005439BD" w:rsidRDefault="005439BD"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t≥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&lt;α</m:t>
                </m:r>
              </m:oMath>
            </m:oMathPara>
          </w:p>
        </w:tc>
        <w:tc>
          <w:tcPr>
            <w:tcW w:w="3117" w:type="dxa"/>
          </w:tcPr>
          <w:p w:rsidR="005439BD" w:rsidRDefault="00F9268E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</m:sub>
                </m:sSub>
              </m:oMath>
            </m:oMathPara>
          </w:p>
        </w:tc>
      </w:tr>
    </w:tbl>
    <w:p w:rsidR="005439BD" w:rsidRDefault="005439BD"/>
    <w:p w:rsidR="004C38C7" w:rsidRDefault="00B2705A">
      <w:r>
        <w:lastRenderedPageBreak/>
        <w:t>Thus,</w:t>
      </w:r>
      <w:r w:rsidR="004C38C7">
        <w:t xml:space="preserve"> the false </w:t>
      </w:r>
      <w:r w:rsidR="005439BD">
        <w:t>negative</w:t>
      </w:r>
      <w:r w:rsidR="004C38C7">
        <w:t xml:space="preserve"> rate </w:t>
      </w:r>
      <w:r w:rsidR="005439BD">
        <w:t>is</w:t>
      </w:r>
    </w:p>
    <w:p w:rsidR="004C38C7" w:rsidRPr="00AC06BD" w:rsidRDefault="005439BD">
      <m:oMathPara>
        <m:oMath>
          <m:r>
            <w:rPr>
              <w:rFonts w:ascii="Cambria Math" w:hAnsi="Cambria Math"/>
            </w:rPr>
            <m:t>β</m:t>
          </m:r>
          <m:r>
            <m:rPr>
              <m:scr m:val="double-struck"/>
            </m:rPr>
            <w:rPr>
              <w:rFonts w:ascii="Cambria Math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&lt;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</m:e>
          </m:d>
        </m:oMath>
      </m:oMathPara>
    </w:p>
    <w:p w:rsidR="00002B23" w:rsidRDefault="00002B23" w:rsidP="00002B23">
      <w:pPr>
        <w:pStyle w:val="Heading1"/>
      </w:pPr>
      <w:r>
        <w:t>More about beta distribution</w:t>
      </w:r>
    </w:p>
    <w:p w:rsidR="00AC06BD" w:rsidRPr="00AC06BD" w:rsidRDefault="00AC06BD">
      <w:r>
        <w:t xml:space="preserve">Note that for Beta distributed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AC06BD" w:rsidRPr="00AC06BD" w:rsidRDefault="00AC06BD"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cr m:val="double-struck"/>
            </m:rPr>
            <w:rPr>
              <w:rFonts w:ascii="Cambria Math" w:hAnsi="Cambria Math"/>
            </w:rPr>
            <m:t>, 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</m:oMath>
      </m:oMathPara>
    </w:p>
    <w:p w:rsidR="00AC06BD" w:rsidRDefault="00AC06BD">
      <w:r>
        <w:t>Thus,</w:t>
      </w:r>
    </w:p>
    <w:p w:rsidR="00AC06BD" w:rsidRPr="00002B23" w:rsidRDefault="00AC06BD" w:rsidP="00AC06BD"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hAnsi="Cambria Math"/>
            </w:rPr>
            <m:t>, 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 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002B23" w:rsidRDefault="00002B23" w:rsidP="00AC06BD">
      <w:r>
        <w:t>In fact,</w:t>
      </w:r>
    </w:p>
    <w:p w:rsidR="00002B23" w:rsidRPr="00002B23" w:rsidRDefault="00F9268E" w:rsidP="00AC06B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002B23" w:rsidRPr="00002B23" w:rsidRDefault="00F9268E" w:rsidP="00AC06B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002B23" w:rsidRDefault="00002B23" w:rsidP="00AC06BD">
      <w:r>
        <w:t>So</w:t>
      </w:r>
    </w:p>
    <w:p w:rsidR="00002B23" w:rsidRPr="00AC06BD" w:rsidRDefault="00F9268E" w:rsidP="00AC06B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cr m:val="double-struck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(1-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)E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m:rPr>
                  <m:scr m:val="double-struck"/>
                </m:rPr>
                <w:rPr>
                  <w:rFonts w:ascii="Cambria Math" w:hAnsi="Cambria Math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-1</m:t>
          </m:r>
        </m:oMath>
      </m:oMathPara>
      <w:bookmarkStart w:id="0" w:name="_GoBack"/>
      <w:bookmarkEnd w:id="0"/>
    </w:p>
    <w:p w:rsidR="00AC06BD" w:rsidRDefault="00002B23">
      <w:r>
        <w:t>Thus</w:t>
      </w:r>
    </w:p>
    <w:p w:rsidR="00002B23" w:rsidRPr="00002B23" w:rsidRDefault="00002B23" w:rsidP="00002B23"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hAnsi="Cambria Math"/>
            </w:rPr>
            <m:t>, 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(1-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)E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-1+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 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(1-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)E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 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002B23" w:rsidRDefault="00002B23"/>
    <w:p w:rsidR="00002B23" w:rsidRDefault="00002B23"/>
    <w:sectPr w:rsidR="00002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874CE48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4140444"/>
    <w:multiLevelType w:val="hybridMultilevel"/>
    <w:tmpl w:val="CDDC0AEA"/>
    <w:lvl w:ilvl="0" w:tplc="482C2A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2C"/>
    <w:rsid w:val="00002B23"/>
    <w:rsid w:val="00050CEC"/>
    <w:rsid w:val="001176C8"/>
    <w:rsid w:val="003D302C"/>
    <w:rsid w:val="003F79E8"/>
    <w:rsid w:val="004C38C7"/>
    <w:rsid w:val="004C54CB"/>
    <w:rsid w:val="00503725"/>
    <w:rsid w:val="005439BD"/>
    <w:rsid w:val="007B6C67"/>
    <w:rsid w:val="00813453"/>
    <w:rsid w:val="00881D25"/>
    <w:rsid w:val="008B1EB1"/>
    <w:rsid w:val="00A649F9"/>
    <w:rsid w:val="00AC06BD"/>
    <w:rsid w:val="00B2646E"/>
    <w:rsid w:val="00B2705A"/>
    <w:rsid w:val="00B54ECB"/>
    <w:rsid w:val="00C6566F"/>
    <w:rsid w:val="00E84A33"/>
    <w:rsid w:val="00F35C75"/>
    <w:rsid w:val="00F9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EAFC5"/>
  <w15:chartTrackingRefBased/>
  <w15:docId w15:val="{50E1493B-0B2B-4D48-AB5D-B31B81EE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49F9"/>
  </w:style>
  <w:style w:type="paragraph" w:styleId="Heading1">
    <w:name w:val="heading 1"/>
    <w:basedOn w:val="Normal"/>
    <w:next w:val="Normal"/>
    <w:link w:val="Heading1Char"/>
    <w:uiPriority w:val="9"/>
    <w:qFormat/>
    <w:rsid w:val="00A649F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9F9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9F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9F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9F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9F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9F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9F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9F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3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D302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649F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649F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9F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9F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9F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9F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9F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9F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9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49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649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9F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9F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649F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649F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649F9"/>
    <w:rPr>
      <w:i/>
      <w:iCs/>
      <w:color w:val="auto"/>
    </w:rPr>
  </w:style>
  <w:style w:type="paragraph" w:styleId="NoSpacing">
    <w:name w:val="No Spacing"/>
    <w:uiPriority w:val="1"/>
    <w:qFormat/>
    <w:rsid w:val="00A649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49F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649F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9F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9F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A649F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649F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649F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49F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649F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49F9"/>
    <w:pPr>
      <w:outlineLvl w:val="9"/>
    </w:pPr>
  </w:style>
  <w:style w:type="paragraph" w:styleId="ListParagraph">
    <w:name w:val="List Paragraph"/>
    <w:basedOn w:val="Normal"/>
    <w:uiPriority w:val="34"/>
    <w:qFormat/>
    <w:rsid w:val="00543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M.D. Anderson Cancer Center</Company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Liang,Shaoheng</dc:creator>
  <cp:keywords/>
  <dc:description/>
  <cp:lastModifiedBy>Liang,Shaoheng</cp:lastModifiedBy>
  <cp:revision>2</cp:revision>
  <dcterms:created xsi:type="dcterms:W3CDTF">2020-03-11T08:18:00Z</dcterms:created>
  <dcterms:modified xsi:type="dcterms:W3CDTF">2020-03-11T08:18:00Z</dcterms:modified>
</cp:coreProperties>
</file>