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8C1D40"/>
          <w:sz w:val="34"/>
          <w:szCs w:val="34"/>
        </w:rPr>
        <w:t xml:space="preserve">SCITI: a safe sandbox for supply chain AI</w:t>
      </w:r>
    </w:p>
    <w:p>
      <w:pPr>
        <w:pBdr>
          <w:bottom w:val="single" w:color="FFC627" w:sz="12" w:space="4"/>
        </w:pBdr>
        <w:spacing w:after="160"/>
      </w:pPr>
      <w:r>
        <w:rPr>
          <w:rFonts w:ascii="Arial" w:cs="Arial" w:eastAsia="Arial" w:hAnsi="Arial"/>
          <w:color w:val="5C6670"/>
          <w:sz w:val="18"/>
          <w:szCs w:val="18"/>
        </w:rPr>
        <w:t xml:space="preserve">W. P. Carey School of Business, Arizona State University  ·  Department of Supply Chain Management  ·  Kevin Dooley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Every company is being asked what AI will do to its supply chain. Trying it on the real one is expensive and risky.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SCITI is a simulated supply chain where AI agents run the firms</w:t>
      </w:r>
      <w:r>
        <w:rPr>
          <w:rFonts w:ascii="Arial" w:cs="Arial" w:eastAsia="Arial" w:hAnsi="Arial"/>
          <w:sz w:val="19"/>
          <w:szCs w:val="19"/>
        </w:rPr>
        <w:t xml:space="preserve">, so companies, students and researchers can watch what AI decision-makers actually do, at no risk to real operations.</w:t>
      </w:r>
    </w:p>
    <w:p>
      <w:pPr>
        <w:spacing w:after="60" w:before="60"/>
        <w:jc w:val="center"/>
      </w:pPr>
      <w:r>
        <w:drawing>
          <wp:inline distT="0" distB="0" distL="0" distR="0">
            <wp:extent cx="581025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C1D40"/>
          <w:sz w:val="22"/>
          <w:szCs w:val="22"/>
        </w:rPr>
        <w:t xml:space="preserve">What it is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A 48-firm global supply chain, built from a real case data set, that runs week by week for three simulated years. </w:t>
      </w:r>
      <w:r>
        <w:rPr>
          <w:rFonts w:ascii="Arial" w:cs="Arial" w:eastAsia="Arial" w:hAnsi="Arial"/>
          <w:sz w:val="19"/>
          <w:szCs w:val="19"/>
        </w:rPr>
        <w:t xml:space="preserve">Each firm is an AI agent with its own budget, persona and goals. Every quarter it can adopt supply chain technologies (machine-learning forecasting, control towers, RFID, planning systems, routing, warehouse robotics, blockchain, risk intelligence), alone or jointly with partners. </w:t>
      </w:r>
      <w:r>
        <w:rPr>
          <w:rFonts w:ascii="Arial" w:cs="Arial" w:eastAsia="Arial" w:hAnsi="Arial"/>
          <w:sz w:val="19"/>
          <w:szCs w:val="19"/>
        </w:rPr>
        <w:t xml:space="preserve">Projects can fail or fall short, as they do in practice. Disruptions can hit any site. The simulation tracks profit, fill rate, on-time delivery, inventory, bullwhip and CO₂ for every firm and for the whole chain.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C1D40"/>
          <w:sz w:val="22"/>
          <w:szCs w:val="22"/>
        </w:rPr>
        <w:t xml:space="preserve">What makes it a safe sandbox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Nothing real is at stake. </w:t>
      </w:r>
      <w:r>
        <w:rPr>
          <w:rFonts w:ascii="Arial" w:cs="Arial" w:eastAsia="Arial" w:hAnsi="Arial"/>
          <w:sz w:val="19"/>
          <w:szCs w:val="19"/>
        </w:rPr>
        <w:t xml:space="preserve">Firms, data and money are simulated, so a company can test ideas it would never try live.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Every decision is logged and every run replays exactly. </w:t>
      </w:r>
      <w:r>
        <w:rPr>
          <w:rFonts w:ascii="Arial" w:cs="Arial" w:eastAsia="Arial" w:hAnsi="Arial"/>
          <w:sz w:val="19"/>
          <w:szCs w:val="19"/>
        </w:rPr>
        <w:t xml:space="preserve">You can see why an agent chose what it chose, and rerun it to check.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Evidence-based parameters. </w:t>
      </w:r>
      <w:r>
        <w:rPr>
          <w:rFonts w:ascii="Arial" w:cs="Arial" w:eastAsia="Arial" w:hAnsi="Arial"/>
          <w:sz w:val="19"/>
          <w:szCs w:val="19"/>
        </w:rPr>
        <w:t xml:space="preserve">Technology effects, costs and failure rates come from a logged evidence base of 245 sources, with the weak spots marked.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Paired comparisons. </w:t>
      </w:r>
      <w:r>
        <w:rPr>
          <w:rFonts w:ascii="Arial" w:cs="Arial" w:eastAsia="Arial" w:hAnsi="Arial"/>
          <w:sz w:val="19"/>
          <w:szCs w:val="19"/>
        </w:rPr>
        <w:t xml:space="preserve">AI agents, simple decision rules and no-technology baselines run on the same demand and disruptions, so differences are real.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C1D40"/>
          <w:sz w:val="22"/>
          <w:szCs w:val="22"/>
        </w:rPr>
        <w:t xml:space="preserve">What we have learned so far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AI agents buy protection against disruption that payback rules never buy, and form joint projects when partners will follow. Scattered adopters gain little; connected chains gain most, especially in disruptions. Once realistic implementation risk is included, gains are 40–60% of the “everything works” case, and multi-party technologies suffer most because failures compound across partners.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C1D40"/>
          <w:sz w:val="22"/>
          <w:szCs w:val="22"/>
        </w:rPr>
        <w:t xml:space="preserve">How a company can work with us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Bring a question. </w:t>
      </w:r>
      <w:r>
        <w:rPr>
          <w:rFonts w:ascii="Arial" w:cs="Arial" w:eastAsia="Arial" w:hAnsi="Arial"/>
          <w:sz w:val="19"/>
          <w:szCs w:val="19"/>
        </w:rPr>
        <w:t xml:space="preserve">Which technology first? Alone or with partners? How much buffer? We build the scenario and run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Bring your own structure. </w:t>
      </w:r>
      <w:r>
        <w:rPr>
          <w:rFonts w:ascii="Arial" w:cs="Arial" w:eastAsia="Arial" w:hAnsi="Arial"/>
          <w:sz w:val="19"/>
          <w:szCs w:val="19"/>
        </w:rPr>
        <w:t xml:space="preserve">The chain, demand and lanes can be reshaped to look like yours, without any of your data leaving your firm.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Put your people in the loop. </w:t>
      </w:r>
      <w:r>
        <w:rPr>
          <w:rFonts w:ascii="Arial" w:cs="Arial" w:eastAsia="Arial" w:hAnsi="Arial"/>
          <w:sz w:val="19"/>
          <w:szCs w:val="19"/>
        </w:rPr>
        <w:t xml:space="preserve">Managers or students can play a firm alongside the AI agents, in a replayable, visual run.</w:t>
      </w:r>
    </w:p>
    <w:p>
      <w:pPr>
        <w:spacing w:after="0"/>
      </w:pPr>
      <w:r>
        <w:rPr>
          <w:rFonts w:ascii="Arial" w:cs="Arial" w:eastAsia="Arial" w:hAnsi="Arial"/>
          <w:color w:val="5C6670"/>
          <w:sz w:val="19"/>
          <w:szCs w:val="19"/>
        </w:rPr>
        <w:t xml:space="preserve">Contact: Kevin Dooley, kevin.dooley@asu.edu</w:t>
      </w:r>
    </w:p>
    <w:sectPr>
      <w:pgSz w:w="12240" w:h="15840" w:orient="portrait"/>
      <w:pgMar w:top="9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fc3b43a3990c5067f8d7c53f0bb1c473205d7c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2026-09-23T17:06:28.274Z</dcterms:created>
  <dcterms:modified xsi:type="dcterms:W3CDTF">2026-09-23T17:06:28.275Z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