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 forward mapping between ESA and N4. But the data may not be there.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</w:t>
      </w:r>
      <w:r w:rsidRPr="00000000" w:rsidR="00000000" w:rsidDel="00000000">
        <w:rPr>
          <w:rtl w:val="0"/>
        </w:rPr>
        <w:t xml:space="preserve">: DGJHAD_ORGENHETER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</w:r>
    </w:p>
    <w:tbl>
      <w:tblPr>
        <w:tblStyle w:val="Table1"/>
        <w:bidiVisual w:val="0"/>
        <w:tblW w:w="90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5"/>
        <w:gridCol w:w="815"/>
        <w:gridCol w:w="1595"/>
        <w:gridCol w:w="815"/>
        <w:gridCol w:w="3815"/>
        <w:tblGridChange w:id="0">
          <w:tblGrid>
            <w:gridCol w:w="1985"/>
            <w:gridCol w:w="815"/>
            <w:gridCol w:w="1595"/>
            <w:gridCol w:w="815"/>
            <w:gridCol w:w="3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AA_ADMID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ORGENHET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AA_ADRID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ADRADMENH.docx</dc:title>
</cp:coreProperties>
</file>