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Inneholder henvisninger fra en administrativ enhet til en annen til bruk ved alias-søking på administrativ enhet.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</w:t>
      </w:r>
      <w:r w:rsidRPr="00000000" w:rsidR="00000000" w:rsidDel="00000000">
        <w:rPr>
          <w:rtl w:val="0"/>
        </w:rPr>
        <w:t xml:space="preserve">: ORGENHET_ALIAS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90"/>
        <w:gridCol w:w="2235"/>
        <w:gridCol w:w="1230"/>
        <w:gridCol w:w="3195"/>
        <w:tblGridChange w:id="0">
          <w:tblGrid>
            <w:gridCol w:w="2025"/>
            <w:gridCol w:w="990"/>
            <w:gridCol w:w="2235"/>
            <w:gridCol w:w="1230"/>
            <w:gridCol w:w="31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AL_ADMIDFRA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FRAORGENHET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AL_ADMIDTIL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TILORGENHET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AL_MERKNAD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ALIASADM.docx</dc:title>
</cp:coreProperties>
</file>