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table DGJHARKIV contains the folowing columns, ARKIV, BESKRIVELSE, SKAPER, PRIMNOK, ABASEID, FRADATO, TILDATO and MERKNAD 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 the DB we are working with the following are null: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ABASEID, SKAPER, PRIMNOK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67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1005"/>
        <w:gridCol w:w="1770"/>
        <w:gridCol w:w="900"/>
        <w:gridCol w:w="3975"/>
        <w:tblGridChange w:id="0">
          <w:tblGrid>
            <w:gridCol w:w="2025"/>
            <w:gridCol w:w="1005"/>
            <w:gridCol w:w="1770"/>
            <w:gridCol w:w="900"/>
            <w:gridCol w:w="39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AR_ARKIV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ARKIV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VARCHAR2()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AR_BETEGN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BESKRIVELSE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VARCHAR2(60)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AR_FRADATO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FRADATO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AR_TILDATO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TILDATO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This field is not present in some other extractions but we include it here.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AR_MERKNAD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TEKST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MERKNAD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VARCHAR2(255)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AR_NUMSER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Doesn’t have to be in a extraction. Need to find out more about it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ARKIV.docx</dc:title>
</cp:coreProperties>
</file>