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PRIMNOK is NULL in cases where PRIMNOK should be FE. Not 100% sure of this, but this is the strategy I have used.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CHECK datatype AD_ARKDEL for length. Problem referencing from JENARKDEL. Looks like last character is misising.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DELARKIV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30"/>
        <w:gridCol w:w="840"/>
        <w:gridCol w:w="1845"/>
        <w:gridCol w:w="1125"/>
        <w:gridCol w:w="4080"/>
        <w:tblGridChange w:id="0">
          <w:tblGrid>
            <w:gridCol w:w="1830"/>
            <w:gridCol w:w="840"/>
            <w:gridCol w:w="1845"/>
            <w:gridCol w:w="1125"/>
            <w:gridCol w:w="4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AD_ARKDEL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FYSARK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AD_ARKIV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ARKIV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ARKIV.AR_ARKIV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AD_ASTATUS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ARSTATUS.AS_STATUS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AD_PERIODE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9(5)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Missing in original uttrekk, number (5,2)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AD_PRIMNOK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PRIMNOK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ORDNPRI.OP_ORDNPR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AD_BSKODE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BSKODE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BSKODE.BK_KODE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AD_FORTS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ARKIVDEL.AD_ARKDE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AD_PAPIR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PAPIR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AD_ELDOK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ELDOK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AD_NUMSER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NUMSER.NU_ID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AD_TILDATO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MERKNAD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AD_KONTRAV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Referanse til den person som har kontrollert at eksporten er utført med vellykket resultat. Noen må gjøre dette manuelt??? Oppslag mot PERSON.PE_ID?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ARKIVDEL.docx</dc:title>
</cp:coreProperties>
</file>