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Seems to be a straight forward mapping between INFOTYPE and DGJHINFOTYPE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95"/>
        <w:gridCol w:w="1905"/>
        <w:gridCol w:w="1005"/>
        <w:gridCol w:w="3990"/>
        <w:tblGridChange w:id="0">
          <w:tblGrid>
            <w:gridCol w:w="2025"/>
            <w:gridCol w:w="795"/>
            <w:gridCol w:w="1905"/>
            <w:gridCol w:w="1005"/>
            <w:gridCol w:w="3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IT_KODE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IT_BETEGN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IT_LTEKST1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LTEKST1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IT_LTEKST2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X(30)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LTEKST2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VC(30)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values are null, not included in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IT_MERKNAD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MERKNAD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IT_AUTOLOG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AUTOLOG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IT_OPPBETID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OPPBETID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INFOTYPE.docx</dc:title>
</cp:coreProperties>
</file>