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t xml:space="preserve">For values from </w:t>
      </w:r>
      <w:r w:rsidRPr="00000000" w:rsidR="00000000" w:rsidDel="00000000">
        <w:rPr>
          <w:b w:val="1"/>
          <w:rtl w:val="0"/>
        </w:rPr>
        <w:t xml:space="preserve">DGKOMMENTAR </w:t>
      </w: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I think ESA only supports MERKNAD on sak(SAID)  and journalpost (JPID). You should run a </w:t>
      </w:r>
      <w:r w:rsidRPr="00000000" w:rsidR="00000000" w:rsidDel="00000000">
        <w:rPr>
          <w:i w:val="1"/>
          <w:rtl w:val="0"/>
        </w:rPr>
        <w:t xml:space="preserve">SELECT DISTINCT REGISTER FROM DGKOMMENTAR </w:t>
      </w:r>
      <w:r w:rsidRPr="00000000" w:rsidR="00000000" w:rsidDel="00000000">
        <w:rPr>
          <w:rtl w:val="0"/>
        </w:rPr>
        <w:t xml:space="preserve">to confirm this, but given that they only have said and jpid I think this is correct.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You should do a check of PVGAV and PVGAVINT. The code will pick up PVGAV but I don’t know what PVGAVINTis. If these have a value check for logic</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Not sure what the ID column is used for.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For values from </w:t>
      </w:r>
      <w:r w:rsidRPr="00000000" w:rsidR="00000000" w:rsidDel="00000000">
        <w:rPr>
          <w:b w:val="1"/>
          <w:rtl w:val="0"/>
        </w:rPr>
        <w:t xml:space="preserve">DGSMSA / DGJMO</w:t>
      </w:r>
    </w:p>
    <w:p w:rsidP="00000000" w:rsidRPr="00000000" w:rsidR="00000000" w:rsidDel="00000000" w:rsidRDefault="00000000">
      <w:pPr>
        <w:keepNext w:val="0"/>
        <w:keepLines w:val="0"/>
        <w:widowControl w:val="0"/>
        <w:contextualSpacing w:val="0"/>
      </w:pPr>
      <w:r w:rsidRPr="00000000" w:rsidR="00000000" w:rsidDel="00000000">
        <w:rPr>
          <w:rtl w:val="0"/>
        </w:rPr>
        <w:t xml:space="preserve">It appears that ESA has handled this in two ways. It is either in DGKOMMENTAR or you will find it together with SAK (DGSMSA) og JOURNALPOST (DGJMO). It is reported that it was also possible to assign a merknad at document level. I have been unable to find merknad at the document level. ME_TGKODE will get its value from UNTOFF in either DGSMSA/DGJMJO. The same applies for ME_TGGRUPPE, it will get GRUPPEID</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ab/>
        <w:tab/>
        <w:t xml:space="preserve"> </w:t>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ESA Table: DGKOMMENTAR </w:t>
      </w:r>
    </w:p>
    <w:p w:rsidP="00000000" w:rsidRPr="00000000" w:rsidR="00000000" w:rsidDel="00000000" w:rsidRDefault="00000000">
      <w:pPr>
        <w:keepNext w:val="0"/>
        <w:keepLines w:val="0"/>
        <w:widowControl w:val="0"/>
        <w:contextualSpacing w:val="0"/>
      </w:pPr>
      <w:r w:rsidRPr="00000000" w:rsidR="00000000" w:rsidDel="00000000">
        <w:rPr>
          <w:rtl w:val="0"/>
        </w:rPr>
        <w:t xml:space="preserve"> </w:t>
      </w:r>
    </w:p>
    <w:tbl>
      <w:tblPr>
        <w:tblStyle w:val="Table1"/>
        <w:bidiVisual w:val="0"/>
        <w:tblW w:w="9675.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2025"/>
        <w:gridCol w:w="945"/>
        <w:gridCol w:w="1590"/>
        <w:gridCol w:w="975"/>
        <w:gridCol w:w="4140"/>
        <w:tblGridChange w:id="0">
          <w:tblGrid>
            <w:gridCol w:w="2025"/>
            <w:gridCol w:w="945"/>
            <w:gridCol w:w="1590"/>
            <w:gridCol w:w="975"/>
            <w:gridCol w:w="4140"/>
          </w:tblGrid>
        </w:tblGridChange>
      </w:tblGrid>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b w:val="1"/>
                <w:rtl w:val="0"/>
              </w:rPr>
              <w:t xml:space="preserve">Noark 4 Attributt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b w:val="1"/>
                <w:rtl w:val="0"/>
              </w:rPr>
              <w:t xml:space="preserve">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b w:val="1"/>
                <w:rtl w:val="0"/>
              </w:rPr>
              <w:t xml:space="preserve">ESA Attributt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b w:val="1"/>
                <w:rtl w:val="0"/>
              </w:rPr>
              <w:t xml:space="preserve">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b w:val="1"/>
                <w:rtl w:val="0"/>
              </w:rPr>
              <w:t xml:space="preserve">Merknad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ME_ID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9(10)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9(6)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Create the value from a combination of ME_SAID and KOMNR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ME_SAID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9(10)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NOKKEL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VC(12)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Have to check REGISTER value for S/J</w:t>
            </w:r>
            <w:r w:rsidRPr="00000000" w:rsidR="00000000" w:rsidDel="00000000">
              <w:rPr>
                <w:rtl w:val="0"/>
              </w:rPr>
              <w:t xml:space="preserve"> Oppslag mot NOARKSAK.SA_ID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ME_JPID</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9(10)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NOKKEL</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VC(12)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Have to check REGISTER value for S/J</w:t>
            </w:r>
          </w:p>
          <w:p w:rsidP="00000000" w:rsidRPr="00000000" w:rsidR="00000000" w:rsidDel="00000000" w:rsidRDefault="00000000">
            <w:pPr>
              <w:keepNext w:val="0"/>
              <w:keepLines w:val="0"/>
              <w:widowControl w:val="0"/>
              <w:contextualSpacing w:val="0"/>
            </w:pPr>
            <w:r w:rsidRPr="00000000" w:rsidR="00000000" w:rsidDel="00000000">
              <w:rPr>
                <w:rtl w:val="0"/>
              </w:rPr>
              <w:t xml:space="preserve">Oppslag mot JOURNPST.JP_ID</w:t>
            </w: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ME_RNR</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9(6)</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KOMNR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N(6,0)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Not sure but there is no RNR and KOMNR probably serves the same function as RNR</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ME_ITYPE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ITYPE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VC(10)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ME_TGKODE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X(2)</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UNNTOFF</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VC(3)</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Oppslag mot TGKODE.TK_TGKODE</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ME_TGGRUPPE</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9(10)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GRUPPEID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VC(15)</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Oppslag mot TGGRP.TG_GRUPPNAVN</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ME_REGAV</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9(10)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SBHID</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NUM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Oppslag mot PERSON.PE_ID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ME_PVGAV</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9(10)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PVGAV</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NUM</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Oppslag mot PERSON.PE_ID</w:t>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ME_REGDATO</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contextualSpacing w:val="0"/>
              <w:rPr/>
            </w:pPr>
            <w:r w:rsidRPr="00000000" w:rsidR="00000000" w:rsidDel="00000000">
              <w:rPr>
                <w:rtl w:val="0"/>
              </w:rPr>
              <w:t xml:space="preserve">ENDRDATO</w:t>
            </w:r>
          </w:p>
        </w:tc>
        <w:tc>
          <w:tcPr>
            <w:tcMar>
              <w:top w:w="100.0" w:type="dxa"/>
              <w:left w:w="100.0" w:type="dxa"/>
              <w:bottom w:w="100.0" w:type="dxa"/>
              <w:right w:w="100.0" w:type="dxa"/>
            </w:tcMar>
          </w:tcPr>
          <w:p w:rsidP="00000000" w:rsidRPr="00000000" w:rsidR="00000000" w:rsidDel="00000000" w:rsidRDefault="00000000">
            <w:pPr>
              <w:spacing w:lineRule="auto" w:line="240"/>
              <w:contextualSpacing w:val="0"/>
              <w:rPr/>
            </w:pPr>
            <w:r w:rsidRPr="00000000" w:rsidR="00000000" w:rsidDel="00000000">
              <w:rPr>
                <w:rtl w:val="0"/>
              </w:rPr>
              <w:t xml:space="preserve">DATE</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ME_TEKST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LONGTEXT</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t xml:space="preserve">KOMMENTAR</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spacing w:lineRule="auto" w:after="0" w:line="240" w:before="0"/>
              <w:contextualSpacing w:val="0"/>
            </w:pPr>
            <w:r w:rsidRPr="00000000" w:rsidR="00000000" w:rsidDel="00000000">
              <w:rPr>
                <w:rtl w:val="0"/>
              </w:rPr>
              <w:t xml:space="preserve">VC(2000)</w:t>
            </w:r>
          </w:p>
        </w:tc>
        <w:tc>
          <w:tcPr>
            <w:tcMar>
              <w:top w:w="100.0" w:type="dxa"/>
              <w:left w:w="100.0" w:type="dxa"/>
              <w:bottom w:w="100.0" w:type="dxa"/>
              <w:right w:w="100.0" w:type="dxa"/>
            </w:tcMar>
          </w:tcPr>
          <w:p w:rsidP="00000000" w:rsidRPr="00000000" w:rsidR="00000000" w:rsidDel="00000000" w:rsidRDefault="00000000">
            <w:pPr>
              <w:keepNext w:val="0"/>
              <w:keepLines w:val="0"/>
              <w:widowControl w:val="0"/>
              <w:contextualSpacing w:val="0"/>
            </w:pPr>
            <w:r w:rsidRPr="00000000" w:rsidR="00000000" w:rsidDel="00000000">
              <w:rPr>
                <w:rtl w:val="0"/>
              </w:rPr>
            </w:r>
          </w:p>
        </w:tc>
      </w:tr>
    </w:tbl>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cs="Arial" w:hAnsi="Arial" w:eastAsia="Arial" w:ascii="Arial"/>
        <w:b w:val="0"/>
        <w:i w:val="0"/>
        <w:smallCaps w:val="0"/>
        <w:strike w:val="0"/>
        <w:color w:val="000000"/>
        <w:sz w:val="22"/>
        <w:u w:val="none"/>
        <w:vertAlign w:val="baseline"/>
      </w:rPr>
    </w:rPrDefault>
    <w:pPrDefault>
      <w:pPr>
        <w:keepNext w:val="0"/>
        <w:keepLines w:val="0"/>
        <w:widowControl w:val="0"/>
        <w:spacing w:lineRule="auto" w:after="0" w:line="276" w:before="0"/>
        <w:ind w:left="0" w:firstLine="0" w:right="0"/>
        <w:contextualSpacing w:val="1"/>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 w:styleId="Table1" w:type="table">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MERKNAD.docx</dc:title>
</cp:coreProperties>
</file>