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STATUS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BESKRIVELSE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Three fields are missing in this table. They are not mandatory so are ignored. This is logged in the log file as INFO.Table contains duplicate values. These are ignored and logged as WARNING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table : DGJHSAKSTATUS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6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20"/>
        <w:gridCol w:w="855"/>
        <w:gridCol w:w="1905"/>
        <w:gridCol w:w="1320"/>
        <w:gridCol w:w="3375"/>
        <w:tblGridChange w:id="0">
          <w:tblGrid>
            <w:gridCol w:w="2220"/>
            <w:gridCol w:w="855"/>
            <w:gridCol w:w="1905"/>
            <w:gridCol w:w="1320"/>
            <w:gridCol w:w="33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SS_STATUS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STATUS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SS_BETEGN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SS_MIDLERTIDIG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SS_LUKKET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SS_UTG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Missing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SAKSTAT.docx</dc:title>
</cp:coreProperties>
</file>