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probably uses the same values as JOURNSTATUS)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</w:t>
        <w:tab/>
        <w:t xml:space="preserve">    </w:t>
        <w:tab/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Which means it gets it’s values from. Maybe we should do a filter and check which values actually are used and only include them.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ESA Table :</w:t>
      </w:r>
      <w:r w:rsidRPr="00000000" w:rsidR="00000000" w:rsidDel="00000000">
        <w:rPr>
          <w:rtl w:val="0"/>
        </w:rPr>
        <w:t xml:space="preserve"> DGJHJOURSTATUS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765"/>
        <w:gridCol w:w="1635"/>
        <w:gridCol w:w="825"/>
        <w:gridCol w:w="4425"/>
        <w:tblGridChange w:id="0">
          <w:tblGrid>
            <w:gridCol w:w="2025"/>
            <w:gridCol w:w="765"/>
            <w:gridCol w:w="1635"/>
            <w:gridCol w:w="825"/>
            <w:gridCol w:w="44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MS_STATUS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MS_BETEGN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STATMDOK.docx</dc:title>
</cp:coreProperties>
</file>