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values for UB_ADMID and UB_SBHID are not in this table. There is however a JOURAARNR. that links to NOARKSAK (DGSMSA)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Table: </w:t>
      </w:r>
      <w:r w:rsidRPr="00000000" w:rsidR="00000000" w:rsidDel="00000000">
        <w:rPr>
          <w:rtl w:val="0"/>
        </w:rPr>
        <w:t xml:space="preserve">DGMABH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75"/>
        <w:gridCol w:w="825"/>
        <w:gridCol w:w="1725"/>
        <w:gridCol w:w="735"/>
        <w:gridCol w:w="4260"/>
        <w:tblGridChange w:id="0">
          <w:tblGrid>
            <w:gridCol w:w="2175"/>
            <w:gridCol w:w="825"/>
            <w:gridCol w:w="1725"/>
            <w:gridCol w:w="735"/>
            <w:gridCol w:w="42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UB_ID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UB_UTSAKID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JOURAARNR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Probably UTVID, SAKSAAR, SAKSNR.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UB_RFOLGE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BEHNR?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UB_MOID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MOTEID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UTVMOTE.MO_ID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UB_USEKNR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UB_AAR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SAKSAAR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Add 2 values 00, check if any &lt;=99 years there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UB_BEHSTATUS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UTVBEHSTAT.BS_STATUS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UB_ADMID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DGSMSA.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ADMINDEL.AI_ID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UB_SBHID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DGSMSA.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UB_PROTOKOLL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PROTOKOLL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Protokoll uses X and null. Assuming X is godkjent (1), null is open (0)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UTVBEH.docx</dc:title>
</cp:coreProperties>
</file>