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SU_KODE is null for one value where SU_BETEGN = “Behandlingsform ikke fastsatt”. So I am setting SU_KODE to “IF” in this case. Anytime something in another table (UTVSAK) that needs this code has a null value, IF is assigned and logged as INFO.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Table: </w:t>
      </w:r>
      <w:r w:rsidRPr="00000000" w:rsidR="00000000" w:rsidDel="00000000">
        <w:rPr>
          <w:rtl w:val="0"/>
        </w:rPr>
        <w:t xml:space="preserve">DGJHBVEDTAK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810"/>
        <w:gridCol w:w="1830"/>
        <w:gridCol w:w="1350"/>
        <w:gridCol w:w="3705"/>
        <w:tblGridChange w:id="0">
          <w:tblGrid>
            <w:gridCol w:w="2025"/>
            <w:gridCol w:w="810"/>
            <w:gridCol w:w="1830"/>
            <w:gridCol w:w="1350"/>
            <w:gridCol w:w="37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SU_KODE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KVEDTAK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SU_BETEGN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UTVSAKTY.docx</dc:title>
</cp:coreProperties>
</file>