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Website UI Redesign</w:t>
      </w:r>
    </w:p>
    <w:p>
      <w:pPr>
        <w:spacing w:after="40"/>
        <w:jc w:val="center"/>
      </w:pPr>
      <w:r>
        <w:rPr>
          <w:color w:val="666666"/>
          <w:sz w:val="24"/>
          <w:szCs w:val="24"/>
        </w:rPr>
        <w:t xml:space="preserve">Maison Bakery — Local Bakery Website</w:t>
      </w:r>
    </w:p>
    <w:p>
      <w:pPr>
        <w:spacing w:after="400"/>
        <w:jc w:val="center"/>
      </w:pPr>
      <w:r>
        <w:rPr>
          <w:color w:val="666666"/>
          <w:sz w:val="18"/>
          <w:szCs w:val="18"/>
        </w:rPr>
        <w:t xml:space="preserve">Thiranex UI/UX Design Internship  |  Sushaanth  |  04 October 2026</w:t>
      </w:r>
    </w:p>
    <w:p>
      <w:pPr>
        <w:pStyle w:val="Heading1"/>
        <w:spacing w:after="150" w:before="300"/>
      </w:pPr>
      <w:r>
        <w:t xml:space="preserve">1. Site Chosen</w:t>
      </w:r>
    </w:p>
    <w:p>
      <w:pPr>
        <w:spacing w:after="120"/>
      </w:pPr>
      <w:r>
        <w:t xml:space="preserve">Redesign target: a small local bakery's website (representative example — a simple business site with a homepage, menu, and ordering flow, typical of the kind of small-business sites this exercise is meant to simulate). The existing site is assumed typical of this category: a dense text-heavy homepage, no clear call-to-action, tiny unoptimized food photos, and a navigation bar that doesn't adapt on mobile.</w:t>
      </w:r>
    </w:p>
    <w:p>
      <w:pPr>
        <w:pStyle w:val="Heading1"/>
        <w:spacing w:after="150" w:before="300"/>
      </w:pPr>
      <w:r>
        <w:t xml:space="preserve">2. Heuristic Evaluation</w:t>
      </w:r>
    </w:p>
    <w:p>
      <w:pPr>
        <w:spacing w:after="120"/>
      </w:pPr>
      <w:r>
        <w:t xml:space="preserve">Evaluated against Nielsen's 10 usability heuristics; listing the issues most relevant to a small e-commerce/local-business site.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900"/>
      </w:tblGrid>
      <w:tr>
        <w:tc>
          <w:tcPr>
            <w:tcW w:type="dxa" w:w="2600"/>
            <w:shd w:fill="222222" w:val="clear"/>
          </w:tcPr>
          <w:p>
            <w:r>
              <w:rPr>
                <w:b/>
                <w:bCs/>
                <w:sz w:val="20"/>
                <w:szCs w:val="20"/>
              </w:rPr>
              <w:t xml:space="preserve">Heuristic</w:t>
            </w:r>
          </w:p>
        </w:tc>
        <w:tc>
          <w:tcPr>
            <w:tcW w:type="dxa" w:w="3400"/>
            <w:shd w:fill="222222" w:val="clear"/>
          </w:tcPr>
          <w:p>
            <w:r>
              <w:rPr>
                <w:b/>
                <w:bCs/>
                <w:sz w:val="20"/>
                <w:szCs w:val="20"/>
              </w:rPr>
              <w:t xml:space="preserve">Issue Found</w:t>
            </w:r>
          </w:p>
        </w:tc>
        <w:tc>
          <w:tcPr>
            <w:tcW w:type="dxa" w:w="2900"/>
            <w:shd w:fill="222222" w:val="clea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Visibility of system status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clear “Order Now” or cart indicator in the header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Aesthetic &amp; minimalist design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Homepage crowds text and images with no visual hierarchy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Flexibility &amp; efficiency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responsive layout — mobile users pinch-zoom a desktop layout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Recognition over recall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items listed as plain text with prices, no imagery to recognize products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Consistency &amp; standards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Buttons styled differently across pages (some text links, some boxed)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150" w:before="300"/>
      </w:pPr>
      <w:r>
        <w:t xml:space="preserve">3. Mood Board &amp; Style Guide</w:t>
      </w:r>
    </w:p>
    <w:p>
      <w:pPr>
        <w:spacing w:after="120"/>
      </w:pPr>
      <w:r>
        <w:t xml:space="preserve">Direction: warm, artisanal and appetite-driven — terracotta and dark brown against a soft cream background, generous food photography, and a serif display font paired with a clean sans-serif for body text.</w:t>
      </w:r>
    </w:p>
    <w:p>
      <w:pPr>
        <w:spacing w:after="80"/>
        <w:jc w:val="center"/>
      </w:pPr>
      <w:r>
        <w:drawing>
          <wp:inline distT="0" distB="0" distL="0" distR="0">
            <wp:extent cx="4762500" cy="550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Color palette, typography, buttons and component styles</w:t>
      </w:r>
    </w:p>
    <w:p>
      <w:pPr>
        <w:pStyle w:val="Heading1"/>
        <w:spacing w:after="150" w:before="300"/>
      </w:pPr>
      <w:r>
        <w:t xml:space="preserve">4. High-Fidelity Mockups</w:t>
      </w:r>
    </w:p>
    <w:p>
      <w:pPr>
        <w:pStyle w:val="Heading2"/>
        <w:spacing w:after="120" w:before="240"/>
      </w:pPr>
      <w:r>
        <w:t xml:space="preserve">Homepage — Desktop (1280px)</w:t>
      </w:r>
    </w:p>
    <w:p>
      <w:pPr>
        <w:spacing w:after="80"/>
        <w:jc w:val="center"/>
      </w:pPr>
      <w:r>
        <w:drawing>
          <wp:inline distT="0" distB="0" distL="0" distR="0">
            <wp:extent cx="47625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Desktop homepage: clear nav with persistent CTA, full-width hero with one message and one action, product cards with imagery and inline Add buttons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20" w:before="240"/>
      </w:pPr>
      <w:r>
        <w:t xml:space="preserve">Homepage — Mobile (375px)</w:t>
      </w:r>
    </w:p>
    <w:p>
      <w:pPr>
        <w:spacing w:after="80"/>
        <w:jc w:val="center"/>
      </w:pPr>
      <w:r>
        <w:drawing>
          <wp:inline distT="0" distB="0" distL="0" distR="0">
            <wp:extent cx="20955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Responsive mobile layout: nav collapses to a hamburger menu, hero and product cards reflow to a single column, CTA stays full-width and thumb-reachable</w:t>
      </w:r>
    </w:p>
    <w:p>
      <w:pPr>
        <w:pStyle w:val="Heading1"/>
        <w:spacing w:after="150" w:before="300"/>
      </w:pPr>
      <w:r>
        <w:t xml:space="preserve">5. Responsive Design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Navigation collapses from a 5-item horizontal bar to a hamburger menu under 768px, keeping the logo and a persistent CTA visible.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grid reflows from 4 columns (desktop) → 2 columns (tablet) → 1 column (mobile), using the same card component at every size.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 text and button scale down and left-align on mobile rather than centering, keeping line lengths readable on small screens.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Touch targets (Add buttons, nav items) are kept at a minimum 44x44px on mobile per standard accessibility guidance.</w:t>
      </w:r>
    </w:p>
    <w:p>
      <w:pPr>
        <w:pStyle w:val="Heading1"/>
        <w:spacing w:after="150" w:before="300"/>
      </w:pPr>
      <w:r>
        <w:t xml:space="preserve">6. Summary of Improvements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a persistent, high-contrast “Order Now” CTA in the header — addresses the visibility-of-system-status issue.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Introduced clear visual hierarchy: hero → featured products → supporting content, instead of a flat text wall.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Unified button styling (one filled style, one outline style) used consistently across all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real product imagery placeholders to every menu item for faster recognition while scanning.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fully responsive layout instead of a fixed desktop-only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7b6708e701280eeb8ef26536f3f22151c9934a.png"/><Relationship Id="rId8" Type="http://schemas.openxmlformats.org/officeDocument/2006/relationships/image" Target="media/cd8b0920070ede6ce7606feec78b1b4cd0f1fcf5.png"/><Relationship Id="rId9" Type="http://schemas.openxmlformats.org/officeDocument/2006/relationships/image" Target="media/a33b7bea0211e531cb3184259b4f8de6cf4dcdb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2026-10-04T16:05:30.050Z</dcterms:created>
  <dcterms:modified xsi:type="dcterms:W3CDTF">2026-10-04T16:05:30.050Z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