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3354"/>
        <w:gridCol w:w="1069"/>
        <w:gridCol w:w="1038"/>
        <w:gridCol w:w="1295"/>
      </w:tblGrid>
      <w:tr w:rsidR="00C50412" w:rsidRPr="001113DA" w:rsidTr="00C50412">
        <w:trPr>
          <w:trHeight w:val="170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bookmarkStart w:id="0" w:name="RANGE!A1:I62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Unités</w:t>
            </w:r>
            <w:bookmarkEnd w:id="0"/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Laboratoire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SIGLE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</w:pPr>
            <w:r w:rsidRPr="001113DA"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  <w:t>Institut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</w:pPr>
            <w:r w:rsidRPr="001113DA"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  <w:t>Gestion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ERL9216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Laboratoire Alexander </w:t>
            </w: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Grothendiel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sz w:val="24"/>
                <w:szCs w:val="40"/>
                <w:lang w:eastAsia="fr-FR"/>
              </w:rPr>
            </w:pPr>
            <w:r w:rsidRPr="001113DA">
              <w:rPr>
                <w:rFonts w:ascii="Arial" w:eastAsia="Times New Roman" w:hAnsi="Arial" w:cs="Arial"/>
                <w:sz w:val="24"/>
                <w:szCs w:val="40"/>
                <w:lang w:eastAsia="fr-FR"/>
              </w:rPr>
              <w:t>INSMI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sz w:val="24"/>
                <w:szCs w:val="40"/>
                <w:lang w:eastAsia="fr-FR"/>
              </w:rPr>
            </w:pPr>
            <w:r w:rsidRPr="001113DA">
              <w:rPr>
                <w:rFonts w:ascii="Arial" w:eastAsia="Times New Roman" w:hAnsi="Arial" w:cs="Arial"/>
                <w:sz w:val="24"/>
                <w:szCs w:val="40"/>
                <w:lang w:eastAsia="fr-FR"/>
              </w:rPr>
              <w:t>IHES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bookmarkStart w:id="1" w:name="RANGE!A3:D59"/>
            <w:bookmarkStart w:id="2" w:name="RANGE!A3:F59"/>
            <w:bookmarkEnd w:id="1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FR2764</w:t>
            </w:r>
            <w:bookmarkEnd w:id="2"/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Féfération</w:t>
            </w:r>
            <w:proofErr w:type="spellEnd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 Lumière Matière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LUMAT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FR3284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diversité et évolution du vivant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IDEEV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sz w:val="24"/>
                <w:szCs w:val="40"/>
                <w:lang w:eastAsia="fr-FR"/>
              </w:rPr>
              <w:t>INEE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FR3510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Fédération de Chimie Physique de Paris Saclay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CPPS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FR3624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Réseau national de spectrométrie de masse FT-ICR à très haut champ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sz w:val="24"/>
                <w:szCs w:val="40"/>
                <w:lang w:eastAsia="fr-FR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FRE3693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UNIC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UNIC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bookmarkStart w:id="3" w:name="RANGE!A8:B54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UMI3191</w:t>
            </w:r>
            <w:bookmarkEnd w:id="3"/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pour le multilinguisme et le multimédia dans l'information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IMMI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INS2I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UMR12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Léon Brillouin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LLB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CNRS/CEA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UMR137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Unité mixte de physique CNRS / Thales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UMR3680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Service de Physique de l'Etat condensé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SPEC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CNRS/CEA</w:t>
            </w:r>
          </w:p>
        </w:tc>
      </w:tr>
      <w:tr w:rsidR="00C50412" w:rsidRPr="001113DA" w:rsidTr="00C50412">
        <w:trPr>
          <w:trHeight w:val="963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UMR3681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sz w:val="24"/>
                <w:szCs w:val="52"/>
                <w:lang w:eastAsia="fr-FR"/>
              </w:rPr>
              <w:t>Institut de physique théorique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sz w:val="24"/>
                <w:szCs w:val="52"/>
                <w:lang w:eastAsia="fr-FR"/>
              </w:rPr>
              <w:t>IPHT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CNRS/CEA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UMR3685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Nanosciences et innovation pour les matériaux, la biomédecine et l'énergie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NIMBE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lastRenderedPageBreak/>
              <w:t>UMR7158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Astrophysique, interprétation - modélisation, Paris-Saclay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AIM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INSU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CEA / 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UMR7608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FAST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FAST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INSIS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UMR8000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chimie physique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LCP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UMR8076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Biomolécules : Conception, Isolement, Synthèse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BIOCIS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 DGG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UMR8079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Ecologie Systématique et Evolution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ESE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INEE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UMR8081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Imagerie par Résonance Magnétique Médicale et Multi-Modalités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IR4M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INSIS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UMR8120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Génétique quantitative et Evolution - Le </w:t>
            </w: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Moulon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INRA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UMR8148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GÉOsciences</w:t>
            </w:r>
            <w:proofErr w:type="spellEnd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 Paris-Sud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GEOPS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INSU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UMR8165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Imagerie et modélisation en neurobiologie et cancérologie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IMNC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IN2P3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UMR8182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de Chimie Moléculaire et des Matériaux d'Orsay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ICMMO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UMR8212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LSCE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LSCE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INSU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CNRS/CEA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UMR8214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des Sciences Moléculaires d'Orsay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ISMO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UMR8501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Charles Fabry de l’Institut d’optique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LCFIO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 / IOGS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lastRenderedPageBreak/>
              <w:t>UMR8502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physique des solides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LPS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UMR8506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des signaux et systèmes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L2S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INS2I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 /SUPELEC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UMR8507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génie électrique de Paris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</w:pPr>
            <w:proofErr w:type="spellStart"/>
            <w:r w:rsidRPr="001113DA"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  <w:t>GeePs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INSIS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 /SUPELEC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UMR8578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physique des gaz et des plasmas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LPGP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INSIS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UMR8607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l’accélérateur linéaire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IN2P3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60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UMR8608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de physique nucléaire d’Orsay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IPN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IN2P3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UMR8609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Centre des sciences nucléaires et des sciences de la matière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CSNSM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IN2P3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067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UMR8612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Galien Paris Sud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IGPS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UMR8617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d’astrophysique spatiale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IAS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INSU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 (sauf contrats CNES)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UMR8622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d'électronique fondamentale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IEF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INSIS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UMR8623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Recherche en Informatique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LRI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INS2I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UMR8626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Laboratoire de </w:t>
            </w:r>
            <w:proofErr w:type="gram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physique théorique et modèles</w:t>
            </w:r>
            <w:proofErr w:type="gramEnd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 statistiques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LPTMS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UMR8627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physique théorique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LPT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lastRenderedPageBreak/>
              <w:t>UMR8628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de mathématiques d'Orsay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LMO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INSMI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UPS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UMR9188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Aimé Cotton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UMR9191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EGCE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EGCE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INEE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UMR9197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NEUROPSI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NEUROPSI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UMR9198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  <w:t>Institut de Biologie Intégrative de la Cellule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I2BC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UMR9199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Maladies neurodégénératives : mécanismes, thérapeutiques et imagerie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CNRS/CEA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UMR9213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  <w:t>Institut des Sciences des Plantes de Paris Saclay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IPS2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UPR2301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de chimie des substances naturelles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ICSN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UPR3251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d’informatique pour la mécanique et les sciences de l’ingénieur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LIMSI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INS2I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UPS831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Prévention du risque Chimique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PRC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UPS3107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des grilles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IDG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IN2P3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UPS3364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ISRD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ISRD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USR3695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  <w:t>BIOEMERGENCE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lastRenderedPageBreak/>
              <w:t>UPS851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Institut du développement et des ressources en informatique scientifique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IDRIS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INSIS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UR1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Unité de recherche SOLEIL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SOLEIL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CEA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URA2453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Laboratoire Francis Perrin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LFP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INC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CNRS/CEA</w:t>
            </w: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USR3441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Maison de la Simulation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MDIS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INS2I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USR3461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IPANEMA (</w:t>
            </w: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Synchroton</w:t>
            </w:r>
            <w:proofErr w:type="spellEnd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INEE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UMS3504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AMAGEN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br/>
              <w:t xml:space="preserve"> INSB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UMS 3601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RENABI-IFB - Institut français de </w:t>
            </w: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bioinformatique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IFB </w:t>
            </w: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Core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UMS1786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proofErr w:type="spellStart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Bibliothéque</w:t>
            </w:r>
            <w:proofErr w:type="spellEnd"/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 xml:space="preserve"> Mathématiques Jacques Hadamard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  <w:t>INSMI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UMS3676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UMS IOGS CNRS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  <w:tr w:rsidR="00C50412" w:rsidRPr="001113DA" w:rsidTr="00C50412">
        <w:trPr>
          <w:trHeight w:val="112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UPS2573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  <w:r w:rsidRPr="001113DA"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  <w:t>LURE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52"/>
                <w:lang w:eastAsia="fr-FR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412" w:rsidRPr="001113DA" w:rsidRDefault="00C50412" w:rsidP="001113D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40"/>
                <w:lang w:eastAsia="fr-FR"/>
              </w:rPr>
            </w:pPr>
          </w:p>
        </w:tc>
      </w:tr>
    </w:tbl>
    <w:p w:rsidR="00F553D5" w:rsidRDefault="00C50412">
      <w:bookmarkStart w:id="4" w:name="_GoBack"/>
      <w:bookmarkEnd w:id="4"/>
    </w:p>
    <w:sectPr w:rsidR="00F553D5" w:rsidSect="001113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DA"/>
    <w:rsid w:val="000547BB"/>
    <w:rsid w:val="00057B6B"/>
    <w:rsid w:val="000A4509"/>
    <w:rsid w:val="001113DA"/>
    <w:rsid w:val="00A622E3"/>
    <w:rsid w:val="00C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JOURDAN Emilie</dc:creator>
  <cp:lastModifiedBy>RITOU Arnaud</cp:lastModifiedBy>
  <cp:revision>2</cp:revision>
  <dcterms:created xsi:type="dcterms:W3CDTF">2015-11-03T17:18:00Z</dcterms:created>
  <dcterms:modified xsi:type="dcterms:W3CDTF">2015-11-03T17:18:00Z</dcterms:modified>
</cp:coreProperties>
</file>