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t>Lire LE RAPPORT DE STAGE</w:t>
      </w:r>
    </w:p>
    <w:p>
      <w:pPr>
        <w:spacing w:after="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t>Info is beautiful: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"http://www.informationisbeautiful.net/"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http://www.informationisbeautiful.net/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  <w:t xml:space="preserve">Outils "innovants" à suivre pour le GO enrichment </w:t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t>AbsFilterGSEA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"http://journals.plos.org/plosone/article?id=10.1371/journal.pone.0165919"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http://journals.plos.org/plosone/article?id=10.1371/journal.pone.0165919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t xml:space="preserve"> (Une piste à suivre ou au moins lire l'article pour être averti. De mon côté j'ai juste lu en diagonale vu l'heure...)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b/>
          <w:bCs/>
          <w:sz w:val="24"/>
          <w:szCs w:val="24"/>
          <w:lang w:eastAsia="fr-FR"/>
        </w:rPr>
        <w:t>SeqGSEA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"https://www.ncbi.nlm.nih.gov/pubmed/24535097"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https://www.ncbi.nlm.nih.gov/pubmed/24535097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t xml:space="preserve"> (idem)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t>...une fois les GO-termes significatifs listés je pourrai brancher une partie de mon code R et on pourra faire les visualisations avec Shiny. Ce sera le plus difficile à mon avis étant donné que les outils cités précédemment font correctement le boulot à notre place une fois la bonne commande trouvée.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  <w:t>Tutos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"https://bioinfo-fr.net/lanalyse-de-donnees-rna-seq-mode-demploi"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https://bioinfo-fr.net/lanalyse-de-donnees-rna-seq-mode-demploi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"https://bioinfo-fr.net/lannotation-de-regions-genomiques-et-les-analyses-denrichissement"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https://bioinfo-fr.net/lannotation-de-regions-genomiques-et-les-analyses-denrichissement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hint="default" w:ascii="Tinos" w:hAnsi="Tinos" w:eastAsia="Tinos" w:cs="Tinos"/>
          <w:sz w:val="24"/>
          <w:szCs w:val="24"/>
          <w:lang w:eastAsia="fr-FR"/>
        </w:rPr>
        <w:t>https://bioinfo-fr.net/representer-le-metabolisme-les-reseaux-metaboliques</w:t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"https://bioinfo-fr.net/ipath-partout"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 xml:space="preserve">https://bioinfo-fr.net/ipath-partout  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t>Visualisation des voies métaboliques sur/sous-représentées</w:t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hint="default" w:ascii="Tinos" w:hAnsi="Tinos" w:eastAsia="Tinos" w:cs="Tinos"/>
          <w:sz w:val="24"/>
          <w:szCs w:val="24"/>
          <w:lang w:eastAsia="fr-FR"/>
        </w:rPr>
        <w:t>https://bioinfo-fr.net/tour-dhorizon-des-outils-de-visualisation-des-reseaux-biologiques</w:t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fldChar w:fldCharType="begin"/>
      </w:r>
      <w:r>
        <w:instrText xml:space="preserve"> HYPERLINK "https://bioinfo-fr.net/data-visualisation-ou-lart-de-se-faire-comprendre"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https://bioinfo-fr.net/data-visualisation-ou-lart-de-se-faire-comprendre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  <w:t>Reviews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t>(ces liens sont plutôt pour moi, vu que je ne fais pas de rna-seq, mais je les poste dans ce mail comme ça sur de les retrouver ^^) :</w:t>
      </w:r>
    </w:p>
    <w:p>
      <w:pPr>
        <w:spacing w:after="24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fldChar w:fldCharType="begin"/>
      </w:r>
      <w:r>
        <w:instrText xml:space="preserve"> HYPERLINK "https://www.ncbi.nlm.nih.gov/pmc/articles/PMC4728800/"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https://www.ncbi.nlm.nih.gov/pmc/articles/PMC4728800/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t xml:space="preserve">  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"http://michelebusby.tumblr.com/post/26913184737/thinking-about-designing-rna-seq-experiments-to"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http://michelebusby.tumblr.com/post/26913184737/thinking-about-designing-rna-seq-experiments-to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</w:p>
    <w:p>
      <w:pPr>
        <w:spacing w:after="0" w:line="240" w:lineRule="auto"/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</w:pPr>
      <w:r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  <w:t>ET si on veut s'amuser a refaire l'analyse de A à Z:</w:t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rPr>
          <w:rFonts w:ascii="Tinos" w:hAnsi="Tinos" w:eastAsia="Tinos" w:cs="Tinos"/>
          <w:sz w:val="24"/>
          <w:szCs w:val="24"/>
          <w:lang w:eastAsia="fr-FR"/>
        </w:rPr>
        <w:br w:type="textWrapping"/>
      </w:r>
      <w:r>
        <w:fldChar w:fldCharType="begin"/>
      </w:r>
      <w:r>
        <w:instrText xml:space="preserve"> HYPERLINK "http://bioinformatics.uconn.edu/resources-and-events/tutorials/rna-seq-tutorial-with-reference-genome/" \t "_blank" </w:instrText>
      </w:r>
      <w:r>
        <w:fldChar w:fldCharType="separate"/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t>http://bioinformatics.uconn.edu/resources-and-events/tutorials/rna-seq-tutorial-with-reference-genome/</w:t>
      </w:r>
      <w:r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  <w:fldChar w:fldCharType="end"/>
      </w:r>
    </w:p>
    <w:p>
      <w:pPr>
        <w:spacing w:after="0" w:line="240" w:lineRule="auto"/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</w:pPr>
    </w:p>
    <w:p>
      <w:pPr>
        <w:spacing w:after="0" w:line="240" w:lineRule="auto"/>
        <w:rPr>
          <w:rFonts w:ascii="Tinos" w:hAnsi="Tinos" w:eastAsia="Tinos" w:cs="Tinos"/>
          <w:color w:val="0000FF"/>
          <w:sz w:val="24"/>
          <w:szCs w:val="24"/>
          <w:u w:val="single"/>
          <w:lang w:eastAsia="fr-FR"/>
        </w:rPr>
      </w:pPr>
    </w:p>
    <w:p>
      <w:pPr>
        <w:spacing w:after="0" w:line="240" w:lineRule="auto"/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</w:pPr>
      <w:bookmarkStart w:id="0" w:name="_GoBack"/>
      <w:r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  <w:t>Rendre un script R executable:</w:t>
      </w:r>
    </w:p>
    <w:p>
      <w:pPr>
        <w:spacing w:after="0" w:line="240" w:lineRule="auto"/>
        <w:rPr>
          <w:rFonts w:ascii="Tinos" w:hAnsi="Tinos" w:eastAsia="Tinos" w:cs="Tinos"/>
          <w:b/>
          <w:bCs/>
          <w:color w:val="FFFFFF"/>
          <w:sz w:val="24"/>
          <w:szCs w:val="24"/>
          <w:shd w:val="clear" w:color="auto" w:fill="000000"/>
          <w:lang w:eastAsia="fr-FR"/>
        </w:rPr>
      </w:pPr>
    </w:p>
    <w:p>
      <w:pPr>
        <w:spacing w:after="0" w:line="240" w:lineRule="auto"/>
        <w:rPr>
          <w:rFonts w:ascii="Tinos" w:hAnsi="Tinos" w:eastAsia="Tinos" w:cs="Tinos"/>
          <w:sz w:val="24"/>
          <w:szCs w:val="24"/>
          <w:lang w:eastAsia="fr-FR"/>
        </w:rPr>
      </w:pPr>
      <w:r>
        <w:rPr>
          <w:rFonts w:hint="default" w:ascii="Tinos" w:hAnsi="Tinos" w:eastAsia="Tinos" w:cs="Tinos"/>
          <w:sz w:val="24"/>
          <w:szCs w:val="24"/>
          <w:lang w:eastAsia="fr-FR"/>
        </w:rPr>
        <w:t>https://www.r-bloggers.com/making-r-files-executable-under-windows/</w:t>
      </w:r>
    </w:p>
    <w:bookmarkEnd w:id="0"/>
    <w:p>
      <w:pPr>
        <w:spacing w:after="0" w:line="240" w:lineRule="auto"/>
        <w:rPr>
          <w:rFonts w:ascii="Tinos" w:hAnsi="Tinos" w:eastAsia="Tinos" w:cs="Tinos"/>
          <w:vanish/>
          <w:sz w:val="24"/>
          <w:szCs w:val="24"/>
          <w:lang w:eastAsia="fr-FR"/>
        </w:rPr>
      </w:pPr>
    </w:p>
    <w:tbl>
      <w:tblPr>
        <w:tblStyle w:val="5"/>
        <w:tblW w:w="102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51"/>
      </w:tblGrid>
      <w:tr>
        <w:trPr>
          <w:tblCellSpacing w:w="15" w:type="dxa"/>
        </w:trPr>
        <w:tc>
          <w:tcPr>
            <w:tcW w:w="6" w:type="dxa"/>
            <w:vAlign w:val="center"/>
          </w:tcPr>
          <w:p>
            <w:pPr>
              <w:spacing w:after="0" w:line="240" w:lineRule="auto"/>
              <w:rPr>
                <w:rFonts w:ascii="Tinos" w:hAnsi="Tinos" w:eastAsia="Tinos" w:cs="Tinos"/>
                <w:sz w:val="24"/>
                <w:szCs w:val="24"/>
                <w:lang w:eastAsia="fr-FR"/>
              </w:rPr>
            </w:pPr>
          </w:p>
        </w:tc>
        <w:tc>
          <w:tcPr>
            <w:tcW w:w="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nos" w:hAnsi="Tinos" w:eastAsia="Tinos" w:cs="Tinos"/>
                <w:sz w:val="20"/>
                <w:szCs w:val="20"/>
                <w:lang w:eastAsia="fr-FR"/>
              </w:rPr>
            </w:pPr>
          </w:p>
        </w:tc>
      </w:tr>
      <w:tr>
        <w:trPr>
          <w:tblCellSpacing w:w="15" w:type="dxa"/>
        </w:trPr>
        <w:tc>
          <w:tcPr>
            <w:tcW w:w="6" w:type="dxa"/>
            <w:vAlign w:val="center"/>
          </w:tcPr>
          <w:p>
            <w:pPr>
              <w:spacing w:after="0" w:line="240" w:lineRule="auto"/>
              <w:rPr>
                <w:rFonts w:ascii="Tinos" w:hAnsi="Tinos" w:eastAsia="Tinos" w:cs="Tinos"/>
                <w:sz w:val="20"/>
                <w:szCs w:val="20"/>
                <w:lang w:eastAsia="fr-FR"/>
              </w:rPr>
            </w:pPr>
          </w:p>
        </w:tc>
        <w:tc>
          <w:tcPr>
            <w:tcW w:w="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nos" w:hAnsi="Tinos" w:eastAsia="Tinos" w:cs="Tinos"/>
                <w:sz w:val="20"/>
                <w:szCs w:val="20"/>
                <w:lang w:eastAsia="fr-FR"/>
              </w:rPr>
            </w:pPr>
          </w:p>
        </w:tc>
      </w:tr>
    </w:tbl>
    <w:p>
      <w:pPr>
        <w:spacing w:after="0" w:line="240" w:lineRule="auto"/>
        <w:rPr>
          <w:rFonts w:ascii="Tinos" w:hAnsi="Tinos" w:eastAsia="Tinos" w:cs="Tinos"/>
          <w:vanish/>
          <w:sz w:val="24"/>
          <w:szCs w:val="24"/>
          <w:lang w:eastAsia="fr-FR"/>
        </w:rPr>
      </w:pPr>
    </w:p>
    <w:tbl>
      <w:tblPr>
        <w:tblStyle w:val="5"/>
        <w:tblW w:w="3613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3"/>
      </w:tblGrid>
      <w:tr>
        <w:trPr>
          <w:tblCellSpacing w:w="15" w:type="dxa"/>
        </w:trPr>
        <w:tc>
          <w:tcPr>
            <w:tcW w:w="3553" w:type="dxa"/>
            <w:vAlign w:val="center"/>
          </w:tcPr>
          <w:tbl>
            <w:tblPr>
              <w:tblStyle w:val="5"/>
              <w:tblW w:w="814" w:type="dxa"/>
              <w:tblCellSpacing w:w="1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14"/>
            </w:tblGrid>
            <w:tr>
              <w:trPr>
                <w:tblCellSpacing w:w="15" w:type="dxa"/>
              </w:trPr>
              <w:tc>
                <w:tcPr>
                  <w:tcW w:w="754" w:type="dxa"/>
                  <w:vAlign w:val="center"/>
                </w:tcPr>
                <w:tbl>
                  <w:tblPr>
                    <w:tblStyle w:val="5"/>
                    <w:tblW w:w="754" w:type="dxa"/>
                    <w:tblCellSpacing w:w="1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4"/>
                  </w:tblGrid>
                  <w:tr>
                    <w:trPr>
                      <w:tblCellSpacing w:w="15" w:type="dxa"/>
                    </w:trPr>
                    <w:tc>
                      <w:tcPr>
                        <w:tcW w:w="694" w:type="dxa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nos" w:hAnsi="Tinos" w:eastAsia="Tinos" w:cs="Tinos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Tinos" w:hAnsi="Tinos" w:eastAsia="Tinos" w:cs="Tinos"/>
                            <w:b/>
                            <w:bCs/>
                            <w:color w:val="FFFFFF"/>
                            <w:sz w:val="24"/>
                            <w:szCs w:val="24"/>
                            <w:shd w:val="clear" w:color="auto" w:fill="000000"/>
                            <w:lang w:eastAsia="fr-FR"/>
                          </w:rPr>
                          <w:t>Autres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rFonts w:ascii="Tinos" w:hAnsi="Tinos" w:eastAsia="Tinos" w:cs="Tinos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nos" w:hAnsi="Tinos" w:eastAsia="Tinos" w:cs="Tinos"/>
                <w:sz w:val="24"/>
                <w:szCs w:val="24"/>
                <w:lang w:eastAsia="fr-FR"/>
              </w:rPr>
            </w:pPr>
            <w:r>
              <w:fldChar w:fldCharType="begin"/>
            </w:r>
            <w:r>
              <w:instrText xml:space="preserve"> HYPERLINK "https://bioinfo-fr.net/soiree-bed-fasta" \t "_blank" </w:instrText>
            </w:r>
            <w:r>
              <w:fldChar w:fldCharType="separate"/>
            </w:r>
            <w:r>
              <w:rPr>
                <w:rFonts w:ascii="Tinos" w:hAnsi="Tinos" w:eastAsia="Tinos" w:cs="Tinos"/>
                <w:color w:val="0000FF"/>
                <w:sz w:val="24"/>
                <w:szCs w:val="24"/>
                <w:u w:val="single"/>
                <w:lang w:eastAsia="fr-FR"/>
              </w:rPr>
              <w:t>https://bioinfo-fr.net/soiree-bed-fasta</w:t>
            </w:r>
            <w:r>
              <w:rPr>
                <w:rFonts w:ascii="Tinos" w:hAnsi="Tinos" w:eastAsia="Tinos" w:cs="Tinos"/>
                <w:color w:val="0000FF"/>
                <w:sz w:val="24"/>
                <w:szCs w:val="24"/>
                <w:u w:val="single"/>
                <w:lang w:eastAsia="fr-FR"/>
              </w:rPr>
              <w:fldChar w:fldCharType="end"/>
            </w:r>
          </w:p>
        </w:tc>
      </w:tr>
    </w:tbl>
    <w:p>
      <w:pPr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mo">
    <w:panose1 w:val="020B0604020202020204"/>
    <w:charset w:val="00"/>
    <w:family w:val="decorative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swiss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F"/>
    <w:rsid w:val="00115C6F"/>
    <w:rsid w:val="008717AA"/>
    <w:rsid w:val="735CEEF5"/>
    <w:rsid w:val="BDD7A01C"/>
  </w:rsids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nos" w:hAnsi="Tinos" w:eastAsia="Tinos" w:cs="Tinos"/>
      <w:b/>
      <w:bCs/>
      <w:sz w:val="27"/>
      <w:szCs w:val="27"/>
      <w:lang w:eastAsia="fr-FR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Titre 3 Car"/>
    <w:basedOn w:val="3"/>
    <w:link w:val="2"/>
    <w:uiPriority w:val="9"/>
    <w:rPr>
      <w:rFonts w:ascii="Tinos" w:hAnsi="Tinos" w:eastAsia="Tinos" w:cs="Tinos"/>
      <w:b/>
      <w:bCs/>
      <w:sz w:val="27"/>
      <w:szCs w:val="27"/>
      <w:lang w:eastAsia="fr-FR"/>
    </w:rPr>
  </w:style>
  <w:style w:type="character" w:customStyle="1" w:styleId="7">
    <w:name w:val="gd"/>
    <w:basedOn w:val="3"/>
    <w:uiPriority w:val="0"/>
  </w:style>
  <w:style w:type="character" w:customStyle="1" w:styleId="8">
    <w:name w:val="go"/>
    <w:basedOn w:val="3"/>
    <w:uiPriority w:val="0"/>
  </w:style>
  <w:style w:type="character" w:customStyle="1" w:styleId="9">
    <w:name w:val="g3"/>
    <w:basedOn w:val="3"/>
    <w:uiPriority w:val="0"/>
  </w:style>
  <w:style w:type="character" w:customStyle="1" w:styleId="10">
    <w:name w:val="hb"/>
    <w:basedOn w:val="3"/>
    <w:uiPriority w:val="0"/>
  </w:style>
  <w:style w:type="character" w:customStyle="1" w:styleId="11">
    <w:name w:val="g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2182</Characters>
  <Lines>18</Lines>
  <Paragraphs>5</Paragraphs>
  <TotalTime>0</TotalTime>
  <ScaleCrop>false</ScaleCrop>
  <LinksUpToDate>false</LinksUpToDate>
  <CharactersWithSpaces>2573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2017-02-23T02:06:00Z</dcterms:created>
  <dc:creator>kevin</dc:creator>
  <cp:lastModifiedBy>wrecker</cp:lastModifiedBy>
  <dcterms:modified xsi:type="dcterms:W3CDTF">2017-02-28T04:51:03Z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