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OC_Logo_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2"/>
        </w:rPr>
        <w:t>Milestone 0003A Release Notes</w:t>
      </w:r>
    </w:p>
    <w:p>
      <w:pPr>
        <w:jc w:val="center"/>
      </w:pPr>
      <w:r>
        <w:rPr>
          <w:color w:val="2E86C1"/>
          <w:sz w:val="28"/>
        </w:rPr>
        <w:t>Project Publishing Framework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AROC-REL-0003A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Draft for Review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- KE4CON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Motto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Build with Purpose. Document with Precision. Learn without End.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AROC-REL-0003A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Title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0003A Release Notes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Draft for Review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James / KE4CON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Technical Author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Applies 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Technical Library and Engineering Documentation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Initial milestone 0003A publication framework draft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p>
      <w:pPr>
        <w:pStyle w:val="AROCBody"/>
      </w:pPr>
      <w:r>
        <w:t>Milestone 0003A establishes the Project AROC publishing framework. It introduces the official publishing standard, draft visual identity, logo assets, color palette, typography guidance, and reusable document templates.</w:t>
      </w:r>
    </w:p>
    <w:p>
      <w:pPr>
        <w:pStyle w:val="Heading1"/>
      </w:pPr>
      <w:r>
        <w:t>Included Files</w:t>
      </w:r>
    </w:p>
    <w:p>
      <w:pPr>
        <w:pStyle w:val="ListBullet"/>
      </w:pPr>
      <w:r>
        <w:t>AROC-STD-0001 Project AROC Publishing Standard Rev0.1</w:t>
      </w:r>
    </w:p>
    <w:p>
      <w:pPr>
        <w:pStyle w:val="ListBullet"/>
      </w:pPr>
      <w:r>
        <w:t>AROC-BRAND-0001 Project AROC Visual Identity Guide Rev0.1</w:t>
      </w:r>
    </w:p>
    <w:p>
      <w:pPr>
        <w:pStyle w:val="ListBullet"/>
      </w:pPr>
      <w:r>
        <w:t>Project AROC logo draft PNG and SVG</w:t>
      </w:r>
    </w:p>
    <w:p>
      <w:pPr>
        <w:pStyle w:val="ListBullet"/>
      </w:pPr>
      <w:r>
        <w:t>Color palette JSON</w:t>
      </w:r>
    </w:p>
    <w:p>
      <w:pPr>
        <w:pStyle w:val="ListBullet"/>
      </w:pPr>
      <w:r>
        <w:t>Typography guide</w:t>
      </w:r>
    </w:p>
    <w:p>
      <w:pPr>
        <w:pStyle w:val="ListBullet"/>
      </w:pPr>
      <w:r>
        <w:t>Master document template</w:t>
      </w:r>
    </w:p>
    <w:p>
      <w:pPr>
        <w:pStyle w:val="ListBullet"/>
      </w:pPr>
      <w:r>
        <w:t>Revision history template</w:t>
      </w:r>
    </w:p>
    <w:p>
      <w:pPr>
        <w:pStyle w:val="Heading1"/>
      </w:pPr>
      <w:r>
        <w:t>Next Milestone</w:t>
      </w:r>
    </w:p>
    <w:p>
      <w:pPr>
        <w:pStyle w:val="AROCBody"/>
      </w:pPr>
      <w:r>
        <w:t>Milestone 0003B will define engineering standards: document numbering, folder structure, revision control, file naming, figure numbering, table numbering, and diagram standards.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  <w:jc w:val="center"/>
    </w:pPr>
    <w:r>
      <w:t>AROC-REL-0003A | Revision 1.0 | KE4CON Amateur Radio Operations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</w:pPr>
    <w:r>
      <w:t>Project AROC | AROC-REL-0003A | Milestone 0003A Release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OCBody">
    <w:name w:val="AROC Body"/>
    <w:rPr>
      <w:rFonts w:ascii="Arial" w:hAnsi="Arial"/>
      <w:sz w:val="21"/>
    </w:rPr>
  </w:style>
  <w:style w:type="paragraph" w:customStyle="1" w:styleId="AROCSmall">
    <w:name w:val="AROC Small"/>
    <w:rPr>
      <w:rFonts w:ascii="Arial" w:hAnsi="Arial"/>
      <w:sz w:val="16"/>
    </w:rPr>
  </w:style>
  <w:style w:type="paragraph" w:customStyle="1" w:styleId="AROCTitle">
    <w:name w:val="AROC Title"/>
  </w:style>
  <w:style w:type="paragraph" w:customStyle="1" w:styleId="AROCSubtitle">
    <w:name w:val="AROC Subtit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