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pBdr>
          <w:bottom w:val="single" w:sz="26" w:space="1" w:color="D9A521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11520" w:hRule="atLeast"/>
        </w:trPr>
        <w:tc>
          <w:tcPr>
            <w:tcW w:type="dxa" w:w="9360"/>
            <w:shd w:val="clear" w:color="auto" w:fill="1F3A5F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vAlign w:val="center"/>
            <w:tcMar>
              <w:top w:w="260" w:type="dxa"/>
              <w:start w:w="320" w:type="dxa"/>
              <w:bottom w:w="260" w:type="dxa"/>
              <w:end w:w="320" w:type="dxa"/>
            </w:tcMar>
          </w:tcPr>
          <w:p>
            <w:pPr>
              <w:spacing w:after="40"/>
              <w:jc w:val="center"/>
            </w:pPr>
            <w:r>
              <w:rPr>
                <w:rFonts w:ascii="Segoe UI Semibold" w:hAnsi="Segoe UI Semibold"/>
                <w:color w:val="D9A521"/>
                <w:sz w:val="22"/>
              </w:rPr>
              <w:t>PROJECT AROC</w:t>
            </w:r>
          </w:p>
          <w:p>
            <w:pPr>
              <w:spacing w:before="920" w:after="8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92"/>
              </w:rPr>
              <w:t>Project AROC</w:t>
            </w:r>
          </w:p>
          <w:p>
            <w:pPr>
              <w:spacing w:before="0" w:after="240"/>
              <w:jc w:val="center"/>
            </w:pPr>
            <w:r>
              <w:rPr>
                <w:rFonts w:ascii="Segoe UI Semibold" w:hAnsi="Segoe UI Semibold"/>
                <w:b w:val="0"/>
                <w:color w:val="D9A521"/>
                <w:sz w:val="32"/>
              </w:rPr>
              <w:t>Project AROC Visual Identity Guide   Approved for Review</w:t>
            </w:r>
          </w:p>
          <w:p>
            <w:pPr>
              <w:spacing w:before="0" w:after="280"/>
              <w:jc w:val="center"/>
              <w:pBdr>
                <w:bottom w:val="single" w:sz="12" w:space="6" w:color="D9A521"/>
              </w:pBdr>
            </w:pPr>
          </w:p>
          <w:p>
            <w:pPr>
              <w:spacing w:before="0" w:after="12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48"/>
              </w:rPr>
              <w:t>AROC-BRAND-0001  ·  REV 0.2</w:t>
            </w:r>
          </w:p>
          <w:p>
            <w:pPr>
              <w:spacing w:before="520" w:after="240"/>
              <w:jc w:val="center"/>
            </w:pPr>
            <w:r>
              <w:rPr>
                <w:rFonts w:ascii="Segoe UI" w:hAnsi="Segoe UI"/>
                <w:b w:val="0"/>
                <w:color w:val="C7D6E8"/>
                <w:sz w:val="21"/>
              </w:rPr>
              <w:t>Build with Purpose. Document with Precision. Learn without End.</w:t>
            </w:r>
          </w:p>
          <w:p>
            <w:pPr>
              <w:spacing w:before="0" w:after="4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24"/>
              </w:rPr>
              <w:t>James  ·  KE4CON</w:t>
            </w:r>
          </w:p>
          <w:p>
            <w:pPr>
              <w:spacing w:before="40" w:after="0"/>
              <w:jc w:val="center"/>
            </w:pPr>
            <w:r>
              <w:rPr>
                <w:rFonts w:ascii="Segoe UI" w:hAnsi="Segoe UI"/>
                <w:b w:val="0"/>
                <w:color w:val="9FB3CC"/>
                <w:sz w:val="20"/>
              </w:rPr>
              <w:t>August 25, 2026</w:t>
            </w:r>
          </w:p>
        </w:tc>
      </w:tr>
    </w:tbl>
    <w:p>
      <w:pPr>
        <w:spacing w:after="0"/>
      </w:pPr>
    </w:p>
    <w:p>
      <w:pPr>
        <w:pStyle w:val="Heading1"/>
        <w:outlineLvl w:val="0"/>
      </w:pPr>
      <w:r>
        <w:rPr>
          <w:rFonts w:ascii="Segoe UI Semibold" w:hAnsi="Segoe UI Semibold"/>
          <w:color w:val="1F3A5F"/>
          <w:sz w:val="48"/>
        </w:rPr>
        <w:t>Document Control</w:t>
      </w:r>
    </w:p>
    <w:p>
      <w:pPr>
        <w:pBdr>
          <w:bottom w:val="single" w:sz="12" w:space="8" w:color="1F3A5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2880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Value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Document Number</w:t>
            </w:r>
          </w:p>
        </w:tc>
        <w:tc>
          <w:tcPr>
            <w:tcW w:type="dxa" w:w="64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AROC-BRAND-0001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Title</w:t>
            </w:r>
          </w:p>
        </w:tc>
        <w:tc>
          <w:tcPr>
            <w:tcW w:type="dxa" w:w="64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Project AROC Visual Identity Guide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Revision</w:t>
            </w:r>
          </w:p>
        </w:tc>
        <w:tc>
          <w:tcPr>
            <w:tcW w:type="dxa" w:w="64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0.2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Status</w:t>
            </w:r>
          </w:p>
        </w:tc>
        <w:tc>
          <w:tcPr>
            <w:tcW w:type="dxa" w:w="64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Approved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Owner</w:t>
            </w:r>
          </w:p>
        </w:tc>
        <w:tc>
          <w:tcPr>
            <w:tcW w:type="dxa" w:w="64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James / KE4CON</w:t>
            </w:r>
          </w:p>
        </w:tc>
      </w:tr>
      <w:tr>
        <w:trPr>
          <w:cantSplit/>
        </w:trPr>
        <w:tc>
          <w:tcPr>
            <w:tcW w:type="dxa" w:w="28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Technical Author</w:t>
            </w:r>
          </w:p>
        </w:tc>
        <w:tc>
          <w:tcPr>
            <w:tcW w:type="dxa" w:w="64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Claude (Claude Code)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Applies To</w:t>
            </w:r>
          </w:p>
        </w:tc>
        <w:tc>
          <w:tcPr>
            <w:tcW w:type="dxa" w:w="64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Project AROC Technical Library and Engineering Documentation</w:t>
            </w:r>
          </w:p>
        </w:tc>
      </w:tr>
    </w:tbl>
    <w:p>
      <w:pPr>
        <w:spacing w:after="40"/>
      </w:pPr>
    </w:p>
    <w:p>
      <w:pPr>
        <w:pStyle w:val="Heading1"/>
        <w:outlineLvl w:val="0"/>
      </w:pPr>
      <w:r>
        <w:rPr>
          <w:rFonts w:ascii="Segoe UI Semibold" w:hAnsi="Segoe UI Semibold"/>
          <w:color w:val="1F3A5F"/>
          <w:sz w:val="48"/>
        </w:rPr>
        <w:t>Revision History</w:t>
      </w:r>
    </w:p>
    <w:p>
      <w:pPr>
        <w:pBdr>
          <w:bottom w:val="single" w:sz="12" w:space="8" w:color="1F3A5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864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Rev</w:t>
            </w:r>
          </w:p>
        </w:tc>
        <w:tc>
          <w:tcPr>
            <w:tcW w:type="dxa" w:w="1584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160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888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296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864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0.1</w:t>
            </w:r>
          </w:p>
        </w:tc>
        <w:tc>
          <w:tcPr>
            <w:tcW w:type="dxa" w:w="1584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2026-06-30</w:t>
            </w:r>
          </w:p>
        </w:tc>
        <w:tc>
          <w:tcPr>
            <w:tcW w:type="dxa" w:w="216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ChatGPT</w:t>
            </w:r>
          </w:p>
        </w:tc>
        <w:tc>
          <w:tcPr>
            <w:tcW w:type="dxa" w:w="388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Initial Milestone 0003A draft identity (navy/blue palette, custom logo)</w:t>
            </w:r>
          </w:p>
        </w:tc>
        <w:tc>
          <w:tcPr>
            <w:tcW w:type="dxa" w:w="1296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Superseded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0.2</w:t>
            </w:r>
          </w:p>
        </w:tc>
        <w:tc>
          <w:tcPr>
            <w:tcW w:type="dxa" w:w="1584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2026-08-25</w:t>
            </w:r>
          </w:p>
        </w:tc>
        <w:tc>
          <w:tcPr>
            <w:tcW w:type="dxa" w:w="216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Claude (Claude Code)</w:t>
            </w:r>
          </w:p>
        </w:tc>
        <w:tc>
          <w:tcPr>
            <w:tcW w:type="dxa" w:w="3888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Adopted the shared KE4CON navy+gold house style; retired the draft palette and document-cover logo use</w:t>
            </w:r>
          </w:p>
        </w:tc>
        <w:tc>
          <w:tcPr>
            <w:tcW w:type="dxa" w:w="1296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Approved</w:t>
            </w:r>
          </w:p>
        </w:tc>
      </w:tr>
    </w:tbl>
    <w:p>
      <w:pPr>
        <w:spacing w:after="40"/>
      </w:pPr>
    </w:p>
    <w:p>
      <w:pPr>
        <w:pStyle w:val="Heading1"/>
        <w:outlineLvl w:val="0"/>
      </w:pPr>
      <w:r>
        <w:rPr>
          <w:rFonts w:ascii="Segoe UI Semibold" w:hAnsi="Segoe UI Semibold"/>
          <w:color w:val="1F3A5F"/>
          <w:sz w:val="48"/>
        </w:rPr>
        <w:t>Contents</w:t>
      </w:r>
    </w:p>
    <w:p>
      <w:pPr>
        <w:pBdr>
          <w:bottom w:val="single" w:sz="12" w:space="8" w:color="1F3A5F"/>
        </w:pBdr>
      </w:pPr>
    </w:p>
    <w:p>
      <w:r>
        <w:fldChar w:fldCharType="begin"/>
        <w:instrText xml:space="preserve">TOC \o "1-2" \h \z \u</w:instrText>
        <w:fldChar w:fldCharType="separate"/>
        <w:fldChar w:fldCharType="end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1036" w:hRule="atLeast"/>
        </w:trPr>
        <w:tc>
          <w:tcPr>
            <w:tcW w:type="dxa" w:w="1368"/>
            <w:shd w:val="clear" w:color="auto" w:fill="1F3A5F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60"/>
              </w:rPr>
              <w:t>1</w:t>
            </w:r>
          </w:p>
        </w:tc>
        <w:tc>
          <w:tcPr>
            <w:tcW w:type="dxa" w:w="7992"/>
            <w:shd w:val="clear" w:color="auto" w:fill="EAF0F6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vAlign w:val="center"/>
            <w:tcMar>
              <w:top w:w="60" w:type="dxa"/>
              <w:start w:w="220" w:type="dxa"/>
              <w:bottom w:w="60" w:type="dxa"/>
              <w:end w:w="140" w:type="dxa"/>
            </w:tcMar>
          </w:tcPr>
          <w:p>
            <w:pPr>
              <w:pStyle w:val="Heading1"/>
              <w:spacing w:after="0"/>
              <w:outlineLvl w:val="0"/>
            </w:pPr>
            <w:r>
              <w:rPr>
                <w:rFonts w:ascii="Segoe UI Semibold" w:hAnsi="Segoe UI Semibold"/>
                <w:b/>
                <w:color w:val="1F3A5F"/>
                <w:sz w:val="44"/>
              </w:rPr>
              <w:t>Identity &amp; Brand History</w:t>
            </w:r>
          </w:p>
        </w:tc>
      </w:tr>
    </w:tbl>
    <w:p>
      <w:pPr>
        <w:spacing w:before="60" w:after="160"/>
        <w:pBdr>
          <w:bottom w:val="single" w:sz="16" w:space="6" w:color="D9A521"/>
        </w:pBdr>
      </w:pPr>
    </w:p>
    <w:p>
      <w:r>
        <w:rPr>
          <w:i/>
          <w:color w:val="64748B"/>
          <w:sz w:val="23"/>
        </w:rPr>
        <w:t>What Project AROC's visual identity communicates, and how it got here.</w:t>
      </w:r>
    </w:p>
    <w:p>
      <w:pPr>
        <w:spacing w:after="0"/>
      </w:pPr>
    </w:p>
    <w:p>
      <w:pPr>
        <w:spacing w:after="40"/>
      </w:pPr>
      <w:r>
        <w:rPr>
          <w:rFonts w:ascii="Segoe UI Semibold" w:hAnsi="Segoe UI Semibold"/>
          <w:b/>
          <w:color w:val="64748B"/>
          <w:sz w:val="18"/>
        </w:rPr>
        <w:t>IN THIS CHAPTER</w:t>
      </w:r>
    </w:p>
    <w:p>
      <w:pPr>
        <w:spacing w:after="20"/>
        <w:ind w:left="288"/>
      </w:pPr>
      <w:r>
        <w:rPr>
          <w:color w:val="222B38"/>
          <w:sz w:val="20"/>
        </w:rPr>
        <w:t>•  What the identity is meant to communicate</w:t>
      </w:r>
    </w:p>
    <w:p>
      <w:pPr>
        <w:spacing w:after="20"/>
        <w:ind w:left="288"/>
      </w:pPr>
      <w:r>
        <w:rPr>
          <w:color w:val="222B38"/>
          <w:sz w:val="20"/>
        </w:rPr>
        <w:t>•  The original ChatGPT-drafted identity (Rev0.1) and why it changed</w:t>
      </w:r>
    </w:p>
    <w:p>
      <w:pPr>
        <w:spacing w:after="20"/>
        <w:ind w:left="288"/>
      </w:pPr>
      <w:r>
        <w:rPr>
          <w:color w:val="222B38"/>
          <w:sz w:val="20"/>
        </w:rPr>
        <w:t>•  What stayed the same</w:t>
      </w:r>
    </w:p>
    <w:p>
      <w:pPr>
        <w:spacing w:after="40"/>
      </w:pPr>
    </w:p>
    <w:p>
      <w:pPr>
        <w:pStyle w:val="Heading1"/>
      </w:pPr>
      <w:r>
        <w:t>Identity</w:t>
      </w:r>
    </w:p>
    <w:p>
      <w:r>
        <w:t>Project AROC is the KE4CON Amateur Radio Operations Center. Its visual identity should communicate technical competence, reliability, amateur radio heritage, and long-term maintainability.</w:t>
      </w:r>
    </w:p>
    <w:p>
      <w:pPr>
        <w:pStyle w:val="Heading1"/>
      </w:pPr>
      <w:r>
        <w:t>Brand History</w:t>
      </w:r>
    </w:p>
    <w:p>
      <w:r>
        <w:t xml:space="preserve">Milestone 0003A shipped Project AROC's first visual identity on 2026-06-30, drafted in a </w:t>
      </w:r>
      <w:r>
        <w:rPr>
          <w:b/>
        </w:rPr>
        <w:t>ChatGPT</w:t>
      </w:r>
      <w:r>
        <w:t xml:space="preserve"> chat session (not Claude) — a navy/blue palette (</w:t>
      </w:r>
      <w:r>
        <w:rPr>
          <w:rFonts w:ascii="Consolas" w:hAnsi="Consolas"/>
          <w:sz w:val="19"/>
        </w:rPr>
        <w:t>#1F4E79</w:t>
      </w:r>
      <w:r>
        <w:t xml:space="preserve"> navy, </w:t>
      </w:r>
      <w:r>
        <w:rPr>
          <w:rFonts w:ascii="Consolas" w:hAnsi="Consolas"/>
          <w:sz w:val="19"/>
        </w:rPr>
        <w:t>#2E86C1</w:t>
      </w:r>
      <w:r>
        <w:t xml:space="preserve"> blue, plus light-blue/gray/green/orange/purple support colors) and a custom radio-tower logo mark, delivered as hand-produced </w:t>
      </w:r>
      <w:r>
        <w:rPr>
          <w:rFonts w:ascii="Consolas" w:hAnsi="Consolas"/>
          <w:sz w:val="19"/>
        </w:rPr>
        <w:t>.docx</w:t>
      </w:r>
      <w:r>
        <w:t>/</w:t>
      </w:r>
      <w:r>
        <w:rPr>
          <w:rFonts w:ascii="Consolas" w:hAnsi="Consolas"/>
          <w:sz w:val="19"/>
        </w:rPr>
        <w:t>.pdf</w:t>
      </w:r>
      <w:r>
        <w:t xml:space="preserve"> files with no editable source.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FF4CC"/>
            <w:tcBorders>
              <w:top w:val="single" w:sz="4" w:space="0" w:color="E0A800"/>
              <w:left w:val="single" w:sz="30" w:space="0" w:color="E0A800"/>
              <w:bottom w:val="single" w:sz="4" w:space="0" w:color="E0A800"/>
              <w:right w:val="single" w:sz="4" w:space="0" w:color="E0A800"/>
            </w:tcBorders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spacing w:after="0"/>
            </w:pPr>
            <w:r>
              <w:rPr>
                <w:b/>
                <w:color w:val="8A6D00"/>
                <w:sz w:val="21"/>
              </w:rPr>
              <w:t xml:space="preserve">DESIGN DECISION 0003A→CC-01   </w:t>
            </w:r>
            <w:r>
              <w:rPr>
                <w:color w:val="222B38"/>
              </w:rPr>
              <w:t xml:space="preserve">When Project AROC moved onto the Claude Code documentation pipeline (2026-08-25), the project adopted the </w:t>
            </w:r>
            <w:r>
              <w:rPr>
                <w:b/>
                <w:color w:val="222B38"/>
              </w:rPr>
              <w:t>shared KE4CON navy + gold house style</w:t>
            </w:r>
            <w:r>
              <w:rPr>
                <w:color w:val="222B38"/>
              </w:rPr>
              <w:t xml:space="preserve"> in place of its own draft palette, so every KE4CON project's documents render from the exact same </w:t>
            </w:r>
            <w:r>
              <w:rPr>
                <w:rFonts w:ascii="Consolas" w:hAnsi="Consolas"/>
                <w:color w:val="222B38"/>
                <w:sz w:val="19"/>
              </w:rPr>
              <w:t>docs_generators/style.py</w:t>
            </w:r>
            <w:r>
              <w:rPr>
                <w:color w:val="222B38"/>
              </w:rPr>
              <w:t xml:space="preserve"> and look like one family. This trades a unique AROC look for consistency across the whole KE4CON library — the AROC project name, motto, and station identity (KE4CON) are unchanged; only the color palette, typography, and cover layout changed. The original Rev0.1 identity is preserved for history in </w:t>
            </w:r>
            <w:r>
              <w:rPr>
                <w:rFonts w:ascii="Consolas" w:hAnsi="Consolas"/>
                <w:color w:val="222B38"/>
                <w:sz w:val="19"/>
              </w:rPr>
              <w:t>99 Archive/0003A-chatgpt-draft-rev0.1/</w:t>
            </w:r>
            <w:r>
              <w:rPr>
                <w:color w:val="222B38"/>
              </w:rPr>
              <w:t>.</w:t>
            </w:r>
          </w:p>
        </w:tc>
      </w:tr>
    </w:tbl>
    <w:p>
      <w:pPr>
        <w:spacing w:after="80"/>
      </w:pPr>
    </w:p>
    <w:p>
      <w:pPr>
        <w:pStyle w:val="Heading1"/>
      </w:pPr>
      <w:r>
        <w:t>What Stayed the Same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 xml:space="preserve">Project name: </w:t>
      </w:r>
      <w:r>
        <w:rPr>
          <w:b/>
        </w:rPr>
        <w:t>Project AROC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 xml:space="preserve">Expanded name: </w:t>
      </w:r>
      <w:r>
        <w:rPr>
          <w:b/>
        </w:rPr>
        <w:t>Amateur Radio Operations Center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 xml:space="preserve">Station identity: </w:t>
      </w:r>
      <w:r>
        <w:rPr>
          <w:b/>
        </w:rPr>
        <w:t>KE4CON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 xml:space="preserve">Motto: </w:t>
      </w:r>
      <w:r>
        <w:rPr>
          <w:i/>
        </w:rPr>
        <w:t>Build with Purpose. Document with Precision. Learn without End.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 xml:space="preserve">The radio-tower </w:t>
      </w:r>
      <w:r>
        <w:rPr>
          <w:b/>
        </w:rPr>
        <w:t>logo mark</w:t>
      </w:r>
      <w:r>
        <w:t xml:space="preserve"> (PNG/SVG in </w:t>
      </w:r>
      <w:r>
        <w:rPr>
          <w:rFonts w:ascii="Consolas" w:hAnsi="Consolas"/>
          <w:sz w:val="19"/>
        </w:rPr>
        <w:t>05 Media/</w:t>
      </w:r>
      <w:r>
        <w:t>) — kept for the website and non-document uses; document covers no longer use a raster logo (see Chapter 3, Cover Page Design)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1036" w:hRule="atLeast"/>
        </w:trPr>
        <w:tc>
          <w:tcPr>
            <w:tcW w:type="dxa" w:w="1368"/>
            <w:shd w:val="clear" w:color="auto" w:fill="1F3A5F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60"/>
              </w:rPr>
              <w:t>2</w:t>
            </w:r>
          </w:p>
        </w:tc>
        <w:tc>
          <w:tcPr>
            <w:tcW w:type="dxa" w:w="7992"/>
            <w:shd w:val="clear" w:color="auto" w:fill="EAF0F6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vAlign w:val="center"/>
            <w:tcMar>
              <w:top w:w="60" w:type="dxa"/>
              <w:start w:w="220" w:type="dxa"/>
              <w:bottom w:w="60" w:type="dxa"/>
              <w:end w:w="140" w:type="dxa"/>
            </w:tcMar>
          </w:tcPr>
          <w:p>
            <w:pPr>
              <w:pStyle w:val="Heading1"/>
              <w:spacing w:after="0"/>
              <w:outlineLvl w:val="0"/>
            </w:pPr>
            <w:r>
              <w:rPr>
                <w:rFonts w:ascii="Segoe UI Semibold" w:hAnsi="Segoe UI Semibold"/>
                <w:b/>
                <w:color w:val="1F3A5F"/>
                <w:sz w:val="44"/>
              </w:rPr>
              <w:t>Color Palette &amp; Typography</w:t>
            </w:r>
          </w:p>
        </w:tc>
      </w:tr>
    </w:tbl>
    <w:p>
      <w:pPr>
        <w:spacing w:before="60" w:after="160"/>
        <w:pBdr>
          <w:bottom w:val="single" w:sz="16" w:space="6" w:color="D9A521"/>
        </w:pBdr>
      </w:pPr>
    </w:p>
    <w:p>
      <w:r>
        <w:rPr>
          <w:i/>
          <w:color w:val="64748B"/>
          <w:sz w:val="23"/>
        </w:rPr>
        <w:t>The navy + gold house identity, in full.</w:t>
      </w:r>
    </w:p>
    <w:p>
      <w:pPr>
        <w:spacing w:after="0"/>
      </w:pPr>
    </w:p>
    <w:p>
      <w:pPr>
        <w:spacing w:after="40"/>
      </w:pPr>
      <w:r>
        <w:rPr>
          <w:rFonts w:ascii="Segoe UI Semibold" w:hAnsi="Segoe UI Semibold"/>
          <w:b/>
          <w:color w:val="64748B"/>
          <w:sz w:val="18"/>
        </w:rPr>
        <w:t>IN THIS CHAPTER</w:t>
      </w:r>
    </w:p>
    <w:p>
      <w:pPr>
        <w:spacing w:after="20"/>
        <w:ind w:left="288"/>
      </w:pPr>
      <w:r>
        <w:rPr>
          <w:color w:val="222B38"/>
          <w:sz w:val="20"/>
        </w:rPr>
        <w:t>•  The current color palette (navy + gold)</w:t>
      </w:r>
    </w:p>
    <w:p>
      <w:pPr>
        <w:spacing w:after="20"/>
        <w:ind w:left="288"/>
      </w:pPr>
      <w:r>
        <w:rPr>
          <w:color w:val="222B38"/>
          <w:sz w:val="20"/>
        </w:rPr>
        <w:t>•  Typography rules</w:t>
      </w:r>
    </w:p>
    <w:p>
      <w:pPr>
        <w:spacing w:after="20"/>
        <w:ind w:left="288"/>
      </w:pPr>
      <w:r>
        <w:rPr>
          <w:color w:val="222B38"/>
          <w:sz w:val="20"/>
        </w:rPr>
        <w:t>•  How the old palette maps to the new one</w:t>
      </w:r>
    </w:p>
    <w:p>
      <w:pPr>
        <w:spacing w:after="40"/>
      </w:pPr>
    </w:p>
    <w:p>
      <w:pPr>
        <w:pStyle w:val="Heading1"/>
      </w:pPr>
      <w:r>
        <w:t>Color Palette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F3F4F6"/>
            <w:tcBorders>
              <w:top w:val="single" w:sz="2" w:space="0" w:color="CBD5E1"/>
              <w:left w:val="single" w:sz="18" w:space="0" w:color="B7C0CC"/>
              <w:bottom w:val="single" w:sz="2" w:space="0" w:color="CBD5E1"/>
              <w:right w:val="single" w:sz="2" w:space="0" w:color="CBD5E1"/>
            </w:tcBorders>
            <w:tcMar>
              <w:top w:w="80" w:type="dxa"/>
              <w:start w:w="150" w:type="dxa"/>
              <w:bottom w:w="8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B38"/>
                <w:sz w:val="19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/>
                <w:color w:val="222B38"/>
                <w:sz w:val="19"/>
              </w:rPr>
              <w:t xml:space="preserve">  "aroc_navy":   "#1F3A5F",</w:t>
            </w:r>
          </w:p>
          <w:p>
            <w:pPr>
              <w:spacing w:after="0"/>
            </w:pPr>
            <w:r>
              <w:rPr>
                <w:rFonts w:ascii="Consolas" w:hAnsi="Consolas"/>
                <w:color w:val="222B38"/>
                <w:sz w:val="19"/>
              </w:rPr>
              <w:t xml:space="preserve">  "aroc_gold":   "#D9A521",</w:t>
            </w:r>
          </w:p>
          <w:p>
            <w:pPr>
              <w:spacing w:after="0"/>
            </w:pPr>
            <w:r>
              <w:rPr>
                <w:rFonts w:ascii="Consolas" w:hAnsi="Consolas"/>
                <w:color w:val="222B38"/>
                <w:sz w:val="19"/>
              </w:rPr>
              <w:t xml:space="preserve">  "aroc_blue":   "#2E6DA4",</w:t>
            </w:r>
          </w:p>
          <w:p>
            <w:pPr>
              <w:spacing w:after="0"/>
            </w:pPr>
            <w:r>
              <w:rPr>
                <w:rFonts w:ascii="Consolas" w:hAnsi="Consolas"/>
                <w:color w:val="222B38"/>
                <w:sz w:val="19"/>
              </w:rPr>
              <w:t xml:space="preserve">  "aroc_panel":  "#EAF0F6",</w:t>
            </w:r>
          </w:p>
          <w:p>
            <w:pPr>
              <w:spacing w:after="0"/>
            </w:pPr>
            <w:r>
              <w:rPr>
                <w:rFonts w:ascii="Consolas" w:hAnsi="Consolas"/>
                <w:color w:val="222B38"/>
                <w:sz w:val="19"/>
              </w:rPr>
              <w:t xml:space="preserve">  "aroc_ink":    "#222B38",</w:t>
            </w:r>
          </w:p>
          <w:p>
            <w:pPr>
              <w:spacing w:after="0"/>
            </w:pPr>
            <w:r>
              <w:rPr>
                <w:rFonts w:ascii="Consolas" w:hAnsi="Consolas"/>
                <w:color w:val="222B38"/>
                <w:sz w:val="19"/>
              </w:rPr>
              <w:t xml:space="preserve">  "aroc_muted":  "#64748B"</w:t>
            </w:r>
          </w:p>
          <w:p>
            <w:pPr>
              <w:spacing w:after="0"/>
            </w:pPr>
            <w:r>
              <w:rPr>
                <w:rFonts w:ascii="Consolas" w:hAnsi="Consolas"/>
                <w:color w:val="222B38"/>
                <w:sz w:val="19"/>
              </w:rPr>
              <w:t>}</w:t>
            </w:r>
          </w:p>
        </w:tc>
      </w:tr>
    </w:tbl>
    <w:p>
      <w:pPr>
        <w:spacing w:after="60"/>
      </w:pPr>
    </w:p>
    <w:p>
      <w:r>
        <w:t xml:space="preserve">This is the authoritative copy of </w:t>
      </w:r>
      <w:r>
        <w:rPr>
          <w:rFonts w:ascii="Consolas" w:hAnsi="Consolas"/>
          <w:sz w:val="19"/>
        </w:rPr>
        <w:t>05 Media/Project_AROC_Color_Palette.json</w:t>
      </w:r>
      <w:r>
        <w:t>, which is regenerated in place whenever this table changes — the JSON file and this chapter must always agree.</w:t>
      </w:r>
    </w:p>
    <w:p>
      <w:pPr>
        <w:pStyle w:val="Heading2"/>
      </w:pPr>
      <w:r>
        <w:t>Mapping from the Rev0.1 draft palette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08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Rev0.1 (ChatGPT draft)</w:t>
            </w:r>
          </w:p>
        </w:tc>
        <w:tc>
          <w:tcPr>
            <w:tcW w:type="dxa" w:w="4752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Rev0.2 (house style)</w:t>
            </w:r>
          </w:p>
        </w:tc>
      </w:tr>
      <w:tr>
        <w:trPr>
          <w:cantSplit/>
        </w:trPr>
        <w:tc>
          <w:tcPr>
            <w:tcW w:type="dxa" w:w="4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aroc_navy</w:t>
            </w:r>
            <w:r>
              <w:rPr>
                <w:sz w:val="19"/>
              </w:rPr>
              <w:t xml:space="preserve"> #1F4E79</w:t>
            </w:r>
          </w:p>
        </w:tc>
        <w:tc>
          <w:tcPr>
            <w:tcW w:type="dxa" w:w="4752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aroc_navy</w:t>
            </w:r>
            <w:r>
              <w:rPr>
                <w:sz w:val="19"/>
              </w:rPr>
              <w:t xml:space="preserve"> #1F3A5F</w:t>
            </w:r>
          </w:p>
        </w:tc>
      </w:tr>
      <w:tr>
        <w:trPr>
          <w:cantSplit/>
        </w:trPr>
        <w:tc>
          <w:tcPr>
            <w:tcW w:type="dxa" w:w="4608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aroc_blue</w:t>
            </w:r>
            <w:r>
              <w:rPr>
                <w:sz w:val="19"/>
              </w:rPr>
              <w:t xml:space="preserve"> #2E86C1</w:t>
            </w:r>
          </w:p>
        </w:tc>
        <w:tc>
          <w:tcPr>
            <w:tcW w:type="dxa" w:w="4752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aroc_blue</w:t>
            </w:r>
            <w:r>
              <w:rPr>
                <w:sz w:val="19"/>
              </w:rPr>
              <w:t xml:space="preserve"> #2E6DA4</w:t>
            </w:r>
          </w:p>
        </w:tc>
      </w:tr>
      <w:tr>
        <w:trPr>
          <w:cantSplit/>
        </w:trPr>
        <w:tc>
          <w:tcPr>
            <w:tcW w:type="dxa" w:w="4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aroc_light_blue</w:t>
            </w:r>
            <w:r>
              <w:rPr>
                <w:sz w:val="19"/>
              </w:rPr>
              <w:t xml:space="preserve"> #D6EAF8</w:t>
            </w:r>
          </w:p>
        </w:tc>
        <w:tc>
          <w:tcPr>
            <w:tcW w:type="dxa" w:w="4752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aroc_panel</w:t>
            </w:r>
            <w:r>
              <w:rPr>
                <w:sz w:val="19"/>
              </w:rPr>
              <w:t xml:space="preserve"> #EAF0F6</w:t>
            </w:r>
          </w:p>
        </w:tc>
      </w:tr>
      <w:tr>
        <w:trPr>
          <w:cantSplit/>
        </w:trPr>
        <w:tc>
          <w:tcPr>
            <w:tcW w:type="dxa" w:w="4608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aroc_gray</w:t>
            </w:r>
            <w:r>
              <w:rPr>
                <w:sz w:val="19"/>
              </w:rPr>
              <w:t xml:space="preserve"> #F2F4F4 / </w:t>
            </w:r>
            <w:r>
              <w:rPr>
                <w:rFonts w:ascii="Consolas" w:hAnsi="Consolas"/>
                <w:sz w:val="19"/>
              </w:rPr>
              <w:t>aroc_dark_gray</w:t>
            </w:r>
            <w:r>
              <w:rPr>
                <w:sz w:val="19"/>
              </w:rPr>
              <w:t xml:space="preserve"> #444444</w:t>
            </w:r>
          </w:p>
        </w:tc>
        <w:tc>
          <w:tcPr>
            <w:tcW w:type="dxa" w:w="4752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aroc_muted</w:t>
            </w:r>
            <w:r>
              <w:rPr>
                <w:sz w:val="19"/>
              </w:rPr>
              <w:t xml:space="preserve"> #64748B / </w:t>
            </w:r>
            <w:r>
              <w:rPr>
                <w:rFonts w:ascii="Consolas" w:hAnsi="Consolas"/>
                <w:sz w:val="19"/>
              </w:rPr>
              <w:t>aroc_ink</w:t>
            </w:r>
            <w:r>
              <w:rPr>
                <w:sz w:val="19"/>
              </w:rPr>
              <w:t xml:space="preserve"> #222B38</w:t>
            </w:r>
          </w:p>
        </w:tc>
      </w:tr>
      <w:tr>
        <w:trPr>
          <w:cantSplit/>
        </w:trPr>
        <w:tc>
          <w:tcPr>
            <w:tcW w:type="dxa" w:w="460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aroc_orange</w:t>
            </w:r>
            <w:r>
              <w:rPr>
                <w:sz w:val="19"/>
              </w:rPr>
              <w:t xml:space="preserve"> #CA6F1E (design decisions)</w:t>
            </w:r>
          </w:p>
        </w:tc>
        <w:tc>
          <w:tcPr>
            <w:tcW w:type="dxa" w:w="4752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aroc_gold</w:t>
            </w:r>
            <w:r>
              <w:rPr>
                <w:sz w:val="19"/>
              </w:rPr>
              <w:t xml:space="preserve"> #D9A521 (marquee rules, cover accents, </w:t>
            </w:r>
            <w:r>
              <w:rPr>
                <w:rFonts w:ascii="Consolas" w:hAnsi="Consolas"/>
                <w:sz w:val="19"/>
              </w:rPr>
              <w:t>important</w:t>
            </w:r>
            <w:r>
              <w:rPr>
                <w:sz w:val="19"/>
              </w:rPr>
              <w:t xml:space="preserve"> callouts)</w:t>
            </w:r>
          </w:p>
        </w:tc>
      </w:tr>
      <w:tr>
        <w:trPr>
          <w:cantSplit/>
        </w:trPr>
        <w:tc>
          <w:tcPr>
            <w:tcW w:type="dxa" w:w="4608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aroc_green</w:t>
            </w:r>
            <w:r>
              <w:rPr>
                <w:sz w:val="19"/>
              </w:rPr>
              <w:t xml:space="preserve"> #1E8449 / </w:t>
            </w:r>
            <w:r>
              <w:rPr>
                <w:rFonts w:ascii="Consolas" w:hAnsi="Consolas"/>
                <w:sz w:val="19"/>
              </w:rPr>
              <w:t>aroc_purple</w:t>
            </w:r>
            <w:r>
              <w:rPr>
                <w:sz w:val="19"/>
              </w:rPr>
              <w:t xml:space="preserve"> #6C3483</w:t>
            </w:r>
          </w:p>
        </w:tc>
        <w:tc>
          <w:tcPr>
            <w:tcW w:type="dxa" w:w="4752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 xml:space="preserve">Retired — the house callout set uses </w:t>
            </w:r>
            <w:r>
              <w:rPr>
                <w:rFonts w:ascii="Consolas" w:hAnsi="Consolas"/>
                <w:sz w:val="19"/>
              </w:rPr>
              <w:t>tip</w:t>
            </w:r>
            <w:r>
              <w:rPr>
                <w:sz w:val="19"/>
              </w:rPr>
              <w:t xml:space="preserve"> (green) and </w:t>
            </w:r>
            <w:r>
              <w:rPr>
                <w:rFonts w:ascii="Consolas" w:hAnsi="Consolas"/>
                <w:sz w:val="19"/>
              </w:rPr>
              <w:t>warning</w:t>
            </w:r>
            <w:r>
              <w:rPr>
                <w:sz w:val="19"/>
              </w:rPr>
              <w:t xml:space="preserve"> (red) instead; see AROC-STD-0001 Chapter 3</w:t>
            </w:r>
          </w:p>
        </w:tc>
      </w:tr>
    </w:tbl>
    <w:p>
      <w:pPr>
        <w:spacing w:after="40"/>
      </w:pPr>
    </w:p>
    <w:p>
      <w:pPr>
        <w:pStyle w:val="Heading1"/>
      </w:pPr>
      <w:r>
        <w:t>Typography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 xml:space="preserve">Body text: </w:t>
      </w:r>
      <w:r>
        <w:rPr>
          <w:b/>
        </w:rPr>
        <w:t>Segoe UI</w:t>
      </w:r>
      <w:r>
        <w:t>, 10.5pt — prioritizes readability over decoration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 xml:space="preserve">Headings: </w:t>
      </w:r>
      <w:r>
        <w:rPr>
          <w:b/>
        </w:rPr>
        <w:t>Segoe UI Semibold</w:t>
      </w:r>
      <w:r>
        <w:t>, high contrast, easy to scan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 xml:space="preserve">Technical examples / code: </w:t>
      </w:r>
      <w:r>
        <w:rPr>
          <w:b/>
        </w:rPr>
        <w:t>Consolas</w:t>
      </w:r>
      <w:r>
        <w:t xml:space="preserve"> (monospaced)</w:t>
      </w:r>
    </w:p>
    <w:p>
      <w:pPr>
        <w:tabs>
          <w:tab w:pos="547" w:val="left"/>
        </w:tabs>
        <w:spacing w:after="80"/>
        <w:ind w:left="547" w:hanging="288"/>
      </w:pPr>
      <w:r>
        <w:rPr>
          <w:color w:val="2E6DA4"/>
        </w:rPr>
        <w:t>▪</w:t>
        <w:tab/>
      </w:r>
      <w:r>
        <w:t>Line spacing: 1.15 with spacing after paragraphs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1036" w:hRule="atLeast"/>
        </w:trPr>
        <w:tc>
          <w:tcPr>
            <w:tcW w:type="dxa" w:w="1368"/>
            <w:shd w:val="clear" w:color="auto" w:fill="1F3A5F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rPr>
                <w:rFonts w:ascii="Segoe UI Semibold" w:hAnsi="Segoe UI Semibold"/>
                <w:b/>
                <w:color w:val="FFFFFF"/>
                <w:sz w:val="60"/>
              </w:rPr>
              <w:t>3</w:t>
            </w:r>
          </w:p>
        </w:tc>
        <w:tc>
          <w:tcPr>
            <w:tcW w:type="dxa" w:w="7992"/>
            <w:shd w:val="clear" w:color="auto" w:fill="EAF0F6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vAlign w:val="center"/>
            <w:tcMar>
              <w:top w:w="60" w:type="dxa"/>
              <w:start w:w="220" w:type="dxa"/>
              <w:bottom w:w="60" w:type="dxa"/>
              <w:end w:w="140" w:type="dxa"/>
            </w:tcMar>
          </w:tcPr>
          <w:p>
            <w:pPr>
              <w:pStyle w:val="Heading1"/>
              <w:spacing w:after="0"/>
              <w:outlineLvl w:val="0"/>
            </w:pPr>
            <w:r>
              <w:rPr>
                <w:rFonts w:ascii="Segoe UI Semibold" w:hAnsi="Segoe UI Semibold"/>
                <w:b/>
                <w:color w:val="1F3A5F"/>
                <w:sz w:val="44"/>
              </w:rPr>
              <w:t>Cover Page Design &amp; Callout Styles</w:t>
            </w:r>
          </w:p>
        </w:tc>
      </w:tr>
    </w:tbl>
    <w:p>
      <w:pPr>
        <w:spacing w:before="60" w:after="160"/>
        <w:pBdr>
          <w:bottom w:val="single" w:sz="16" w:space="6" w:color="D9A521"/>
        </w:pBdr>
      </w:pPr>
    </w:p>
    <w:p>
      <w:r>
        <w:rPr>
          <w:i/>
          <w:color w:val="64748B"/>
          <w:sz w:val="23"/>
        </w:rPr>
        <w:t>How the identity actually renders on the page.</w:t>
      </w:r>
    </w:p>
    <w:p>
      <w:pPr>
        <w:spacing w:after="0"/>
      </w:pPr>
    </w:p>
    <w:p>
      <w:pPr>
        <w:spacing w:after="40"/>
      </w:pPr>
      <w:r>
        <w:rPr>
          <w:rFonts w:ascii="Segoe UI Semibold" w:hAnsi="Segoe UI Semibold"/>
          <w:b/>
          <w:color w:val="64748B"/>
          <w:sz w:val="18"/>
        </w:rPr>
        <w:t>IN THIS CHAPTER</w:t>
      </w:r>
    </w:p>
    <w:p>
      <w:pPr>
        <w:spacing w:after="20"/>
        <w:ind w:left="288"/>
      </w:pPr>
      <w:r>
        <w:rPr>
          <w:color w:val="222B38"/>
          <w:sz w:val="20"/>
        </w:rPr>
        <w:t>•  The standard cover page layout</w:t>
      </w:r>
    </w:p>
    <w:p>
      <w:pPr>
        <w:spacing w:after="20"/>
        <w:ind w:left="288"/>
      </w:pPr>
      <w:r>
        <w:rPr>
          <w:color w:val="222B38"/>
          <w:sz w:val="20"/>
        </w:rPr>
        <w:t>•  The four callout styles and their colors</w:t>
      </w:r>
    </w:p>
    <w:p>
      <w:pPr>
        <w:spacing w:after="40"/>
      </w:pPr>
    </w:p>
    <w:p>
      <w:pPr>
        <w:pStyle w:val="Heading1"/>
      </w:pPr>
      <w:r>
        <w:t>Cover Page Design</w:t>
      </w:r>
    </w:p>
    <w:p>
      <w:r>
        <w:t xml:space="preserve">The standard cover is a full-bleed </w:t>
      </w:r>
      <w:r>
        <w:rPr>
          <w:b/>
        </w:rPr>
        <w:t>navy panel</w:t>
      </w:r>
      <w:r>
        <w:t xml:space="preserve"> (</w:t>
      </w:r>
      <w:r>
        <w:rPr>
          <w:rFonts w:ascii="Consolas" w:hAnsi="Consolas"/>
          <w:sz w:val="19"/>
        </w:rPr>
        <w:t>#1F3A5F</w:t>
      </w:r>
      <w:r>
        <w:t xml:space="preserve">) topped and internally divided by a </w:t>
      </w:r>
      <w:r>
        <w:rPr>
          <w:b/>
        </w:rPr>
        <w:t>gold marquee rule</w:t>
      </w:r>
      <w:r>
        <w:t xml:space="preserve"> (</w:t>
      </w:r>
      <w:r>
        <w:rPr>
          <w:rFonts w:ascii="Consolas" w:hAnsi="Consolas"/>
          <w:sz w:val="19"/>
        </w:rPr>
        <w:t>#D9A521</w:t>
      </w:r>
      <w:r>
        <w:t xml:space="preserve">). It carries, top to bottom: a small gold kicker (project name), the big white document title, a gold subtitle + revision line, a gold rule, the document kind in white, a muted tagline, and the author/date in white/faint gold-gray at the bottom. Covers are visually consistent across the entire library because every document calls the same </w:t>
      </w:r>
      <w:r>
        <w:rPr>
          <w:rFonts w:ascii="Consolas" w:hAnsi="Consolas"/>
          <w:sz w:val="19"/>
        </w:rPr>
        <w:t>style.cover()</w:t>
      </w:r>
      <w:r>
        <w:t xml:space="preserve"> function — no cover is ever hand-built.</w:t>
      </w:r>
    </w:p>
    <w:p>
      <w:pPr>
        <w:pStyle w:val="Heading1"/>
      </w:pPr>
      <w:r>
        <w:t>Callout Styles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872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Kind</w:t>
            </w:r>
          </w:p>
        </w:tc>
        <w:tc>
          <w:tcPr>
            <w:tcW w:type="dxa" w:w="3744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Fill</w:t>
            </w:r>
          </w:p>
        </w:tc>
        <w:tc>
          <w:tcPr>
            <w:tcW w:type="dxa" w:w="2880"/>
            <w:shd w:val="clear" w:color="auto" w:fill="1F3A5F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Segoe UI Semibold" w:hAnsi="Segoe UI Semibold"/>
                <w:b/>
                <w:color w:val="FFFFFF"/>
                <w:sz w:val="20"/>
              </w:rPr>
              <w:t>Border/Label</w:t>
            </w:r>
          </w:p>
        </w:tc>
      </w:tr>
      <w:tr>
        <w:trPr>
          <w:cantSplit/>
        </w:trPr>
        <w:tc>
          <w:tcPr>
            <w:tcW w:type="dxa" w:w="1872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note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#E7F0FA (pale blue)</w:t>
            </w:r>
          </w:p>
        </w:tc>
        <w:tc>
          <w:tcPr>
            <w:tcW w:type="dxa" w:w="28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#2E6DA4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important</w:t>
            </w:r>
          </w:p>
        </w:tc>
        <w:tc>
          <w:tcPr>
            <w:tcW w:type="dxa" w:w="3744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#FFF4CC (pale amber)</w:t>
            </w:r>
          </w:p>
        </w:tc>
        <w:tc>
          <w:tcPr>
            <w:tcW w:type="dxa" w:w="28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#E0A800</w:t>
            </w:r>
          </w:p>
        </w:tc>
      </w:tr>
      <w:tr>
        <w:trPr>
          <w:cantSplit/>
        </w:trPr>
        <w:tc>
          <w:tcPr>
            <w:tcW w:type="dxa" w:w="1872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rFonts w:ascii="Consolas" w:hAnsi="Consolas"/>
                <w:sz w:val="19"/>
              </w:rPr>
              <w:t>tip</w:t>
            </w:r>
          </w:p>
        </w:tc>
        <w:tc>
          <w:tcPr>
            <w:tcW w:type="dxa" w:w="3744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#E8F5E9 (pale green)</w:t>
            </w:r>
          </w:p>
        </w:tc>
        <w:tc>
          <w:tcPr>
            <w:tcW w:type="dxa" w:w="28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  <w:keepNext/>
              <w:keepLines/>
            </w:pPr>
            <w:r>
              <w:rPr>
                <w:sz w:val="19"/>
              </w:rPr>
              <w:t>#43A047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warning</w:t>
            </w:r>
          </w:p>
        </w:tc>
        <w:tc>
          <w:tcPr>
            <w:tcW w:type="dxa" w:w="3744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#FDECEA (pale red)</w:t>
            </w:r>
          </w:p>
        </w:tc>
        <w:tc>
          <w:tcPr>
            <w:tcW w:type="dxa" w:w="2880"/>
            <w:shd w:val="clear" w:color="auto" w:fill="F3F6FA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rPr>
                <w:sz w:val="19"/>
              </w:rPr>
              <w:t>#D9534F</w:t>
            </w:r>
          </w:p>
        </w:tc>
      </w:tr>
    </w:tbl>
    <w:p>
      <w:pPr>
        <w:spacing w:after="40"/>
      </w:pPr>
    </w:p>
    <w:p>
      <w:r>
        <w:t xml:space="preserve">Usage guidance for these four kinds, and how they map to the old Engineering Note / Design Decision / Future Expansion vocabulary, is in </w:t>
      </w:r>
      <w:r>
        <w:rPr>
          <w:b/>
        </w:rPr>
        <w:t>AROC-STD-0001 Chapter 3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/>
      <w:pBdr>
        <w:bottom w:val="single" w:sz="6" w:space="2" w:color="1F3A5F"/>
      </w:pBdr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6480"/>
          <w:tcBorders>
            <w:top w:val="nil" w:sz="6" w:space="0" w:color="auto"/>
            <w:left w:val="nil" w:sz="6" w:space="0" w:color="auto"/>
            <w:bottom w:val="nil" w:sz="6" w:space="0" w:color="auto"/>
            <w:right w:val="nil" w:sz="6" w:space="0" w:color="auto"/>
          </w:tcBorders>
        </w:tcPr>
        <w:p>
          <w:pPr>
            <w:spacing w:after="0"/>
          </w:pPr>
          <w:r>
            <w:rPr>
              <w:rFonts w:ascii="Segoe UI" w:hAnsi="Segoe UI"/>
              <w:color w:val="64748B"/>
              <w:sz w:val="16"/>
            </w:rPr>
            <w:t>Project AROC  ·  KE4CON Technical Library and Engineering System</w:t>
          </w:r>
        </w:p>
      </w:tc>
      <w:tc>
        <w:tcPr>
          <w:tcW w:type="dxa" w:w="2880"/>
          <w:tcBorders>
            <w:top w:val="nil" w:sz="6" w:space="0" w:color="auto"/>
            <w:left w:val="nil" w:sz="6" w:space="0" w:color="auto"/>
            <w:bottom w:val="nil" w:sz="6" w:space="0" w:color="auto"/>
            <w:right w:val="nil" w:sz="6" w:space="0" w:color="auto"/>
          </w:tcBorders>
        </w:tcPr>
        <w:p>
          <w:pPr>
            <w:spacing w:after="0"/>
            <w:jc w:val="right"/>
          </w:pPr>
          <w:r>
            <w:rPr>
              <w:rFonts w:ascii="Segoe UI" w:hAnsi="Segoe UI"/>
              <w:color w:val="64748B"/>
              <w:sz w:val="16"/>
            </w:rPr>
            <w:t xml:space="preserve">Page </w:t>
          </w:r>
          <w:r>
            <w:rPr>
              <w:color w:val="64748B"/>
              <w:sz w:val="16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Segoe UI" w:hAnsi="Segoe UI"/>
              <w:color w:val="64748B"/>
              <w:sz w:val="16"/>
            </w:rPr>
            <w:t xml:space="preserve"> of </w:t>
          </w:r>
          <w:r>
            <w:rPr>
              <w:color w:val="64748B"/>
              <w:sz w:val="16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center"/>
      <w:pBdr>
        <w:bottom w:val="single" w:sz="12" w:space="6" w:color="D9A521"/>
      </w:pBdr>
    </w:pPr>
    <w:r>
      <w:rPr>
        <w:rFonts w:ascii="Segoe UI Semibold" w:hAnsi="Segoe UI Semibold"/>
        <w:color w:val="1F3A5F"/>
        <w:sz w:val="19"/>
      </w:rPr>
      <w:t>Project AROC — Project AROC Visual Identity Guide</w:t>
    </w:r>
    <w:r>
      <w:br/>
    </w:r>
    <w:r>
      <w:rPr>
        <w:rFonts w:ascii="Segoe UI" w:hAnsi="Segoe UI"/>
        <w:color w:val="64748B"/>
        <w:sz w:val="16"/>
      </w:rPr>
      <w:t>AROC-BRAND-0001 · Revision 0.2 · KE4CON Amateur Radio Operations Center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Segoe UI" w:hAnsi="Segoe UI"/>
      <w:color w:val="222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 w:val="0"/>
      <w:bCs/>
      <w:color w:val="1F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Segoe UI Semibold" w:hAnsi="Segoe UI Semibold"/>
      <w:b w:val="0"/>
      <w:bCs/>
      <w:color w:val="2E6DA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