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Project_AROC_Logo_Draft.png"/>
                    <pic:cNvPicPr/>
                  </pic:nvPicPr>
                  <pic:blipFill>
                    <a:blip r:embed="rId9"/>
                    <a:stretch>
                      <a:fillRect/>
                    </a:stretch>
                  </pic:blipFill>
                  <pic:spPr>
                    <a:xfrm>
                      <a:off x="0" y="0"/>
                      <a:ext cx="5486400" cy="3086100"/>
                    </a:xfrm>
                    <a:prstGeom prst="rect"/>
                  </pic:spPr>
                </pic:pic>
              </a:graphicData>
            </a:graphic>
          </wp:inline>
        </w:drawing>
      </w:r>
    </w:p>
    <w:p/>
    <w:p>
      <w:pPr>
        <w:jc w:val="center"/>
      </w:pPr>
      <w:r>
        <w:rPr>
          <w:b/>
          <w:color w:val="1F4E79"/>
          <w:sz w:val="52"/>
        </w:rPr>
        <w:t>Project AROC Visual Identity Guide</w:t>
      </w:r>
    </w:p>
    <w:p>
      <w:pPr>
        <w:jc w:val="center"/>
      </w:pPr>
      <w:r>
        <w:rPr>
          <w:color w:val="2E86C1"/>
          <w:sz w:val="28"/>
        </w:rPr>
        <w:t>Milestone 0003A - Branding and Style Reference</w:t>
      </w:r>
    </w:p>
    <w:p/>
    <w:tbl>
      <w:tblPr>
        <w:tblW w:type="auto" w:w="0"/>
        <w:jc w:val="center"/>
        <w:tblLook w:firstColumn="1" w:firstRow="1" w:lastColumn="0" w:lastRow="0" w:noHBand="0" w:noVBand="1" w:val="04A0"/>
      </w:tblPr>
      <w:tblGrid>
        <w:gridCol w:w="5040"/>
        <w:gridCol w:w="5040"/>
      </w:tblGrid>
      <w:tr>
        <w:tc>
          <w:tcPr>
            <w:tcW w:type="dxa" w:w="5040"/>
            <w:shd w:fill="1F4E79"/>
          </w:tcPr>
          <w:p>
            <w:r/>
            <w:r>
              <w:rPr>
                <w:b/>
                <w:color w:val="FFFFFF"/>
                <w:sz w:val="18"/>
              </w:rPr>
              <w:t>Document Number</w:t>
            </w:r>
          </w:p>
        </w:tc>
        <w:tc>
          <w:tcPr>
            <w:tcW w:type="dxa" w:w="5040"/>
          </w:tcPr>
          <w:p>
            <w:r/>
            <w:r>
              <w:rPr>
                <w:b w:val="0"/>
                <w:sz w:val="18"/>
              </w:rPr>
              <w:t>AROC-BRAND-0001</w:t>
            </w:r>
          </w:p>
        </w:tc>
      </w:tr>
      <w:tr>
        <w:tc>
          <w:tcPr>
            <w:tcW w:type="dxa" w:w="5040"/>
            <w:shd w:fill="1F4E79"/>
          </w:tcPr>
          <w:p>
            <w:r/>
            <w:r>
              <w:rPr>
                <w:b/>
                <w:color w:val="FFFFFF"/>
                <w:sz w:val="18"/>
              </w:rPr>
              <w:t>Revision</w:t>
            </w:r>
          </w:p>
        </w:tc>
        <w:tc>
          <w:tcPr>
            <w:tcW w:type="dxa" w:w="5040"/>
          </w:tcPr>
          <w:p>
            <w:r/>
            <w:r>
              <w:rPr>
                <w:b w:val="0"/>
                <w:sz w:val="18"/>
              </w:rPr>
              <w:t>0.1</w:t>
            </w:r>
          </w:p>
        </w:tc>
      </w:tr>
      <w:tr>
        <w:tc>
          <w:tcPr>
            <w:tcW w:type="dxa" w:w="5040"/>
            <w:shd w:fill="1F4E79"/>
          </w:tcPr>
          <w:p>
            <w:r/>
            <w:r>
              <w:rPr>
                <w:b/>
                <w:color w:val="FFFFFF"/>
                <w:sz w:val="18"/>
              </w:rPr>
              <w:t>Status</w:t>
            </w:r>
          </w:p>
        </w:tc>
        <w:tc>
          <w:tcPr>
            <w:tcW w:type="dxa" w:w="5040"/>
          </w:tcPr>
          <w:p>
            <w:r>
              <w:t>Final / Approved for Review</w:t>
            </w:r>
          </w:p>
        </w:tc>
      </w:tr>
      <w:tr>
        <w:tc>
          <w:tcPr>
            <w:tcW w:type="dxa" w:w="5040"/>
            <w:shd w:fill="1F4E79"/>
          </w:tcPr>
          <w:p>
            <w:r/>
            <w:r>
              <w:rPr>
                <w:b/>
                <w:color w:val="FFFFFF"/>
                <w:sz w:val="18"/>
              </w:rPr>
              <w:t>Project</w:t>
            </w:r>
          </w:p>
        </w:tc>
        <w:tc>
          <w:tcPr>
            <w:tcW w:type="dxa" w:w="5040"/>
          </w:tcPr>
          <w:p>
            <w:r/>
            <w:r>
              <w:rPr>
                <w:b w:val="0"/>
                <w:sz w:val="18"/>
              </w:rPr>
              <w:t>Project AROC - KE4CON</w:t>
            </w:r>
          </w:p>
        </w:tc>
      </w:tr>
      <w:tr>
        <w:tc>
          <w:tcPr>
            <w:tcW w:type="dxa" w:w="5040"/>
            <w:shd w:fill="1F4E79"/>
          </w:tcPr>
          <w:p>
            <w:r/>
            <w:r>
              <w:rPr>
                <w:b/>
                <w:color w:val="FFFFFF"/>
                <w:sz w:val="18"/>
              </w:rPr>
              <w:t>Motto</w:t>
            </w:r>
          </w:p>
        </w:tc>
        <w:tc>
          <w:tcPr>
            <w:tcW w:type="dxa" w:w="5040"/>
          </w:tcPr>
          <w:p>
            <w:r/>
            <w:r>
              <w:rPr>
                <w:b w:val="0"/>
                <w:sz w:val="18"/>
              </w:rPr>
              <w:t>Build with Purpose. Document with Precision. Learn without End.</w:t>
            </w:r>
          </w:p>
        </w:tc>
      </w:tr>
    </w:tbl>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shd w:fill="D6EAF8"/>
          </w:tcPr>
          <w:p>
            <w:r/>
            <w:r>
              <w:rPr>
                <w:b/>
                <w:color w:val="1F4E79"/>
                <w:sz w:val="18"/>
              </w:rPr>
              <w:t>Document Number</w:t>
            </w:r>
          </w:p>
        </w:tc>
        <w:tc>
          <w:tcPr>
            <w:tcW w:type="dxa" w:w="5040"/>
          </w:tcPr>
          <w:p>
            <w:r/>
            <w:r>
              <w:rPr>
                <w:b w:val="0"/>
                <w:sz w:val="18"/>
              </w:rPr>
              <w:t>AROC-BRAND-0001</w:t>
            </w:r>
          </w:p>
        </w:tc>
      </w:tr>
      <w:tr>
        <w:tc>
          <w:tcPr>
            <w:tcW w:type="dxa" w:w="5040"/>
            <w:shd w:fill="D6EAF8"/>
          </w:tcPr>
          <w:p>
            <w:r/>
            <w:r>
              <w:rPr>
                <w:b/>
                <w:color w:val="1F4E79"/>
                <w:sz w:val="18"/>
              </w:rPr>
              <w:t>Title</w:t>
            </w:r>
          </w:p>
        </w:tc>
        <w:tc>
          <w:tcPr>
            <w:tcW w:type="dxa" w:w="5040"/>
          </w:tcPr>
          <w:p>
            <w:r/>
            <w:r>
              <w:rPr>
                <w:b w:val="0"/>
                <w:sz w:val="18"/>
              </w:rPr>
              <w:t>Project AROC Visual Identity Guide</w:t>
            </w:r>
          </w:p>
        </w:tc>
      </w:tr>
      <w:tr>
        <w:tc>
          <w:tcPr>
            <w:tcW w:type="dxa" w:w="5040"/>
            <w:shd w:fill="D6EAF8"/>
          </w:tcPr>
          <w:p>
            <w:r/>
            <w:r>
              <w:rPr>
                <w:b/>
                <w:color w:val="1F4E79"/>
                <w:sz w:val="18"/>
              </w:rPr>
              <w:t>Revision</w:t>
            </w:r>
          </w:p>
        </w:tc>
        <w:tc>
          <w:tcPr>
            <w:tcW w:type="dxa" w:w="5040"/>
          </w:tcPr>
          <w:p>
            <w:r/>
            <w:r>
              <w:rPr>
                <w:b w:val="0"/>
                <w:sz w:val="18"/>
              </w:rPr>
              <w:t>0.1</w:t>
            </w:r>
          </w:p>
        </w:tc>
      </w:tr>
      <w:tr>
        <w:tc>
          <w:tcPr>
            <w:tcW w:type="dxa" w:w="5040"/>
            <w:shd w:fill="D6EAF8"/>
          </w:tcPr>
          <w:p>
            <w:r/>
            <w:r>
              <w:rPr>
                <w:b/>
                <w:color w:val="1F4E79"/>
                <w:sz w:val="18"/>
              </w:rPr>
              <w:t>Status</w:t>
            </w:r>
          </w:p>
        </w:tc>
        <w:tc>
          <w:tcPr>
            <w:tcW w:type="dxa" w:w="5040"/>
          </w:tcPr>
          <w:p>
            <w:r>
              <w:t>Final / Approved for Review</w:t>
            </w:r>
          </w:p>
        </w:tc>
      </w:tr>
      <w:tr>
        <w:tc>
          <w:tcPr>
            <w:tcW w:type="dxa" w:w="5040"/>
            <w:shd w:fill="D6EAF8"/>
          </w:tcPr>
          <w:p>
            <w:r/>
            <w:r>
              <w:rPr>
                <w:b/>
                <w:color w:val="1F4E79"/>
                <w:sz w:val="18"/>
              </w:rPr>
              <w:t>Owner</w:t>
            </w:r>
          </w:p>
        </w:tc>
        <w:tc>
          <w:tcPr>
            <w:tcW w:type="dxa" w:w="5040"/>
          </w:tcPr>
          <w:p>
            <w:r/>
            <w:r>
              <w:rPr>
                <w:b w:val="0"/>
                <w:sz w:val="18"/>
              </w:rPr>
              <w:t>James / KE4CON</w:t>
            </w:r>
          </w:p>
        </w:tc>
      </w:tr>
      <w:tr>
        <w:tc>
          <w:tcPr>
            <w:tcW w:type="dxa" w:w="5040"/>
            <w:shd w:fill="D6EAF8"/>
          </w:tcPr>
          <w:p>
            <w:r/>
            <w:r>
              <w:rPr>
                <w:b/>
                <w:color w:val="1F4E79"/>
                <w:sz w:val="18"/>
              </w:rPr>
              <w:t>Technical Author</w:t>
            </w:r>
          </w:p>
        </w:tc>
        <w:tc>
          <w:tcPr>
            <w:tcW w:type="dxa" w:w="5040"/>
          </w:tcPr>
          <w:p>
            <w:r/>
            <w:r>
              <w:rPr>
                <w:b w:val="0"/>
                <w:sz w:val="18"/>
              </w:rPr>
              <w:t>ChatGPT</w:t>
            </w:r>
          </w:p>
        </w:tc>
      </w:tr>
      <w:tr>
        <w:tc>
          <w:tcPr>
            <w:tcW w:type="dxa" w:w="5040"/>
            <w:shd w:fill="D6EAF8"/>
          </w:tcPr>
          <w:p>
            <w:r/>
            <w:r>
              <w:rPr>
                <w:b/>
                <w:color w:val="1F4E79"/>
                <w:sz w:val="18"/>
              </w:rPr>
              <w:t>Applies To</w:t>
            </w:r>
          </w:p>
        </w:tc>
        <w:tc>
          <w:tcPr>
            <w:tcW w:type="dxa" w:w="5040"/>
          </w:tcPr>
          <w:p>
            <w:r/>
            <w:r>
              <w:rPr>
                <w:b w:val="0"/>
                <w:sz w:val="18"/>
              </w:rPr>
              <w:t>Project AROC Technical Library and Engineering Documentation</w:t>
            </w:r>
          </w:p>
        </w:tc>
      </w:tr>
    </w:tbl>
    <w:p/>
    <w:p>
      <w:pPr>
        <w:pStyle w:val="Heading1"/>
      </w:pPr>
      <w:r>
        <w:t>Revision History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F4E79"/>
          </w:tcPr>
          <w:p>
            <w:r/>
            <w:r>
              <w:rPr>
                <w:b/>
                <w:color w:val="FFFFFF"/>
                <w:sz w:val="18"/>
              </w:rPr>
              <w:t>Revision</w:t>
            </w:r>
          </w:p>
        </w:tc>
        <w:tc>
          <w:tcPr>
            <w:tcW w:type="dxa" w:w="2016"/>
            <w:shd w:fill="1F4E79"/>
          </w:tcPr>
          <w:p>
            <w:r/>
            <w:r>
              <w:rPr>
                <w:b/>
                <w:color w:val="FFFFFF"/>
                <w:sz w:val="18"/>
              </w:rPr>
              <w:t>Date</w:t>
            </w:r>
          </w:p>
        </w:tc>
        <w:tc>
          <w:tcPr>
            <w:tcW w:type="dxa" w:w="2016"/>
            <w:shd w:fill="1F4E79"/>
          </w:tcPr>
          <w:p>
            <w:r/>
            <w:r>
              <w:rPr>
                <w:b/>
                <w:color w:val="FFFFFF"/>
                <w:sz w:val="18"/>
              </w:rPr>
              <w:t>Author</w:t>
            </w:r>
          </w:p>
        </w:tc>
        <w:tc>
          <w:tcPr>
            <w:tcW w:type="dxa" w:w="2016"/>
            <w:shd w:fill="1F4E79"/>
          </w:tcPr>
          <w:p>
            <w:r/>
            <w:r>
              <w:rPr>
                <w:b/>
                <w:color w:val="FFFFFF"/>
                <w:sz w:val="18"/>
              </w:rPr>
              <w:t>Description</w:t>
            </w:r>
          </w:p>
        </w:tc>
        <w:tc>
          <w:tcPr>
            <w:tcW w:type="dxa" w:w="2016"/>
            <w:shd w:fill="1F4E79"/>
          </w:tcPr>
          <w:p>
            <w:r/>
            <w:r>
              <w:rPr>
                <w:b/>
                <w:color w:val="FFFFFF"/>
                <w:sz w:val="18"/>
              </w:rPr>
              <w:t>Status</w:t>
            </w:r>
          </w:p>
        </w:tc>
      </w:tr>
      <w:tr>
        <w:tc>
          <w:tcPr>
            <w:tcW w:type="dxa" w:w="2016"/>
          </w:tcPr>
          <w:p>
            <w:r/>
            <w:r>
              <w:rPr>
                <w:b w:val="0"/>
                <w:sz w:val="18"/>
              </w:rPr>
              <w:t>0.1</w:t>
            </w:r>
          </w:p>
        </w:tc>
        <w:tc>
          <w:tcPr>
            <w:tcW w:type="dxa" w:w="2016"/>
          </w:tcPr>
          <w:p>
            <w:r/>
            <w:r>
              <w:rPr>
                <w:b w:val="0"/>
                <w:sz w:val="18"/>
              </w:rPr>
              <w:t>2026-06-30</w:t>
            </w:r>
          </w:p>
        </w:tc>
        <w:tc>
          <w:tcPr>
            <w:tcW w:type="dxa" w:w="2016"/>
          </w:tcPr>
          <w:p>
            <w:r/>
            <w:r>
              <w:rPr>
                <w:b w:val="0"/>
                <w:sz w:val="18"/>
              </w:rPr>
              <w:t>ChatGPT</w:t>
            </w:r>
          </w:p>
        </w:tc>
        <w:tc>
          <w:tcPr>
            <w:tcW w:type="dxa" w:w="2016"/>
          </w:tcPr>
          <w:p>
            <w:r/>
            <w:r>
              <w:rPr>
                <w:b w:val="0"/>
                <w:sz w:val="18"/>
              </w:rPr>
              <w:t>Initial milestone 0003A publication framework draft</w:t>
            </w:r>
          </w:p>
        </w:tc>
        <w:tc>
          <w:tcPr>
            <w:tcW w:type="dxa" w:w="2016"/>
          </w:tcPr>
          <w:p>
            <w:r>
              <w:t>Final / Approved</w:t>
            </w:r>
          </w:p>
        </w:tc>
      </w:tr>
    </w:tbl>
    <w:p>
      <w:r>
        <w:br w:type="page"/>
      </w:r>
    </w:p>
    <w:p>
      <w:pPr>
        <w:pStyle w:val="Heading1"/>
      </w:pPr>
      <w:r>
        <w:t>Table of Contents</w:t>
      </w:r>
    </w:p>
    <w:p>
      <w:pPr>
        <w:pStyle w:val="AROCBody"/>
      </w:pPr>
      <w:r>
        <w:t>1. Identity</w:t>
      </w:r>
    </w:p>
    <w:p>
      <w:pPr>
        <w:pStyle w:val="AROCBody"/>
      </w:pPr>
      <w:r>
        <w:t>2. Logo Usage</w:t>
      </w:r>
    </w:p>
    <w:p>
      <w:pPr>
        <w:pStyle w:val="AROCBody"/>
      </w:pPr>
      <w:r>
        <w:t>3. Color Palette</w:t>
      </w:r>
    </w:p>
    <w:p>
      <w:pPr>
        <w:pStyle w:val="AROCBody"/>
      </w:pPr>
      <w:r>
        <w:t>4. Typography</w:t>
      </w:r>
    </w:p>
    <w:p>
      <w:pPr>
        <w:pStyle w:val="AROCBody"/>
      </w:pPr>
      <w:r>
        <w:t>5. Cover Page Design</w:t>
      </w:r>
    </w:p>
    <w:p>
      <w:pPr>
        <w:pStyle w:val="AROCBody"/>
      </w:pPr>
      <w:r>
        <w:t>6. Callout Styles</w:t>
      </w:r>
    </w:p>
    <w:p>
      <w:pPr>
        <w:pStyle w:val="AROCBody"/>
      </w:pPr>
      <w:r>
        <w:t>Note: In later releases, this placeholder will be replaced with an automatic Word table of contents field.</w:t>
      </w:r>
    </w:p>
    <w:p>
      <w:r>
        <w:br w:type="page"/>
      </w:r>
    </w:p>
    <w:p>
      <w:pPr>
        <w:pStyle w:val="Heading1"/>
      </w:pPr>
      <w:r>
        <w:t>1. Identity</w:t>
      </w:r>
    </w:p>
    <w:p>
      <w:pPr>
        <w:pStyle w:val="AROCBody"/>
      </w:pPr>
      <w:r>
        <w:t>Project AROC is the KE4CON Amateur Radio Operations Center. Its visual identity should communicate technical competence, reliability, amateur radio heritage, and long-term maintainability.</w:t>
      </w:r>
    </w:p>
    <w:p>
      <w:pPr>
        <w:pStyle w:val="Heading1"/>
      </w:pPr>
      <w:r>
        <w:t>2. Logo Usage</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Project_AROC_Logo_Draft.png"/>
                    <pic:cNvPicPr/>
                  </pic:nvPicPr>
                  <pic:blipFill>
                    <a:blip r:embed="rId9"/>
                    <a:stretch>
                      <a:fillRect/>
                    </a:stretch>
                  </pic:blipFill>
                  <pic:spPr>
                    <a:xfrm>
                      <a:off x="0" y="0"/>
                      <a:ext cx="5303520" cy="2983230"/>
                    </a:xfrm>
                    <a:prstGeom prst="rect"/>
                  </pic:spPr>
                </pic:pic>
              </a:graphicData>
            </a:graphic>
          </wp:inline>
        </w:drawing>
      </w:r>
    </w:p>
    <w:p>
      <w:pPr>
        <w:pStyle w:val="AROCBody"/>
      </w:pPr>
      <w:r>
        <w:t>The draft logo may be used on cover pages, website landing pages, internal project documents, and presentation title slides. It may be revised in future releases without changing the underlying document structure.</w:t>
      </w:r>
    </w:p>
    <w:p>
      <w:pPr>
        <w:pStyle w:val="Heading1"/>
      </w:pPr>
      <w:r>
        <w:t>3. Color Palette</w:t>
      </w:r>
    </w:p>
    <w:p>
      <w:pPr>
        <w:pStyle w:val="AROCBody"/>
      </w:pPr>
      <w:r>
        <w:t>{</w:t>
        <w:br/>
        <w:t xml:space="preserve">  "aroc_navy": "#1F4E79",</w:t>
        <w:br/>
        <w:t xml:space="preserve">  "aroc_blue": "#2E86C1",</w:t>
        <w:br/>
        <w:t xml:space="preserve">  "aroc_light_blue": "#D6EAF8",</w:t>
        <w:br/>
        <w:t xml:space="preserve">  "aroc_gray": "#F2F4F4",</w:t>
        <w:br/>
        <w:t xml:space="preserve">  "aroc_dark_gray": "#444444",</w:t>
        <w:br/>
        <w:t xml:space="preserve">  "aroc_green": "#1E8449",</w:t>
        <w:br/>
        <w:t xml:space="preserve">  "aroc_orange": "#CA6F1E",</w:t>
        <w:br/>
        <w:t xml:space="preserve">  "aroc_purple": "#6C3483"</w:t>
        <w:br/>
        <w:t>}</w:t>
      </w:r>
    </w:p>
    <w:p>
      <w:pPr>
        <w:pStyle w:val="Heading1"/>
      </w:pPr>
      <w:r>
        <w:t>4. Typography</w:t>
      </w:r>
    </w:p>
    <w:p>
      <w:pPr>
        <w:pStyle w:val="ListBullet"/>
      </w:pPr>
      <w:r>
        <w:t>Body text should prioritize readability over decoration.</w:t>
      </w:r>
    </w:p>
    <w:p>
      <w:pPr>
        <w:pStyle w:val="ListBullet"/>
      </w:pPr>
      <w:r>
        <w:t>Technical examples should use a monospaced font.</w:t>
      </w:r>
    </w:p>
    <w:p>
      <w:pPr>
        <w:pStyle w:val="ListBullet"/>
      </w:pPr>
      <w:r>
        <w:t>Headings should be high contrast and easy to scan.</w:t>
      </w:r>
    </w:p>
    <w:p>
      <w:pPr>
        <w:pStyle w:val="Heading1"/>
      </w:pPr>
      <w:r>
        <w:t>5. Cover Page Design</w:t>
      </w:r>
    </w:p>
    <w:p>
      <w:pPr>
        <w:pStyle w:val="AROCBody"/>
      </w:pPr>
      <w:r>
        <w:t>The standard cover page uses the Project AROC logo, document title, document number, revision, project owner, status, and motto. Covers should be visually consistent across the entire library.</w:t>
      </w:r>
    </w:p>
    <w:p>
      <w:pPr>
        <w:pStyle w:val="Heading1"/>
      </w:pPr>
      <w:r>
        <w:t>6. Callout Styles</w:t>
      </w:r>
    </w:p>
    <w:tbl>
      <w:tblPr>
        <w:tblW w:type="auto" w:w="0"/>
        <w:jc w:val="center"/>
        <w:tblLayout w:type="autofit"/>
        <w:tblLook w:firstColumn="1" w:firstRow="1" w:lastColumn="0" w:lastRow="0" w:noHBand="0" w:noVBand="1" w:val="04A0"/>
      </w:tblPr>
      <w:tblGrid>
        <w:gridCol w:w="10080"/>
      </w:tblGrid>
      <w:tr>
        <w:tc>
          <w:tcPr>
            <w:tcW w:type="dxa" w:w="10080"/>
            <w:shd w:fill="D6EAF8"/>
            <w:tcBorders>
              <w:top w:val="single" w:sz="8" w:space="0" w:color="2E86C1"/>
              <w:left w:val="single" w:sz="8" w:space="0" w:color="2E86C1"/>
              <w:bottom w:val="single" w:sz="8" w:space="0" w:color="2E86C1"/>
              <w:right w:val="single" w:sz="8" w:space="0" w:color="2E86C1"/>
            </w:tcBorders>
          </w:tcPr>
          <w:p>
            <w:r>
              <w:rPr>
                <w:b/>
                <w:color w:val="1F4E79"/>
                <w:sz w:val="20"/>
              </w:rPr>
              <w:t>Engineering Note</w:t>
            </w:r>
          </w:p>
          <w:p>
            <w:pPr>
              <w:pStyle w:val="AROCBody"/>
            </w:pPr>
            <w:r>
              <w:t>Blue callout for technical explanations.</w:t>
            </w:r>
          </w:p>
        </w:tc>
      </w:tr>
    </w:tbl>
    <w:p/>
    <w:tbl>
      <w:tblPr>
        <w:tblW w:type="auto" w:w="0"/>
        <w:jc w:val="center"/>
        <w:tblLayout w:type="autofit"/>
        <w:tblLook w:firstColumn="1" w:firstRow="1" w:lastColumn="0" w:lastRow="0" w:noHBand="0" w:noVBand="1" w:val="04A0"/>
      </w:tblPr>
      <w:tblGrid>
        <w:gridCol w:w="10080"/>
      </w:tblGrid>
      <w:tr>
        <w:tc>
          <w:tcPr>
            <w:tcW w:type="dxa" w:w="10080"/>
            <w:shd w:fill="FDEBD0"/>
            <w:tcBorders>
              <w:top w:val="single" w:sz="8" w:space="0" w:color="CA6F1E"/>
              <w:left w:val="single" w:sz="8" w:space="0" w:color="CA6F1E"/>
              <w:bottom w:val="single" w:sz="8" w:space="0" w:color="CA6F1E"/>
              <w:right w:val="single" w:sz="8" w:space="0" w:color="CA6F1E"/>
            </w:tcBorders>
          </w:tcPr>
          <w:p>
            <w:r>
              <w:rPr>
                <w:b/>
                <w:color w:val="1F4E79"/>
                <w:sz w:val="20"/>
              </w:rPr>
              <w:t>Design Decision</w:t>
            </w:r>
          </w:p>
          <w:p>
            <w:pPr>
              <w:pStyle w:val="AROCBody"/>
            </w:pPr>
            <w:r>
              <w:t>Orange callout for design reasoning.</w:t>
            </w:r>
          </w:p>
        </w:tc>
      </w:tr>
    </w:tbl>
    <w:p/>
    <w:tbl>
      <w:tblPr>
        <w:tblW w:type="auto" w:w="0"/>
        <w:jc w:val="center"/>
        <w:tblLayout w:type="autofit"/>
        <w:tblLook w:firstColumn="1" w:firstRow="1" w:lastColumn="0" w:lastRow="0" w:noHBand="0" w:noVBand="1" w:val="04A0"/>
      </w:tblPr>
      <w:tblGrid>
        <w:gridCol w:w="10080"/>
      </w:tblGrid>
      <w:tr>
        <w:tc>
          <w:tcPr>
            <w:tcW w:type="dxa" w:w="10080"/>
            <w:shd w:fill="E8DAEF"/>
            <w:tcBorders>
              <w:top w:val="single" w:sz="8" w:space="0" w:color="6C3483"/>
              <w:left w:val="single" w:sz="8" w:space="0" w:color="6C3483"/>
              <w:bottom w:val="single" w:sz="8" w:space="0" w:color="6C3483"/>
              <w:right w:val="single" w:sz="8" w:space="0" w:color="6C3483"/>
            </w:tcBorders>
          </w:tcPr>
          <w:p>
            <w:r>
              <w:rPr>
                <w:b/>
                <w:color w:val="1F4E79"/>
                <w:sz w:val="20"/>
              </w:rPr>
              <w:t>Future Expansion</w:t>
            </w:r>
          </w:p>
          <w:p>
            <w:pPr>
              <w:pStyle w:val="AROCBody"/>
            </w:pPr>
            <w:r>
              <w:t>Purple callout for ideas deferred to later releases.</w:t>
            </w:r>
          </w:p>
        </w:tc>
      </w:tr>
    </w:tbl>
    <w:p/>
    <w:sectPr w:rsidR="00FC693F" w:rsidRPr="0006063C"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jc w:val="center"/>
    </w:pPr>
    <w:r>
      <w:t>AROC-BRAND-0001 | Revision 0.1 | KE4CON Amateur Radio Operations Center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ROCSmall"/>
    </w:pPr>
    <w:r>
      <w:t>Project AROC | AROC-BRAND-0001 | Project AROC Visual Identity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OCBody">
    <w:name w:val="AROC Body"/>
    <w:rPr>
      <w:rFonts w:ascii="Arial" w:hAnsi="Arial"/>
      <w:sz w:val="21"/>
    </w:rPr>
  </w:style>
  <w:style w:type="paragraph" w:customStyle="1" w:styleId="AROCSmall">
    <w:name w:val="AROC Small"/>
    <w:rPr>
      <w:rFonts w:ascii="Arial" w:hAnsi="Arial"/>
      <w:sz w:val="16"/>
    </w:rPr>
  </w:style>
  <w:style w:type="paragraph" w:customStyle="1" w:styleId="AROCTitle">
    <w:name w:val="AROC Title"/>
  </w:style>
  <w:style w:type="paragraph" w:customStyle="1" w:styleId="AROCSubtitle">
    <w:name w:val="AROC Subtitl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