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sz w:val="44"/>
          <w:szCs w:val="44"/>
        </w:rPr>
      </w:pPr>
      <w:bookmarkStart w:colFirst="0" w:colLast="0" w:name="_188oua5cidg" w:id="0"/>
      <w:bookmarkEnd w:id="0"/>
      <w:r w:rsidDel="00000000" w:rsidR="00000000" w:rsidRPr="00000000">
        <w:rPr>
          <w:sz w:val="44"/>
          <w:szCs w:val="44"/>
          <w:rtl w:val="0"/>
        </w:rPr>
        <w:t xml:space="preserve">Thématiques Spécifiques Pour l’Entretien Semi-Directif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 : On évite ici des questions formalisées pour pouvoir s’adapter au contexte de l’entretien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uo9shfhk513" w:id="1"/>
      <w:bookmarkEnd w:id="1"/>
      <w:r w:rsidDel="00000000" w:rsidR="00000000" w:rsidRPr="00000000">
        <w:rPr>
          <w:rtl w:val="0"/>
        </w:rPr>
        <w:t xml:space="preserve">Introduire l’objet : la lumière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Rôle joué par la lumière dans la vie domestique [pour un particulier]/ dans le métier [pour un professionel] de l’interlocuteur.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Importance de ce rôle.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Qualités éventuellement attribuées à la lumière par l’interlocuteur.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gcqu9plqfvid" w:id="2"/>
      <w:bookmarkEnd w:id="2"/>
      <w:r w:rsidDel="00000000" w:rsidR="00000000" w:rsidRPr="00000000">
        <w:rPr>
          <w:rtl w:val="0"/>
        </w:rPr>
        <w:t xml:space="preserve">Presenter l’objet : la reaction de l’interlocuteur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Fonctionnalités/Qualités les plus attractives pour l’interlocuteur.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Fonctionnalités qui semblent inutiles.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Fonctionnalités manquantes/inquiétudes.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mqj37acnikmo" w:id="3"/>
      <w:bookmarkEnd w:id="3"/>
      <w:r w:rsidDel="00000000" w:rsidR="00000000" w:rsidRPr="00000000">
        <w:rPr>
          <w:rtl w:val="0"/>
        </w:rPr>
        <w:t xml:space="preserve">Valeur de l’objet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 de l’objet par rapport aux objets concurrents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Identité perçue de l’objet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Valeur Monetaire de l’objet : à l’achat/à la location.</w:t>
      </w: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