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3C48" w14:textId="77777777" w:rsidR="00DA45FA" w:rsidRDefault="00DA45FA" w:rsidP="00702DEE">
      <w:pPr>
        <w:pStyle w:val="Prrafodelista"/>
        <w:numPr>
          <w:ilvl w:val="1"/>
          <w:numId w:val="1"/>
        </w:numPr>
        <w:spacing w:after="0" w:line="240" w:lineRule="auto"/>
        <w:jc w:val="both"/>
        <w:outlineLvl w:val="1"/>
        <w:rPr>
          <w:rFonts w:cs="Arial"/>
        </w:rPr>
      </w:pPr>
      <w:bookmarkStart w:id="227" w:name="_Toc202766873"/>
      <w:bookmarkStart w:id="228" w:name="_Hlk198798731"/>
      <w:r w:rsidRPr="00B906AE">
        <w:rPr>
          <w:rFonts w:cs="Arial"/>
        </w:rPr>
        <w:t xml:space="preserve">Factor 12. </w:t>
      </w:r>
      <w:r w:rsidR="005D0895" w:rsidRPr="00B906AE">
        <w:rPr>
          <w:rFonts w:cs="Arial"/>
        </w:rPr>
        <w:t>Recursos físicos y tecnológicos</w:t>
      </w:r>
      <w:bookmarkEnd w:id="227"/>
    </w:p>
    <w:p w14:paraId="780A1202" w14:textId="77777777" w:rsidR="00E21FC2" w:rsidRPr="00B906AE" w:rsidRDefault="00E21FC2" w:rsidP="00E21FC2">
      <w:pPr>
        <w:pStyle w:val="Prrafodelista"/>
        <w:spacing w:after="0" w:line="240" w:lineRule="auto"/>
        <w:jc w:val="both"/>
        <w:outlineLvl w:val="1"/>
        <w:rPr>
          <w:rFonts w:cs="Arial"/>
        </w:rPr>
      </w:pPr>
    </w:p>
    <w:p w14:paraId="6FF8557F" w14:textId="77777777" w:rsidR="00E21FC2" w:rsidRPr="00E21FC2" w:rsidRDefault="00E21FC2" w:rsidP="00E21FC2">
      <w:pPr>
        <w:spacing w:after="0" w:line="240" w:lineRule="auto"/>
        <w:jc w:val="both"/>
        <w:rPr>
          <w:rFonts w:cs="Arial"/>
        </w:rPr>
      </w:pPr>
      <w:r w:rsidRPr="00E21FC2">
        <w:rPr>
          <w:rFonts w:cs="Arial"/>
        </w:rPr>
        <w:t xml:space="preserve">Las dos características evaluadas reflejan una disponibilidad amplia, moderna y adecuada de recursos físicos y tecnológicos, con cobertura equitativa en ambas </w:t>
      </w:r>
      <w:r w:rsidRPr="00E21FC2">
        <w:rPr>
          <w:rFonts w:cs="Arial"/>
        </w:rPr>
        <w:lastRenderedPageBreak/>
        <w:t>sedes (Riohacha y Maicao), así como una percepción positiva por parte de los diferentes estamentos (estudiantes, docentes, egresados y directivos).</w:t>
      </w:r>
    </w:p>
    <w:p w14:paraId="24F4CB12" w14:textId="77777777" w:rsidR="00E21FC2" w:rsidRPr="00E21FC2" w:rsidRDefault="00E21FC2" w:rsidP="00E21FC2">
      <w:pPr>
        <w:spacing w:after="0" w:line="240" w:lineRule="auto"/>
        <w:jc w:val="both"/>
        <w:rPr>
          <w:rFonts w:cs="Arial"/>
        </w:rPr>
      </w:pPr>
    </w:p>
    <w:p w14:paraId="5E1F3499" w14:textId="77777777" w:rsidR="00E21FC2" w:rsidRPr="00E21FC2" w:rsidRDefault="00E21FC2" w:rsidP="00E21FC2">
      <w:pPr>
        <w:spacing w:after="0" w:line="240" w:lineRule="auto"/>
        <w:jc w:val="both"/>
        <w:rPr>
          <w:rFonts w:cs="Arial"/>
        </w:rPr>
      </w:pPr>
      <w:r w:rsidRPr="00E21FC2">
        <w:rPr>
          <w:rFonts w:cs="Arial"/>
        </w:rPr>
        <w:t>La infraestructura física —aulas, laboratorios, salas TIC, biblioteca, zonas comunes— responde adecuadamente al número de estudiantes, modalidad presencial y nivel de formación. Del mismo modo, los recursos informáticos y de comunicación presentan altos índices de acceso, uso y pertinencia pedagógica, lo cual fortalece el proceso de enseñanza-aprendizaje.</w:t>
      </w:r>
    </w:p>
    <w:p w14:paraId="6E31C139" w14:textId="77777777" w:rsidR="00E21FC2" w:rsidRPr="00E21FC2" w:rsidRDefault="00E21FC2" w:rsidP="00E21FC2">
      <w:pPr>
        <w:spacing w:after="0" w:line="240" w:lineRule="auto"/>
        <w:jc w:val="both"/>
        <w:rPr>
          <w:rFonts w:cs="Arial"/>
        </w:rPr>
      </w:pPr>
    </w:p>
    <w:p w14:paraId="589D3507" w14:textId="05CE9A47" w:rsidR="002F4AF6" w:rsidRDefault="00E21FC2" w:rsidP="00E21FC2">
      <w:pPr>
        <w:spacing w:after="0" w:line="240" w:lineRule="auto"/>
        <w:jc w:val="both"/>
        <w:rPr>
          <w:rFonts w:cs="Arial"/>
        </w:rPr>
      </w:pPr>
      <w:r w:rsidRPr="00E21FC2">
        <w:rPr>
          <w:rFonts w:cs="Arial"/>
        </w:rPr>
        <w:t>Esta situación se sustenta en acciones de mantenimiento, dotación y expansión continua, que garantizan ambientes apropiados para el desarrollo académico y la mejora continua. Las dos características del factor alcanzan calificaciones de 95 y 94,5 puntos, lo que arroja una calificación global de 94,77 sobre 100 con los pesos establecidos en la Resolución 007 de 2022 del Consejo de Facultad de Ingeniería (anexo 4), como se presenta en la tabla 98. Lo anterior ha sido corroborado mediante las evidencias documentales y los resultados de las encuestas aplicadas.</w:t>
      </w:r>
    </w:p>
    <w:p w14:paraId="025A5E6C" w14:textId="77777777" w:rsidR="00E21FC2" w:rsidRPr="00B906AE" w:rsidRDefault="00E21FC2" w:rsidP="00E21FC2">
      <w:pPr>
        <w:spacing w:after="0" w:line="240" w:lineRule="auto"/>
        <w:jc w:val="both"/>
        <w:rPr>
          <w:rFonts w:cs="Arial"/>
        </w:rPr>
      </w:pPr>
    </w:p>
    <w:p w14:paraId="4B310D10" w14:textId="18135C33" w:rsidR="009B669A" w:rsidRPr="00B906AE" w:rsidRDefault="007F52A7" w:rsidP="007F52A7">
      <w:pPr>
        <w:pStyle w:val="Descripcin"/>
        <w:rPr>
          <w:sz w:val="18"/>
        </w:rPr>
      </w:pPr>
      <w:bookmarkStart w:id="230" w:name="_Toc202766950"/>
      <w:r w:rsidRPr="00B906AE">
        <w:t>Tabla 98. Calificación de las características - Factor 12</w:t>
      </w:r>
      <w:fldSimple w:instr=" SEQ Tabla \* ARABIC ">
        <w:r w:rsidR="002D2854">
          <w:rPr>
            <w:noProof/>
          </w:rPr>
          <w:t>74</w:t>
        </w:r>
      </w:fldSimple>
      <w:bookmarkEnd w:id="230"/>
    </w:p>
    <w:tbl>
      <w:tblPr>
        <w:tblStyle w:val="Tablanormal1"/>
        <w:tblW w:w="8808" w:type="dxa"/>
        <w:tblLayout w:type="fixed"/>
        <w:tblLook w:val="0400" w:firstRow="0" w:lastRow="0" w:firstColumn="0" w:lastColumn="0" w:noHBand="0" w:noVBand="1"/>
      </w:tblPr>
      <w:tblGrid>
        <w:gridCol w:w="2995"/>
        <w:gridCol w:w="1737"/>
        <w:gridCol w:w="1647"/>
        <w:gridCol w:w="2429"/>
      </w:tblGrid>
      <w:tr w:rsidR="002F4AF6" w:rsidRPr="00B906AE" w14:paraId="30174463" w14:textId="77777777" w:rsidTr="00BC4D39">
        <w:trPr>
          <w:cnfStyle w:val="000000100000" w:firstRow="0" w:lastRow="0" w:firstColumn="0" w:lastColumn="0" w:oddVBand="0" w:evenVBand="0" w:oddHBand="1" w:evenHBand="0" w:firstRowFirstColumn="0" w:firstRowLastColumn="0" w:lastRowFirstColumn="0" w:lastRowLastColumn="0"/>
        </w:trPr>
        <w:tc>
          <w:tcPr>
            <w:tcW w:w="2995" w:type="dxa"/>
            <w:vMerge w:val="restart"/>
          </w:tcPr>
          <w:p w14:paraId="22082EBA" w14:textId="77777777" w:rsidR="002F4AF6" w:rsidRPr="00B906AE" w:rsidRDefault="002F4AF6"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Características</w:t>
            </w:r>
          </w:p>
        </w:tc>
        <w:tc>
          <w:tcPr>
            <w:tcW w:w="1737" w:type="dxa"/>
            <w:vMerge w:val="restart"/>
          </w:tcPr>
          <w:p w14:paraId="2EF55F9A" w14:textId="77777777" w:rsidR="002F4AF6" w:rsidRPr="00B906AE" w:rsidRDefault="002F4AF6"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Peso en la Ponderación</w:t>
            </w:r>
          </w:p>
        </w:tc>
        <w:tc>
          <w:tcPr>
            <w:tcW w:w="4076" w:type="dxa"/>
            <w:gridSpan w:val="2"/>
          </w:tcPr>
          <w:p w14:paraId="16615C1B" w14:textId="77777777" w:rsidR="002F4AF6" w:rsidRPr="00B906AE" w:rsidRDefault="002F4AF6"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Calificación</w:t>
            </w:r>
          </w:p>
        </w:tc>
      </w:tr>
      <w:tr w:rsidR="002F4AF6" w:rsidRPr="00B906AE" w14:paraId="1908313F" w14:textId="77777777" w:rsidTr="00BC4D39">
        <w:tc>
          <w:tcPr>
            <w:tcW w:w="2995" w:type="dxa"/>
            <w:vMerge/>
          </w:tcPr>
          <w:p w14:paraId="07A755DF" w14:textId="77777777" w:rsidR="002F4AF6" w:rsidRPr="00B906AE" w:rsidRDefault="002F4AF6" w:rsidP="002F4AF6">
            <w:pPr>
              <w:pBdr>
                <w:top w:val="nil"/>
                <w:left w:val="nil"/>
                <w:bottom w:val="nil"/>
                <w:right w:val="nil"/>
                <w:between w:val="nil"/>
              </w:pBdr>
              <w:rPr>
                <w:rFonts w:eastAsia="Century Gothic" w:cs="Century Gothic"/>
                <w:b/>
                <w:sz w:val="20"/>
                <w:szCs w:val="20"/>
              </w:rPr>
            </w:pPr>
          </w:p>
        </w:tc>
        <w:tc>
          <w:tcPr>
            <w:tcW w:w="1737" w:type="dxa"/>
            <w:vMerge/>
          </w:tcPr>
          <w:p w14:paraId="3995FF90" w14:textId="77777777" w:rsidR="002F4AF6" w:rsidRPr="00B906AE" w:rsidRDefault="002F4AF6" w:rsidP="002F4AF6">
            <w:pPr>
              <w:pBdr>
                <w:top w:val="nil"/>
                <w:left w:val="nil"/>
                <w:bottom w:val="nil"/>
                <w:right w:val="nil"/>
                <w:between w:val="nil"/>
              </w:pBdr>
              <w:rPr>
                <w:rFonts w:eastAsia="Century Gothic" w:cs="Century Gothic"/>
                <w:b/>
                <w:sz w:val="20"/>
                <w:szCs w:val="20"/>
              </w:rPr>
            </w:pPr>
          </w:p>
        </w:tc>
        <w:tc>
          <w:tcPr>
            <w:tcW w:w="1647" w:type="dxa"/>
          </w:tcPr>
          <w:p w14:paraId="4A7A0FF4" w14:textId="77777777" w:rsidR="002F4AF6" w:rsidRPr="00B906AE" w:rsidRDefault="002F4AF6"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Cuantitativa</w:t>
            </w:r>
          </w:p>
        </w:tc>
        <w:tc>
          <w:tcPr>
            <w:tcW w:w="2429" w:type="dxa"/>
          </w:tcPr>
          <w:p w14:paraId="47C2D8E9" w14:textId="77777777" w:rsidR="002F4AF6" w:rsidRPr="00B906AE" w:rsidRDefault="002F4AF6" w:rsidP="002F4AF6">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Cualitativa</w:t>
            </w:r>
          </w:p>
        </w:tc>
      </w:tr>
      <w:tr w:rsidR="008E2C8F" w:rsidRPr="00B906AE" w14:paraId="42C3DB73" w14:textId="77777777" w:rsidTr="007C7CD2">
        <w:trPr>
          <w:cnfStyle w:val="000000100000" w:firstRow="0" w:lastRow="0" w:firstColumn="0" w:lastColumn="0" w:oddVBand="0" w:evenVBand="0" w:oddHBand="1" w:evenHBand="0" w:firstRowFirstColumn="0" w:firstRowLastColumn="0" w:lastRowFirstColumn="0" w:lastRowLastColumn="0"/>
        </w:trPr>
        <w:tc>
          <w:tcPr>
            <w:tcW w:w="2995" w:type="dxa"/>
          </w:tcPr>
          <w:p w14:paraId="6A56061E" w14:textId="77777777" w:rsidR="008E2C8F" w:rsidRPr="00B906AE" w:rsidRDefault="008E2C8F" w:rsidP="008E2C8F">
            <w:pPr>
              <w:ind w:left="709" w:hanging="709"/>
              <w:jc w:val="both"/>
              <w:rPr>
                <w:rFonts w:cs="Times New Roman"/>
                <w:bCs/>
                <w:sz w:val="18"/>
                <w:szCs w:val="18"/>
              </w:rPr>
            </w:pPr>
            <w:proofErr w:type="gramStart"/>
            <w:r w:rsidRPr="00B906AE">
              <w:rPr>
                <w:rFonts w:cs="Times New Roman"/>
                <w:sz w:val="18"/>
                <w:szCs w:val="18"/>
              </w:rPr>
              <w:t>12.1 Recursos de infraestructura física y tecnológica</w:t>
            </w:r>
            <w:proofErr w:type="gramEnd"/>
            <w:r w:rsidRPr="00B906AE">
              <w:rPr>
                <w:rFonts w:cs="Times New Roman"/>
                <w:sz w:val="18"/>
                <w:szCs w:val="18"/>
              </w:rPr>
            </w:r>
          </w:p>
        </w:tc>
        <w:tc>
          <w:tcPr>
            <w:tcW w:w="1737" w:type="dxa"/>
            <w:vAlign w:val="center"/>
          </w:tcPr>
          <w:p w14:paraId="01358AA3" w14:textId="77777777" w:rsidR="008E2C8F" w:rsidRPr="00B906AE" w:rsidRDefault="008E2C8F" w:rsidP="008E2C8F">
            <w:pPr>
              <w:spacing w:after="0" w:line="240" w:lineRule="auto"/>
              <w:jc w:val="center"/>
              <w:rPr>
                <w:color w:val="000000"/>
                <w:sz w:val="18"/>
                <w:szCs w:val="14"/>
              </w:rPr>
            </w:pPr>
            <w:r w:rsidRPr="00B906AE">
              <w:rPr>
                <w:color w:val="000000"/>
                <w:sz w:val="18"/>
                <w:szCs w:val="14"/>
                <w:lang w:eastAsia="es-CO"/>
              </w:rPr>
              <w:t>53,10</w:t>
            </w:r>
          </w:p>
        </w:tc>
        <w:tc>
          <w:tcPr>
            <w:tcW w:w="1647" w:type="dxa"/>
          </w:tcPr>
          <w:p w14:paraId="7E144B9B" w14:textId="2CAD70D8" w:rsidR="008E2C8F" w:rsidRPr="00B906AE" w:rsidRDefault="004168F7" w:rsidP="008E2C8F">
            <w:pPr>
              <w:pBdr>
                <w:top w:val="nil"/>
                <w:left w:val="nil"/>
                <w:bottom w:val="nil"/>
                <w:right w:val="nil"/>
                <w:between w:val="nil"/>
              </w:pBdr>
              <w:jc w:val="center"/>
              <w:rPr>
                <w:rFonts w:eastAsia="Century Gothic" w:cs="Century Gothic"/>
                <w:sz w:val="20"/>
                <w:szCs w:val="20"/>
              </w:rPr>
            </w:pPr>
            <w:r>
              <w:rPr>
                <w:rFonts w:eastAsia="Century Gothic" w:cs="Century Gothic"/>
                <w:sz w:val="20"/>
                <w:szCs w:val="20"/>
              </w:rPr>
              <w:t>95</w:t>
            </w:r>
          </w:p>
        </w:tc>
        <w:tc>
          <w:tcPr>
            <w:tcW w:w="2429" w:type="dxa"/>
          </w:tcPr>
          <w:p w14:paraId="6BA56295" w14:textId="624F054D" w:rsidR="008E2C8F" w:rsidRPr="00B906AE" w:rsidRDefault="004168F7" w:rsidP="008E2C8F">
            <w:pPr>
              <w:pBdr>
                <w:top w:val="nil"/>
                <w:left w:val="nil"/>
                <w:bottom w:val="nil"/>
                <w:right w:val="nil"/>
                <w:between w:val="nil"/>
              </w:pBdr>
              <w:rPr>
                <w:rFonts w:eastAsia="Century Gothic" w:cs="Century Gothic"/>
                <w:sz w:val="20"/>
                <w:szCs w:val="20"/>
              </w:rPr>
            </w:pPr>
            <w:r>
              <w:rPr>
                <w:rFonts w:eastAsia="Century Gothic" w:cs="Century Gothic"/>
                <w:sz w:val="20"/>
                <w:szCs w:val="20"/>
              </w:rPr>
              <w:t>Se cumple plenamente</w:t>
            </w:r>
          </w:p>
        </w:tc>
      </w:tr>
      <w:tr w:rsidR="008E2C8F" w:rsidRPr="00B906AE" w14:paraId="410FD46C" w14:textId="77777777" w:rsidTr="007C7CD2">
        <w:tc>
          <w:tcPr>
            <w:tcW w:w="2995" w:type="dxa"/>
          </w:tcPr>
          <w:p w14:paraId="6EC6A537" w14:textId="77777777" w:rsidR="008E2C8F" w:rsidRPr="00B906AE" w:rsidRDefault="008E2C8F" w:rsidP="008E2C8F">
            <w:pPr>
              <w:jc w:val="both"/>
              <w:rPr>
                <w:rFonts w:cs="Times New Roman"/>
                <w:sz w:val="18"/>
                <w:szCs w:val="18"/>
              </w:rPr>
            </w:pPr>
            <w:proofErr w:type="gramStart"/>
            <w:r w:rsidRPr="00B906AE">
              <w:rPr>
                <w:rFonts w:cs="Times New Roman"/>
                <w:sz w:val="18"/>
                <w:szCs w:val="18"/>
              </w:rPr>
              <w:t>12.2 Recursos informáticos y de comunicación</w:t>
            </w:r>
            <w:proofErr w:type="gramEnd"/>
            <w:r w:rsidRPr="00B906AE">
              <w:rPr>
                <w:rFonts w:cs="Times New Roman"/>
                <w:sz w:val="18"/>
                <w:szCs w:val="18"/>
              </w:rPr>
            </w:r>
          </w:p>
        </w:tc>
        <w:tc>
          <w:tcPr>
            <w:tcW w:w="1737" w:type="dxa"/>
            <w:vAlign w:val="center"/>
          </w:tcPr>
          <w:p w14:paraId="55BD1209" w14:textId="77777777" w:rsidR="008E2C8F" w:rsidRPr="00B906AE" w:rsidRDefault="008E2C8F" w:rsidP="008E2C8F">
            <w:pPr>
              <w:jc w:val="center"/>
              <w:rPr>
                <w:color w:val="000000"/>
                <w:sz w:val="18"/>
                <w:szCs w:val="14"/>
              </w:rPr>
            </w:pPr>
            <w:r w:rsidRPr="00B906AE">
              <w:rPr>
                <w:color w:val="000000"/>
                <w:sz w:val="18"/>
                <w:szCs w:val="14"/>
                <w:lang w:eastAsia="es-CO"/>
              </w:rPr>
              <w:t>46,90</w:t>
            </w:r>
          </w:p>
        </w:tc>
        <w:tc>
          <w:tcPr>
            <w:tcW w:w="1647" w:type="dxa"/>
          </w:tcPr>
          <w:p w14:paraId="5169C234" w14:textId="2F024CED" w:rsidR="008E2C8F" w:rsidRPr="00B906AE" w:rsidRDefault="004168F7" w:rsidP="008E2C8F">
            <w:pPr>
              <w:pBdr>
                <w:top w:val="nil"/>
                <w:left w:val="nil"/>
                <w:bottom w:val="nil"/>
                <w:right w:val="nil"/>
                <w:between w:val="nil"/>
              </w:pBdr>
              <w:jc w:val="center"/>
              <w:rPr>
                <w:rFonts w:eastAsia="Century Gothic" w:cs="Century Gothic"/>
                <w:sz w:val="20"/>
                <w:szCs w:val="20"/>
              </w:rPr>
            </w:pPr>
            <w:r>
              <w:rPr>
                <w:rFonts w:eastAsia="Century Gothic" w:cs="Century Gothic"/>
                <w:sz w:val="20"/>
                <w:szCs w:val="20"/>
              </w:rPr>
              <w:t>94,5</w:t>
            </w:r>
          </w:p>
        </w:tc>
        <w:tc>
          <w:tcPr>
            <w:tcW w:w="2429" w:type="dxa"/>
          </w:tcPr>
          <w:p w14:paraId="614C240C" w14:textId="5627C232" w:rsidR="008E2C8F" w:rsidRPr="00B906AE" w:rsidRDefault="004168F7" w:rsidP="008E2C8F">
            <w:pPr>
              <w:pBdr>
                <w:top w:val="nil"/>
                <w:left w:val="nil"/>
                <w:bottom w:val="nil"/>
                <w:right w:val="nil"/>
                <w:between w:val="nil"/>
              </w:pBdr>
              <w:rPr>
                <w:rFonts w:eastAsia="Century Gothic" w:cs="Century Gothic"/>
                <w:sz w:val="20"/>
                <w:szCs w:val="20"/>
              </w:rPr>
            </w:pPr>
            <w:r>
              <w:rPr>
                <w:rFonts w:eastAsia="Century Gothic" w:cs="Century Gothic"/>
                <w:sz w:val="20"/>
                <w:szCs w:val="20"/>
              </w:rPr>
              <w:t>Se cumple plenamente</w:t>
            </w:r>
          </w:p>
        </w:tc>
      </w:tr>
    </w:tbl>
    <w:p w14:paraId="4B310D10" w14:textId="18135C33" w:rsidR="009B669A" w:rsidRPr="00B906AE" w:rsidRDefault="007F52A7" w:rsidP="007F52A7">
      <w:pPr>
        <w:pStyle w:val="Descripcin"/>
        <w:rPr>
          <w:sz w:val="18"/>
        </w:rPr>
      </w:pPr>
      <w:bookmarkStart w:id="230" w:name="_Toc202766950"/>
      <w:r w:rsidRPr="00B906AE">
        <w:t>Fuente: Resolución 007 de 2022 del Consejo de Facultad de Ingeniería (anexo 4) y bitácora del proceso de autoevaluación del programa de Ingeniería de Sistemas.</w:t>
      </w:r>
      <w:fldSimple w:instr=" SEQ Tabla \* ARABIC ">
        <w:r w:rsidR="002D2854">
          <w:rPr>
            <w:noProof/>
          </w:rPr>
          <w:t>74</w:t>
        </w:r>
      </w:fldSimple>
      <w:bookmarkEnd w:id="230"/>
    </w:p>
    <w:p w14:paraId="17551AF0" w14:textId="77777777" w:rsidR="005D0895" w:rsidRPr="00B906AE" w:rsidRDefault="005D0895" w:rsidP="005D0895">
      <w:pPr>
        <w:spacing w:after="0" w:line="240" w:lineRule="auto"/>
        <w:jc w:val="both"/>
        <w:rPr>
          <w:rFonts w:cs="Arial"/>
        </w:rPr>
      </w:pPr>
    </w:p>
    <w:p w14:paraId="36F72BA6" w14:textId="77777777" w:rsidR="005D0895" w:rsidRPr="00B906AE" w:rsidRDefault="005D0895" w:rsidP="00702DEE">
      <w:pPr>
        <w:pStyle w:val="Prrafodelista"/>
        <w:numPr>
          <w:ilvl w:val="2"/>
          <w:numId w:val="1"/>
        </w:numPr>
        <w:spacing w:after="0" w:line="240" w:lineRule="auto"/>
        <w:jc w:val="both"/>
        <w:outlineLvl w:val="2"/>
        <w:rPr>
          <w:rFonts w:cs="Arial"/>
        </w:rPr>
      </w:pPr>
      <w:bookmarkStart w:id="229" w:name="_Toc202766874"/>
      <w:r w:rsidRPr="00B906AE">
        <w:rPr>
          <w:rFonts w:cs="Arial"/>
        </w:rPr>
        <w:t>Característica 47. Recursos de infraestructura física y tecnológica</w:t>
      </w:r>
      <w:bookmarkEnd w:id="229"/>
    </w:p>
    <w:p w14:paraId="43525D91" w14:textId="77777777" w:rsidR="008D4335" w:rsidRPr="00B906AE" w:rsidRDefault="008D4335" w:rsidP="008D4335">
      <w:pPr>
        <w:spacing w:after="0" w:line="240" w:lineRule="auto"/>
        <w:jc w:val="both"/>
        <w:rPr>
          <w:rFonts w:cs="Arial"/>
        </w:rPr>
      </w:pPr>
    </w:p>
    <w:p w14:paraId="49DC4A7C" w14:textId="77777777" w:rsidR="009B669A" w:rsidRPr="00B906AE" w:rsidRDefault="009B669A" w:rsidP="009B669A">
      <w:pPr>
        <w:autoSpaceDE w:val="0"/>
        <w:autoSpaceDN w:val="0"/>
        <w:adjustRightInd w:val="0"/>
        <w:spacing w:after="0" w:line="240" w:lineRule="auto"/>
        <w:jc w:val="both"/>
        <w:rPr>
          <w:rFonts w:cs="Arial"/>
          <w:color w:val="000000"/>
        </w:rPr>
      </w:pPr>
      <w:r w:rsidRPr="00B906AE">
        <w:rPr>
          <w:rFonts w:cs="Arial"/>
          <w:color w:val="000000"/>
        </w:rPr>
        <w:t xml:space="preserve">La ciudadela Universitaria de la Universidad de La Guajira, se encuentra ubicada en el km. 3 + 350m, margen derecha, en la vía que conduce de Riohacha a Maicao, zona rural </w:t>
      </w:r>
      <w:proofErr w:type="spellStart"/>
      <w:r w:rsidRPr="00B906AE">
        <w:rPr>
          <w:rFonts w:cs="Arial"/>
          <w:color w:val="000000"/>
        </w:rPr>
        <w:t>Aujero</w:t>
      </w:r>
      <w:proofErr w:type="spellEnd"/>
      <w:r w:rsidRPr="00B906AE">
        <w:rPr>
          <w:rFonts w:cs="Arial"/>
          <w:color w:val="000000"/>
        </w:rPr>
        <w:t>. Según el folio de matrícula inmobiliaria No. 210-11586 y Escritura Pública No. 173 del 27 de febrero de 1987, Notaria 1ª del circuito de Riohacha. Este, es un predio en propiedad y está conformado por un área de 21,19 hectáreas.</w:t>
      </w:r>
    </w:p>
    <w:p w14:paraId="2322437A" w14:textId="77777777" w:rsidR="009B669A" w:rsidRPr="00B906AE" w:rsidRDefault="009B669A" w:rsidP="009B669A">
      <w:pPr>
        <w:autoSpaceDE w:val="0"/>
        <w:autoSpaceDN w:val="0"/>
        <w:adjustRightInd w:val="0"/>
        <w:spacing w:after="0" w:line="240" w:lineRule="auto"/>
        <w:jc w:val="both"/>
        <w:rPr>
          <w:rFonts w:cs="Arial"/>
          <w:color w:val="000000"/>
        </w:rPr>
      </w:pPr>
    </w:p>
    <w:p w14:paraId="74835D48" w14:textId="77777777" w:rsidR="009B669A" w:rsidRPr="00B906AE" w:rsidRDefault="009B669A" w:rsidP="009B669A">
      <w:pPr>
        <w:spacing w:line="240" w:lineRule="auto"/>
        <w:jc w:val="both"/>
        <w:rPr>
          <w:rFonts w:cs="Arial"/>
        </w:rPr>
      </w:pPr>
      <w:r w:rsidRPr="00B906AE">
        <w:rPr>
          <w:rFonts w:cs="Arial"/>
        </w:rPr>
        <w:t xml:space="preserve">El desarrollo arquitectónico de La Universidad de La </w:t>
      </w:r>
      <w:proofErr w:type="gramStart"/>
      <w:r w:rsidRPr="00B906AE">
        <w:rPr>
          <w:rFonts w:cs="Arial"/>
        </w:rPr>
        <w:t>Guajira,</w:t>
      </w:r>
      <w:proofErr w:type="gramEnd"/>
      <w:r w:rsidRPr="00B906AE">
        <w:rPr>
          <w:rFonts w:cs="Arial"/>
        </w:rPr>
        <w:t xml:space="preserve"> se soporta con un diseño elaborado por la Universidad Nacional de Colombia en marzo de 1992, a través de la Facultad de Artes, quien presenta a consideración de la Rectoría de ese momento, la propuesta técnica y económica para la elaboración del plan de desarrollo físico y el diseño de la “Ciudadela Universitaria” de la Institución. El objetivo es garantizar el adecuado funcionamiento interno de las dependencias de la Universidad, así como un tratamiento urbano que dignificara y enriqueciera la vida de la Ciudad.</w:t>
      </w:r>
    </w:p>
    <w:p w14:paraId="6E9E9BAC" w14:textId="77777777" w:rsidR="009B669A" w:rsidRPr="00B906AE" w:rsidRDefault="009B669A" w:rsidP="009B669A">
      <w:pPr>
        <w:autoSpaceDE w:val="0"/>
        <w:autoSpaceDN w:val="0"/>
        <w:adjustRightInd w:val="0"/>
        <w:spacing w:after="0" w:line="240" w:lineRule="auto"/>
        <w:jc w:val="both"/>
      </w:pPr>
      <w:r w:rsidRPr="00B906AE">
        <w:rPr>
          <w:rFonts w:cs="Arial"/>
        </w:rPr>
        <w:lastRenderedPageBreak/>
        <w:t>La infraestructura física se puede emplear en los diferentes programas académicos de acuerdo con las necesidades y la programación oportuna de estos recursos, como es el caso de: aulas de clase, laboratorios, espacios culturales y deportivos, biblioteca, auditorios, zonas de cómputo, cafeterías y amplias zonas verdes. La planta física se adecúa, teniendo en cuenta: el número de estudiantes, las metodologías, las modalidades de formación, las estrategias pedagógicas, las actividades docentes, investigativas, administrativas y de proyección social, destinados para cada programa</w:t>
      </w:r>
      <w:r w:rsidRPr="00B906AE">
        <w:t>.</w:t>
      </w:r>
    </w:p>
    <w:p w14:paraId="55C713E3" w14:textId="77777777" w:rsidR="009B669A" w:rsidRPr="00B906AE" w:rsidRDefault="009B669A" w:rsidP="009B669A">
      <w:pPr>
        <w:autoSpaceDE w:val="0"/>
        <w:autoSpaceDN w:val="0"/>
        <w:adjustRightInd w:val="0"/>
        <w:spacing w:after="0" w:line="240" w:lineRule="auto"/>
        <w:jc w:val="both"/>
      </w:pPr>
    </w:p>
    <w:p w14:paraId="5152D5CA" w14:textId="77777777" w:rsidR="009B669A" w:rsidRPr="00B906AE" w:rsidRDefault="009B669A" w:rsidP="009B669A">
      <w:pPr>
        <w:autoSpaceDE w:val="0"/>
        <w:autoSpaceDN w:val="0"/>
        <w:adjustRightInd w:val="0"/>
        <w:spacing w:after="0" w:line="240" w:lineRule="auto"/>
        <w:jc w:val="both"/>
        <w:rPr>
          <w:rFonts w:cs="Arial"/>
          <w:color w:val="000000"/>
        </w:rPr>
      </w:pPr>
      <w:r w:rsidRPr="00B906AE">
        <w:rPr>
          <w:rFonts w:cs="Arial"/>
          <w:color w:val="000000"/>
        </w:rPr>
        <w:t>En el caso de la infraestructura física de la sede principal, ubicada en el Distrito de Riohacha, la tabla 99 relaciona las áreas construidas en metros cuadrados.</w:t>
      </w:r>
      <w:r w:rsidRPr="00B906AE">
        <w:rPr>
          <w:rFonts w:cs="Arial"/>
          <w:color w:val="000000"/>
          <w:vertAlign w:val="superscript"/>
        </w:rPr>
      </w:r>
      <w:r w:rsidRPr="00B906AE">
        <w:rPr>
          <w:rFonts w:cs="Arial"/>
          <w:color w:val="000000"/>
        </w:rPr>
      </w:r>
    </w:p>
    <w:p w14:paraId="71E0768E" w14:textId="77777777" w:rsidR="009B669A" w:rsidRPr="00B906AE" w:rsidRDefault="009B669A" w:rsidP="009B669A">
      <w:pPr>
        <w:autoSpaceDE w:val="0"/>
        <w:autoSpaceDN w:val="0"/>
        <w:adjustRightInd w:val="0"/>
        <w:spacing w:after="0" w:line="240" w:lineRule="auto"/>
        <w:jc w:val="both"/>
      </w:pPr>
    </w:p>
    <w:p w14:paraId="4B310D10" w14:textId="18135C33" w:rsidR="009B669A" w:rsidRPr="00B906AE" w:rsidRDefault="007F52A7" w:rsidP="007F52A7">
      <w:pPr>
        <w:pStyle w:val="Descripcin"/>
        <w:rPr>
          <w:sz w:val="18"/>
        </w:rPr>
      </w:pPr>
      <w:bookmarkStart w:id="230" w:name="_Toc202766950"/>
      <w:r w:rsidRPr="00B906AE">
        <w:t>Tabla 99. Áreas construidas de la sede principal</w:t>
      </w:r>
      <w:fldSimple w:instr=" SEQ Tabla \* ARABIC ">
        <w:r w:rsidR="002D2854">
          <w:rPr>
            <w:noProof/>
          </w:rPr>
          <w:t>74</w:t>
        </w:r>
      </w:fldSimple>
      <w:r w:rsidRPr="00B906AE"/>
      <w:bookmarkEnd w:id="230"/>
    </w:p>
    <w:tbl>
      <w:tblPr>
        <w:tblStyle w:val="Tablanormal1"/>
        <w:tblW w:w="5000" w:type="pct"/>
        <w:tblLook w:val="04A0" w:firstRow="1" w:lastRow="0" w:firstColumn="1" w:lastColumn="0" w:noHBand="0" w:noVBand="1"/>
      </w:tblPr>
      <w:tblGrid>
        <w:gridCol w:w="1506"/>
        <w:gridCol w:w="5832"/>
        <w:gridCol w:w="1490"/>
      </w:tblGrid>
      <w:tr w:rsidR="009B669A" w:rsidRPr="00B906AE" w14:paraId="4FDF1F0C" w14:textId="77777777" w:rsidTr="007F52A7">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53" w:type="pct"/>
            <w:vMerge w:val="restart"/>
            <w:hideMark/>
          </w:tcPr>
          <w:p w14:paraId="33CEF2CF" w14:textId="77777777" w:rsidR="009B669A" w:rsidRPr="00B906AE" w:rsidRDefault="009B669A" w:rsidP="00FD765C">
            <w:pPr>
              <w:spacing w:after="0" w:line="240" w:lineRule="auto"/>
              <w:jc w:val="center"/>
              <w:rPr>
                <w:rFonts w:eastAsia="Times New Roman" w:cs="Arial"/>
                <w:b w:val="0"/>
                <w:color w:val="000000"/>
                <w:sz w:val="20"/>
                <w:szCs w:val="20"/>
                <w:lang w:eastAsia="es-CO"/>
              </w:rPr>
            </w:pPr>
            <w:r w:rsidRPr="00B906AE">
              <w:rPr>
                <w:rFonts w:eastAsia="Times New Roman" w:cs="Arial"/>
                <w:b w:val="0"/>
                <w:color w:val="000000"/>
                <w:sz w:val="20"/>
                <w:szCs w:val="20"/>
                <w:lang w:eastAsia="es-CO"/>
              </w:rPr>
              <w:t>ESPACIOS FÍSICOS</w:t>
            </w:r>
          </w:p>
        </w:tc>
        <w:tc>
          <w:tcPr>
            <w:tcW w:w="3303" w:type="pct"/>
            <w:vMerge w:val="restart"/>
            <w:hideMark/>
          </w:tcPr>
          <w:p w14:paraId="2545BA6E"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color w:val="000000"/>
                <w:sz w:val="20"/>
                <w:szCs w:val="20"/>
                <w:lang w:eastAsia="es-CO"/>
              </w:rPr>
            </w:pPr>
            <w:r w:rsidRPr="00B906AE">
              <w:rPr>
                <w:rFonts w:eastAsia="Times New Roman" w:cs="Arial"/>
                <w:b w:val="0"/>
                <w:color w:val="000000"/>
                <w:sz w:val="20"/>
                <w:szCs w:val="20"/>
                <w:lang w:eastAsia="es-CO"/>
              </w:rPr>
              <w:t xml:space="preserve">CONSTRUCCIONES </w:t>
            </w:r>
          </w:p>
        </w:tc>
        <w:tc>
          <w:tcPr>
            <w:tcW w:w="844" w:type="pct"/>
            <w:vMerge w:val="restart"/>
            <w:hideMark/>
          </w:tcPr>
          <w:p w14:paraId="7F0DCF85"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color w:val="000000"/>
                <w:sz w:val="20"/>
                <w:szCs w:val="20"/>
                <w:lang w:eastAsia="es-CO"/>
              </w:rPr>
            </w:pPr>
            <w:r w:rsidRPr="00B906AE">
              <w:rPr>
                <w:rFonts w:eastAsia="Times New Roman" w:cs="Arial"/>
                <w:b w:val="0"/>
                <w:color w:val="000000"/>
                <w:sz w:val="20"/>
                <w:szCs w:val="20"/>
                <w:lang w:eastAsia="es-CO"/>
              </w:rPr>
              <w:t>ÁREA</w:t>
            </w:r>
            <w:r w:rsidRPr="00B906AE">
              <w:rPr>
                <w:rFonts w:eastAsia="Times New Roman" w:cs="Arial"/>
                <w:b w:val="0"/>
                <w:color w:val="000000"/>
                <w:sz w:val="20"/>
                <w:szCs w:val="20"/>
                <w:lang w:eastAsia="es-CO"/>
              </w:rPr>
              <w:br/>
              <w:t>(M</w:t>
            </w:r>
            <w:r w:rsidRPr="00B906AE">
              <w:rPr>
                <w:rFonts w:eastAsia="Times New Roman" w:cs="Arial"/>
                <w:b w:val="0"/>
                <w:color w:val="000000"/>
                <w:sz w:val="20"/>
                <w:szCs w:val="20"/>
                <w:vertAlign w:val="superscript"/>
                <w:lang w:eastAsia="es-CO"/>
              </w:rPr>
              <w:t>2</w:t>
            </w:r>
            <w:r w:rsidRPr="00B906AE">
              <w:rPr>
                <w:rFonts w:eastAsia="Times New Roman" w:cs="Arial"/>
                <w:b w:val="0"/>
                <w:color w:val="000000"/>
                <w:sz w:val="20"/>
                <w:szCs w:val="20"/>
                <w:lang w:eastAsia="es-CO"/>
              </w:rPr>
              <w:t>)</w:t>
            </w:r>
          </w:p>
        </w:tc>
      </w:tr>
      <w:tr w:rsidR="009B669A" w:rsidRPr="00B906AE" w14:paraId="32F80C82" w14:textId="77777777" w:rsidTr="007F52A7">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53" w:type="pct"/>
            <w:vMerge/>
            <w:hideMark/>
          </w:tcPr>
          <w:p w14:paraId="3DB6E168" w14:textId="77777777" w:rsidR="009B669A" w:rsidRPr="00B906AE" w:rsidRDefault="009B669A" w:rsidP="00FD765C">
            <w:pPr>
              <w:spacing w:after="0" w:line="240" w:lineRule="auto"/>
              <w:rPr>
                <w:rFonts w:eastAsia="Times New Roman" w:cs="Arial"/>
                <w:color w:val="000000"/>
                <w:sz w:val="20"/>
                <w:szCs w:val="20"/>
                <w:lang w:eastAsia="es-CO"/>
              </w:rPr>
            </w:pPr>
          </w:p>
        </w:tc>
        <w:tc>
          <w:tcPr>
            <w:tcW w:w="3303" w:type="pct"/>
            <w:vMerge/>
            <w:hideMark/>
          </w:tcPr>
          <w:p w14:paraId="2BF228A7"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p>
        </w:tc>
        <w:tc>
          <w:tcPr>
            <w:tcW w:w="844" w:type="pct"/>
            <w:vMerge/>
            <w:hideMark/>
          </w:tcPr>
          <w:p w14:paraId="040E484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p>
        </w:tc>
      </w:tr>
      <w:tr w:rsidR="009B669A" w:rsidRPr="00B906AE" w14:paraId="220F8B55" w14:textId="77777777" w:rsidTr="007F52A7">
        <w:trPr>
          <w:trHeight w:val="451"/>
        </w:trPr>
        <w:tc>
          <w:tcPr>
            <w:cnfStyle w:val="001000000000" w:firstRow="0" w:lastRow="0" w:firstColumn="1" w:lastColumn="0" w:oddVBand="0" w:evenVBand="0" w:oddHBand="0" w:evenHBand="0" w:firstRowFirstColumn="0" w:firstRowLastColumn="0" w:lastRowFirstColumn="0" w:lastRowLastColumn="0"/>
            <w:tcW w:w="853" w:type="pct"/>
            <w:vMerge/>
            <w:hideMark/>
          </w:tcPr>
          <w:p w14:paraId="7104B7F5" w14:textId="77777777" w:rsidR="009B669A" w:rsidRPr="00B906AE" w:rsidRDefault="009B669A" w:rsidP="00FD765C">
            <w:pPr>
              <w:spacing w:after="0" w:line="240" w:lineRule="auto"/>
              <w:rPr>
                <w:rFonts w:eastAsia="Times New Roman" w:cs="Arial"/>
                <w:color w:val="000000"/>
                <w:sz w:val="20"/>
                <w:szCs w:val="20"/>
                <w:lang w:eastAsia="es-CO"/>
              </w:rPr>
            </w:pPr>
          </w:p>
        </w:tc>
        <w:tc>
          <w:tcPr>
            <w:tcW w:w="3303" w:type="pct"/>
            <w:vMerge/>
            <w:hideMark/>
          </w:tcPr>
          <w:p w14:paraId="5D121EF3"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p>
        </w:tc>
        <w:tc>
          <w:tcPr>
            <w:tcW w:w="844" w:type="pct"/>
            <w:vMerge/>
            <w:hideMark/>
          </w:tcPr>
          <w:p w14:paraId="1B3A2E51"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p>
        </w:tc>
      </w:tr>
      <w:tr w:rsidR="009B669A" w:rsidRPr="00B906AE" w14:paraId="5DE59D8A"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960EE4E"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w:t>
            </w:r>
          </w:p>
        </w:tc>
        <w:tc>
          <w:tcPr>
            <w:tcW w:w="3303" w:type="pct"/>
            <w:noWrap/>
            <w:hideMark/>
          </w:tcPr>
          <w:p w14:paraId="26A3098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Bloque administrativo </w:t>
            </w:r>
          </w:p>
        </w:tc>
        <w:tc>
          <w:tcPr>
            <w:tcW w:w="844" w:type="pct"/>
            <w:noWrap/>
            <w:hideMark/>
          </w:tcPr>
          <w:p w14:paraId="57B1DFDA"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CO"/>
              </w:rPr>
            </w:pPr>
            <w:r w:rsidRPr="00B906AE">
              <w:rPr>
                <w:rFonts w:eastAsia="Times New Roman" w:cs="Arial"/>
                <w:sz w:val="20"/>
                <w:szCs w:val="20"/>
                <w:lang w:eastAsia="es-CO"/>
              </w:rPr>
              <w:t>5.053</w:t>
            </w:r>
          </w:p>
        </w:tc>
      </w:tr>
      <w:tr w:rsidR="009B669A" w:rsidRPr="00B906AE" w14:paraId="6E656FF2" w14:textId="77777777" w:rsidTr="007F52A7">
        <w:trPr>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CD98DD3"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w:t>
            </w:r>
          </w:p>
        </w:tc>
        <w:tc>
          <w:tcPr>
            <w:tcW w:w="3303" w:type="pct"/>
            <w:noWrap/>
            <w:hideMark/>
          </w:tcPr>
          <w:p w14:paraId="5122B78F"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Biblioteca</w:t>
            </w:r>
          </w:p>
        </w:tc>
        <w:tc>
          <w:tcPr>
            <w:tcW w:w="844" w:type="pct"/>
            <w:noWrap/>
            <w:hideMark/>
          </w:tcPr>
          <w:p w14:paraId="3BE8D5F8"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2.392</w:t>
            </w:r>
          </w:p>
        </w:tc>
      </w:tr>
      <w:tr w:rsidR="009B669A" w:rsidRPr="00B906AE" w14:paraId="46B9F3F4"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484837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w:t>
            </w:r>
          </w:p>
        </w:tc>
        <w:tc>
          <w:tcPr>
            <w:tcW w:w="3303" w:type="pct"/>
            <w:noWrap/>
            <w:hideMark/>
          </w:tcPr>
          <w:p w14:paraId="2AB50D88"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Bienestar</w:t>
            </w:r>
          </w:p>
        </w:tc>
        <w:tc>
          <w:tcPr>
            <w:tcW w:w="844" w:type="pct"/>
            <w:noWrap/>
            <w:hideMark/>
          </w:tcPr>
          <w:p w14:paraId="7ED4D9F1"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913</w:t>
            </w:r>
          </w:p>
        </w:tc>
      </w:tr>
      <w:tr w:rsidR="009B669A" w:rsidRPr="00B906AE" w14:paraId="6CC8EB72" w14:textId="77777777" w:rsidTr="007F52A7">
        <w:trPr>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66D0A5CA"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4</w:t>
            </w:r>
          </w:p>
        </w:tc>
        <w:tc>
          <w:tcPr>
            <w:tcW w:w="3303" w:type="pct"/>
            <w:noWrap/>
            <w:hideMark/>
          </w:tcPr>
          <w:p w14:paraId="6D752187"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Bloque I académico </w:t>
            </w:r>
          </w:p>
        </w:tc>
        <w:tc>
          <w:tcPr>
            <w:tcW w:w="844" w:type="pct"/>
            <w:noWrap/>
            <w:hideMark/>
          </w:tcPr>
          <w:p w14:paraId="41942E81"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2.671</w:t>
            </w:r>
          </w:p>
        </w:tc>
      </w:tr>
      <w:tr w:rsidR="009B669A" w:rsidRPr="00B906AE" w14:paraId="696A08CE"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72FD536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5</w:t>
            </w:r>
          </w:p>
        </w:tc>
        <w:tc>
          <w:tcPr>
            <w:tcW w:w="3303" w:type="pct"/>
            <w:noWrap/>
            <w:hideMark/>
          </w:tcPr>
          <w:p w14:paraId="7B763C5C"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II</w:t>
            </w:r>
          </w:p>
        </w:tc>
        <w:tc>
          <w:tcPr>
            <w:tcW w:w="844" w:type="pct"/>
            <w:noWrap/>
            <w:hideMark/>
          </w:tcPr>
          <w:p w14:paraId="01F68572"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2.671</w:t>
            </w:r>
          </w:p>
        </w:tc>
      </w:tr>
      <w:tr w:rsidR="009B669A" w:rsidRPr="00B906AE" w14:paraId="460F5A37" w14:textId="77777777" w:rsidTr="007F52A7">
        <w:trPr>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23E0AEFE"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6</w:t>
            </w:r>
          </w:p>
        </w:tc>
        <w:tc>
          <w:tcPr>
            <w:tcW w:w="3303" w:type="pct"/>
            <w:noWrap/>
            <w:hideMark/>
          </w:tcPr>
          <w:p w14:paraId="7DA5FCD1"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III</w:t>
            </w:r>
          </w:p>
        </w:tc>
        <w:tc>
          <w:tcPr>
            <w:tcW w:w="844" w:type="pct"/>
            <w:noWrap/>
            <w:hideMark/>
          </w:tcPr>
          <w:p w14:paraId="63E0E71E"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2.576</w:t>
            </w:r>
          </w:p>
        </w:tc>
      </w:tr>
      <w:tr w:rsidR="009B669A" w:rsidRPr="00B906AE" w14:paraId="49A809B2"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5604D489"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7</w:t>
            </w:r>
          </w:p>
        </w:tc>
        <w:tc>
          <w:tcPr>
            <w:tcW w:w="3303" w:type="pct"/>
            <w:noWrap/>
            <w:hideMark/>
          </w:tcPr>
          <w:p w14:paraId="125A5C78"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IV</w:t>
            </w:r>
          </w:p>
        </w:tc>
        <w:tc>
          <w:tcPr>
            <w:tcW w:w="844" w:type="pct"/>
            <w:noWrap/>
            <w:hideMark/>
          </w:tcPr>
          <w:p w14:paraId="2F9A331F"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3.816</w:t>
            </w:r>
          </w:p>
        </w:tc>
      </w:tr>
      <w:tr w:rsidR="009B669A" w:rsidRPr="00B906AE" w14:paraId="5B5E21A3" w14:textId="77777777" w:rsidTr="007F52A7">
        <w:trPr>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E88DEE9"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8</w:t>
            </w:r>
          </w:p>
        </w:tc>
        <w:tc>
          <w:tcPr>
            <w:tcW w:w="3303" w:type="pct"/>
            <w:noWrap/>
            <w:hideMark/>
          </w:tcPr>
          <w:p w14:paraId="73DC6409"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V</w:t>
            </w:r>
          </w:p>
        </w:tc>
        <w:tc>
          <w:tcPr>
            <w:tcW w:w="844" w:type="pct"/>
            <w:noWrap/>
            <w:hideMark/>
          </w:tcPr>
          <w:p w14:paraId="68F6B3D7"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3.750</w:t>
            </w:r>
          </w:p>
        </w:tc>
      </w:tr>
      <w:tr w:rsidR="009B669A" w:rsidRPr="00B906AE" w14:paraId="5C51A112"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53D3E96"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9</w:t>
            </w:r>
          </w:p>
        </w:tc>
        <w:tc>
          <w:tcPr>
            <w:tcW w:w="3303" w:type="pct"/>
            <w:noWrap/>
            <w:hideMark/>
          </w:tcPr>
          <w:p w14:paraId="5996C833"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VI</w:t>
            </w:r>
          </w:p>
        </w:tc>
        <w:tc>
          <w:tcPr>
            <w:tcW w:w="844" w:type="pct"/>
            <w:noWrap/>
            <w:hideMark/>
          </w:tcPr>
          <w:p w14:paraId="088B1FDA"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5.586</w:t>
            </w:r>
          </w:p>
        </w:tc>
      </w:tr>
      <w:tr w:rsidR="009B669A" w:rsidRPr="00B906AE" w14:paraId="4D7EC52B" w14:textId="77777777" w:rsidTr="007F52A7">
        <w:trPr>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29D1631"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10</w:t>
            </w:r>
          </w:p>
        </w:tc>
        <w:tc>
          <w:tcPr>
            <w:tcW w:w="3303" w:type="pct"/>
            <w:noWrap/>
            <w:hideMark/>
          </w:tcPr>
          <w:p w14:paraId="1F6929CC"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VII</w:t>
            </w:r>
          </w:p>
        </w:tc>
        <w:tc>
          <w:tcPr>
            <w:tcW w:w="844" w:type="pct"/>
            <w:noWrap/>
            <w:hideMark/>
          </w:tcPr>
          <w:p w14:paraId="20754257"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5.780</w:t>
            </w:r>
          </w:p>
        </w:tc>
      </w:tr>
      <w:tr w:rsidR="009B669A" w:rsidRPr="00B906AE" w14:paraId="23AF6337" w14:textId="77777777" w:rsidTr="007F52A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35ED9FE"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11</w:t>
            </w:r>
          </w:p>
        </w:tc>
        <w:tc>
          <w:tcPr>
            <w:tcW w:w="3303" w:type="pct"/>
            <w:noWrap/>
            <w:hideMark/>
          </w:tcPr>
          <w:p w14:paraId="38DD90CF"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VIII</w:t>
            </w:r>
          </w:p>
        </w:tc>
        <w:tc>
          <w:tcPr>
            <w:tcW w:w="844" w:type="pct"/>
            <w:noWrap/>
            <w:hideMark/>
          </w:tcPr>
          <w:p w14:paraId="27091D22"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5.586</w:t>
            </w:r>
          </w:p>
        </w:tc>
      </w:tr>
      <w:tr w:rsidR="009B669A" w:rsidRPr="00B906AE" w14:paraId="2ABB62A0"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A7E01D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12</w:t>
            </w:r>
          </w:p>
        </w:tc>
        <w:tc>
          <w:tcPr>
            <w:tcW w:w="3303" w:type="pct"/>
            <w:noWrap/>
            <w:hideMark/>
          </w:tcPr>
          <w:p w14:paraId="6F1A1655"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Bloque Laboratorio de Ciencias Ambientales </w:t>
            </w:r>
          </w:p>
        </w:tc>
        <w:tc>
          <w:tcPr>
            <w:tcW w:w="844" w:type="pct"/>
            <w:noWrap/>
            <w:hideMark/>
          </w:tcPr>
          <w:p w14:paraId="56D7AAAC"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1.131</w:t>
            </w:r>
          </w:p>
        </w:tc>
      </w:tr>
      <w:tr w:rsidR="009B669A" w:rsidRPr="00B906AE" w14:paraId="3E4536E2"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71C35B4E"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13</w:t>
            </w:r>
          </w:p>
        </w:tc>
        <w:tc>
          <w:tcPr>
            <w:tcW w:w="3303" w:type="pct"/>
            <w:noWrap/>
            <w:hideMark/>
          </w:tcPr>
          <w:p w14:paraId="6E92AE9A"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Laboratorio de Biología </w:t>
            </w:r>
          </w:p>
        </w:tc>
        <w:tc>
          <w:tcPr>
            <w:tcW w:w="844" w:type="pct"/>
            <w:noWrap/>
            <w:hideMark/>
          </w:tcPr>
          <w:p w14:paraId="0C41401C"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141</w:t>
            </w:r>
          </w:p>
        </w:tc>
      </w:tr>
      <w:tr w:rsidR="009B669A" w:rsidRPr="00B906AE" w14:paraId="552F627A"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057453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14</w:t>
            </w:r>
          </w:p>
        </w:tc>
        <w:tc>
          <w:tcPr>
            <w:tcW w:w="3303" w:type="pct"/>
            <w:noWrap/>
            <w:hideMark/>
          </w:tcPr>
          <w:p w14:paraId="2F07CD10"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Bloque Laboratorio Ciencias Biológicas Aplicadas </w:t>
            </w:r>
          </w:p>
        </w:tc>
        <w:tc>
          <w:tcPr>
            <w:tcW w:w="844" w:type="pct"/>
            <w:noWrap/>
            <w:hideMark/>
          </w:tcPr>
          <w:p w14:paraId="5952B67B"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1.683</w:t>
            </w:r>
          </w:p>
        </w:tc>
      </w:tr>
      <w:tr w:rsidR="009B669A" w:rsidRPr="00B906AE" w14:paraId="7C197E2B"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5E1BB57"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15</w:t>
            </w:r>
          </w:p>
        </w:tc>
        <w:tc>
          <w:tcPr>
            <w:tcW w:w="3303" w:type="pct"/>
            <w:noWrap/>
            <w:hideMark/>
          </w:tcPr>
          <w:p w14:paraId="0FDCA3FE"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Laboratorio Ingeniería</w:t>
            </w:r>
          </w:p>
        </w:tc>
        <w:tc>
          <w:tcPr>
            <w:tcW w:w="844" w:type="pct"/>
            <w:noWrap/>
            <w:hideMark/>
          </w:tcPr>
          <w:p w14:paraId="1E8C0145"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1.150</w:t>
            </w:r>
          </w:p>
        </w:tc>
      </w:tr>
      <w:tr w:rsidR="009B669A" w:rsidRPr="00B906AE" w14:paraId="3A5BB57C"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790A2A1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16</w:t>
            </w:r>
          </w:p>
        </w:tc>
        <w:tc>
          <w:tcPr>
            <w:tcW w:w="3303" w:type="pct"/>
            <w:noWrap/>
            <w:hideMark/>
          </w:tcPr>
          <w:p w14:paraId="15FE62FE"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Bloque Laboratorio Ciencias Biológicas </w:t>
            </w:r>
          </w:p>
        </w:tc>
        <w:tc>
          <w:tcPr>
            <w:tcW w:w="844" w:type="pct"/>
            <w:noWrap/>
            <w:hideMark/>
          </w:tcPr>
          <w:p w14:paraId="5B2876A0"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503</w:t>
            </w:r>
          </w:p>
        </w:tc>
      </w:tr>
      <w:tr w:rsidR="009B669A" w:rsidRPr="00B906AE" w14:paraId="43B284B1"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6B4E3C52"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17</w:t>
            </w:r>
          </w:p>
        </w:tc>
        <w:tc>
          <w:tcPr>
            <w:tcW w:w="3303" w:type="pct"/>
            <w:noWrap/>
            <w:hideMark/>
          </w:tcPr>
          <w:p w14:paraId="336D13A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Laboratorio de Mecánica </w:t>
            </w:r>
          </w:p>
        </w:tc>
        <w:tc>
          <w:tcPr>
            <w:tcW w:w="844" w:type="pct"/>
            <w:noWrap/>
            <w:hideMark/>
          </w:tcPr>
          <w:p w14:paraId="7A9866F3"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170</w:t>
            </w:r>
          </w:p>
        </w:tc>
      </w:tr>
      <w:tr w:rsidR="009B669A" w:rsidRPr="00B906AE" w14:paraId="4763E9AB"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3299636D"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18</w:t>
            </w:r>
          </w:p>
        </w:tc>
        <w:tc>
          <w:tcPr>
            <w:tcW w:w="3303" w:type="pct"/>
            <w:noWrap/>
            <w:hideMark/>
          </w:tcPr>
          <w:p w14:paraId="4188205E"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Laboratorio de Piscicultura </w:t>
            </w:r>
          </w:p>
        </w:tc>
        <w:tc>
          <w:tcPr>
            <w:tcW w:w="844" w:type="pct"/>
            <w:noWrap/>
            <w:hideMark/>
          </w:tcPr>
          <w:p w14:paraId="1E4E92D6"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1.500</w:t>
            </w:r>
          </w:p>
        </w:tc>
      </w:tr>
      <w:tr w:rsidR="009B669A" w:rsidRPr="00B906AE" w14:paraId="77F8FCAB"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5F081B5D"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19</w:t>
            </w:r>
          </w:p>
        </w:tc>
        <w:tc>
          <w:tcPr>
            <w:tcW w:w="3303" w:type="pct"/>
            <w:noWrap/>
            <w:hideMark/>
          </w:tcPr>
          <w:p w14:paraId="550E9B3F"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Bodega </w:t>
            </w:r>
            <w:proofErr w:type="gramStart"/>
            <w:r w:rsidRPr="00B906AE">
              <w:rPr>
                <w:rFonts w:eastAsia="Times New Roman" w:cs="Arial"/>
                <w:color w:val="000000"/>
                <w:sz w:val="20"/>
                <w:szCs w:val="20"/>
                <w:lang w:eastAsia="es-CO"/>
              </w:rPr>
              <w:t>de  recurso</w:t>
            </w:r>
            <w:proofErr w:type="gramEnd"/>
            <w:r w:rsidRPr="00B906AE">
              <w:rPr>
                <w:rFonts w:eastAsia="Times New Roman" w:cs="Arial"/>
                <w:color w:val="000000"/>
                <w:sz w:val="20"/>
                <w:szCs w:val="20"/>
                <w:lang w:eastAsia="es-CO"/>
              </w:rPr>
              <w:t xml:space="preserve"> físicos</w:t>
            </w:r>
          </w:p>
        </w:tc>
        <w:tc>
          <w:tcPr>
            <w:tcW w:w="844" w:type="pct"/>
            <w:noWrap/>
            <w:hideMark/>
          </w:tcPr>
          <w:p w14:paraId="2C669F46"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473</w:t>
            </w:r>
          </w:p>
        </w:tc>
      </w:tr>
      <w:tr w:rsidR="009B669A" w:rsidRPr="00B906AE" w14:paraId="637E9F2A"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26022DD3"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20</w:t>
            </w:r>
          </w:p>
        </w:tc>
        <w:tc>
          <w:tcPr>
            <w:tcW w:w="3303" w:type="pct"/>
            <w:noWrap/>
            <w:hideMark/>
          </w:tcPr>
          <w:p w14:paraId="3CA4BB50"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proofErr w:type="gramStart"/>
            <w:r w:rsidRPr="00B906AE">
              <w:rPr>
                <w:rFonts w:eastAsia="Times New Roman" w:cs="Arial"/>
                <w:color w:val="000000"/>
                <w:sz w:val="20"/>
                <w:szCs w:val="20"/>
                <w:lang w:eastAsia="es-CO"/>
              </w:rPr>
              <w:t>Sub estación</w:t>
            </w:r>
            <w:proofErr w:type="gramEnd"/>
            <w:r w:rsidRPr="00B906AE">
              <w:rPr>
                <w:rFonts w:eastAsia="Times New Roman" w:cs="Arial"/>
                <w:color w:val="000000"/>
                <w:sz w:val="20"/>
                <w:szCs w:val="20"/>
                <w:lang w:eastAsia="es-CO"/>
              </w:rPr>
              <w:t xml:space="preserve"> eléctrica curtiembre </w:t>
            </w:r>
          </w:p>
        </w:tc>
        <w:tc>
          <w:tcPr>
            <w:tcW w:w="844" w:type="pct"/>
            <w:noWrap/>
            <w:hideMark/>
          </w:tcPr>
          <w:p w14:paraId="16B2C6BB"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63</w:t>
            </w:r>
          </w:p>
        </w:tc>
      </w:tr>
      <w:tr w:rsidR="009B669A" w:rsidRPr="00B906AE" w14:paraId="7099AFD4"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BAD070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21</w:t>
            </w:r>
          </w:p>
        </w:tc>
        <w:tc>
          <w:tcPr>
            <w:tcW w:w="3303" w:type="pct"/>
            <w:noWrap/>
            <w:hideMark/>
          </w:tcPr>
          <w:p w14:paraId="07F40359"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Cancha multifuncional 1</w:t>
            </w:r>
          </w:p>
        </w:tc>
        <w:tc>
          <w:tcPr>
            <w:tcW w:w="844" w:type="pct"/>
            <w:noWrap/>
            <w:hideMark/>
          </w:tcPr>
          <w:p w14:paraId="37311259"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1.008</w:t>
            </w:r>
          </w:p>
        </w:tc>
      </w:tr>
      <w:tr w:rsidR="009B669A" w:rsidRPr="00B906AE" w14:paraId="5088E7B3"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52FB4D81"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lastRenderedPageBreak/>
              <w:t>22</w:t>
            </w:r>
          </w:p>
        </w:tc>
        <w:tc>
          <w:tcPr>
            <w:tcW w:w="3303" w:type="pct"/>
            <w:noWrap/>
            <w:hideMark/>
          </w:tcPr>
          <w:p w14:paraId="0DD92083"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Cancha multifuncional 2</w:t>
            </w:r>
          </w:p>
        </w:tc>
        <w:tc>
          <w:tcPr>
            <w:tcW w:w="844" w:type="pct"/>
            <w:noWrap/>
            <w:hideMark/>
          </w:tcPr>
          <w:p w14:paraId="5DC1027A"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1.008</w:t>
            </w:r>
          </w:p>
        </w:tc>
      </w:tr>
      <w:tr w:rsidR="009B669A" w:rsidRPr="00B906AE" w14:paraId="5F0619FF"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2F2D8EA7"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23</w:t>
            </w:r>
          </w:p>
        </w:tc>
        <w:tc>
          <w:tcPr>
            <w:tcW w:w="3303" w:type="pct"/>
            <w:noWrap/>
            <w:hideMark/>
          </w:tcPr>
          <w:p w14:paraId="01C6613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Cancha multifuncional 3</w:t>
            </w:r>
          </w:p>
        </w:tc>
        <w:tc>
          <w:tcPr>
            <w:tcW w:w="844" w:type="pct"/>
            <w:noWrap/>
            <w:hideMark/>
          </w:tcPr>
          <w:p w14:paraId="328CCFA1"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1.008</w:t>
            </w:r>
          </w:p>
        </w:tc>
      </w:tr>
      <w:tr w:rsidR="009B669A" w:rsidRPr="00B906AE" w14:paraId="2B873D53"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820398F"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24</w:t>
            </w:r>
          </w:p>
        </w:tc>
        <w:tc>
          <w:tcPr>
            <w:tcW w:w="3303" w:type="pct"/>
            <w:noWrap/>
            <w:hideMark/>
          </w:tcPr>
          <w:p w14:paraId="574CE855"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Cancha multifuncional 4</w:t>
            </w:r>
          </w:p>
        </w:tc>
        <w:tc>
          <w:tcPr>
            <w:tcW w:w="844" w:type="pct"/>
            <w:noWrap/>
            <w:hideMark/>
          </w:tcPr>
          <w:p w14:paraId="3C79E65C"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1.008</w:t>
            </w:r>
          </w:p>
        </w:tc>
      </w:tr>
      <w:tr w:rsidR="009B669A" w:rsidRPr="00B906AE" w14:paraId="4B92AD8C"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7E487430"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25</w:t>
            </w:r>
          </w:p>
        </w:tc>
        <w:tc>
          <w:tcPr>
            <w:tcW w:w="3303" w:type="pct"/>
            <w:noWrap/>
            <w:hideMark/>
          </w:tcPr>
          <w:p w14:paraId="3C9E49E0"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proofErr w:type="gramStart"/>
            <w:r w:rsidRPr="00B906AE">
              <w:rPr>
                <w:rFonts w:eastAsia="Times New Roman" w:cs="Arial"/>
                <w:color w:val="000000"/>
                <w:sz w:val="20"/>
                <w:szCs w:val="20"/>
                <w:lang w:eastAsia="es-CO"/>
              </w:rPr>
              <w:t>Cancha  futbol</w:t>
            </w:r>
            <w:proofErr w:type="gramEnd"/>
            <w:r w:rsidRPr="00B906AE">
              <w:rPr>
                <w:rFonts w:eastAsia="Times New Roman" w:cs="Arial"/>
                <w:color w:val="000000"/>
                <w:sz w:val="20"/>
                <w:szCs w:val="20"/>
                <w:lang w:eastAsia="es-CO"/>
              </w:rPr>
              <w:t xml:space="preserve"> </w:t>
            </w:r>
          </w:p>
        </w:tc>
        <w:tc>
          <w:tcPr>
            <w:tcW w:w="844" w:type="pct"/>
            <w:noWrap/>
            <w:hideMark/>
          </w:tcPr>
          <w:p w14:paraId="1F84FAB5"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6.017</w:t>
            </w:r>
          </w:p>
        </w:tc>
      </w:tr>
      <w:tr w:rsidR="009B669A" w:rsidRPr="00B906AE" w14:paraId="002552D4"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5518ABC0"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26</w:t>
            </w:r>
          </w:p>
        </w:tc>
        <w:tc>
          <w:tcPr>
            <w:tcW w:w="3303" w:type="pct"/>
            <w:noWrap/>
            <w:hideMark/>
          </w:tcPr>
          <w:p w14:paraId="2E81C110"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Canchas de tejo hombres</w:t>
            </w:r>
          </w:p>
        </w:tc>
        <w:tc>
          <w:tcPr>
            <w:tcW w:w="844" w:type="pct"/>
            <w:noWrap/>
            <w:hideMark/>
          </w:tcPr>
          <w:p w14:paraId="42D85442"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49</w:t>
            </w:r>
          </w:p>
        </w:tc>
      </w:tr>
      <w:tr w:rsidR="009B669A" w:rsidRPr="00B906AE" w14:paraId="59A10155"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32E7433E"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27</w:t>
            </w:r>
          </w:p>
        </w:tc>
        <w:tc>
          <w:tcPr>
            <w:tcW w:w="3303" w:type="pct"/>
            <w:noWrap/>
            <w:hideMark/>
          </w:tcPr>
          <w:p w14:paraId="6D0B6C27"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Cancha de tejo mujer </w:t>
            </w:r>
          </w:p>
        </w:tc>
        <w:tc>
          <w:tcPr>
            <w:tcW w:w="844" w:type="pct"/>
            <w:noWrap/>
            <w:hideMark/>
          </w:tcPr>
          <w:p w14:paraId="6A40F918"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19</w:t>
            </w:r>
          </w:p>
        </w:tc>
      </w:tr>
      <w:tr w:rsidR="009B669A" w:rsidRPr="00B906AE" w14:paraId="135D4A62"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0BCFE23"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28</w:t>
            </w:r>
          </w:p>
        </w:tc>
        <w:tc>
          <w:tcPr>
            <w:tcW w:w="3303" w:type="pct"/>
            <w:noWrap/>
            <w:hideMark/>
          </w:tcPr>
          <w:p w14:paraId="3D6E398A"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Gimnasio </w:t>
            </w:r>
            <w:proofErr w:type="spellStart"/>
            <w:r w:rsidRPr="00B906AE">
              <w:rPr>
                <w:rFonts w:eastAsia="Times New Roman" w:cs="Arial"/>
                <w:color w:val="000000"/>
                <w:sz w:val="20"/>
                <w:szCs w:val="20"/>
                <w:lang w:eastAsia="es-CO"/>
              </w:rPr>
              <w:t>biosaludable</w:t>
            </w:r>
            <w:proofErr w:type="spellEnd"/>
            <w:r w:rsidRPr="00B906AE">
              <w:rPr>
                <w:rFonts w:eastAsia="Times New Roman" w:cs="Arial"/>
                <w:color w:val="000000"/>
                <w:sz w:val="20"/>
                <w:szCs w:val="20"/>
                <w:lang w:eastAsia="es-CO"/>
              </w:rPr>
              <w:t xml:space="preserve"> </w:t>
            </w:r>
          </w:p>
        </w:tc>
        <w:tc>
          <w:tcPr>
            <w:tcW w:w="844" w:type="pct"/>
            <w:noWrap/>
            <w:hideMark/>
          </w:tcPr>
          <w:p w14:paraId="48A23F25"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358</w:t>
            </w:r>
          </w:p>
        </w:tc>
      </w:tr>
      <w:tr w:rsidR="009B669A" w:rsidRPr="00B906AE" w14:paraId="1E2BB7AF" w14:textId="77777777" w:rsidTr="007F52A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853" w:type="pct"/>
            <w:noWrap/>
            <w:hideMark/>
          </w:tcPr>
          <w:p w14:paraId="7CFB4034"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29</w:t>
            </w:r>
          </w:p>
        </w:tc>
        <w:tc>
          <w:tcPr>
            <w:tcW w:w="3303" w:type="pct"/>
            <w:noWrap/>
            <w:hideMark/>
          </w:tcPr>
          <w:p w14:paraId="4DDB0A58"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Puesto de salud</w:t>
            </w:r>
          </w:p>
        </w:tc>
        <w:tc>
          <w:tcPr>
            <w:tcW w:w="844" w:type="pct"/>
            <w:noWrap/>
            <w:hideMark/>
          </w:tcPr>
          <w:p w14:paraId="6728AAC2"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88</w:t>
            </w:r>
          </w:p>
        </w:tc>
      </w:tr>
      <w:tr w:rsidR="009B669A" w:rsidRPr="00B906AE" w14:paraId="1C495EF4" w14:textId="77777777" w:rsidTr="007F52A7">
        <w:trPr>
          <w:trHeight w:val="25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E327AEF"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30</w:t>
            </w:r>
          </w:p>
        </w:tc>
        <w:tc>
          <w:tcPr>
            <w:tcW w:w="3303" w:type="pct"/>
            <w:noWrap/>
            <w:hideMark/>
          </w:tcPr>
          <w:p w14:paraId="41A2EBCE"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almacén</w:t>
            </w:r>
          </w:p>
        </w:tc>
        <w:tc>
          <w:tcPr>
            <w:tcW w:w="844" w:type="pct"/>
            <w:noWrap/>
            <w:hideMark/>
          </w:tcPr>
          <w:p w14:paraId="223D1488"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900</w:t>
            </w:r>
          </w:p>
        </w:tc>
      </w:tr>
      <w:tr w:rsidR="009B669A" w:rsidRPr="00B906AE" w14:paraId="111CF219"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5CC7D4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31</w:t>
            </w:r>
          </w:p>
        </w:tc>
        <w:tc>
          <w:tcPr>
            <w:tcW w:w="3303" w:type="pct"/>
            <w:noWrap/>
            <w:hideMark/>
          </w:tcPr>
          <w:p w14:paraId="50EFB176"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Restaurante </w:t>
            </w:r>
          </w:p>
        </w:tc>
        <w:tc>
          <w:tcPr>
            <w:tcW w:w="844" w:type="pct"/>
            <w:noWrap/>
            <w:hideMark/>
          </w:tcPr>
          <w:p w14:paraId="1677E871"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350</w:t>
            </w:r>
          </w:p>
        </w:tc>
      </w:tr>
      <w:tr w:rsidR="009B669A" w:rsidRPr="00B906AE" w14:paraId="1521102F"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E8061A8"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32</w:t>
            </w:r>
          </w:p>
        </w:tc>
        <w:tc>
          <w:tcPr>
            <w:tcW w:w="3303" w:type="pct"/>
            <w:noWrap/>
            <w:hideMark/>
          </w:tcPr>
          <w:p w14:paraId="3E2F22D4"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Cafeterías </w:t>
            </w:r>
          </w:p>
        </w:tc>
        <w:tc>
          <w:tcPr>
            <w:tcW w:w="844" w:type="pct"/>
            <w:noWrap/>
            <w:hideMark/>
          </w:tcPr>
          <w:p w14:paraId="3157ECB8"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252</w:t>
            </w:r>
          </w:p>
        </w:tc>
      </w:tr>
      <w:tr w:rsidR="009B669A" w:rsidRPr="00B906AE" w14:paraId="15B1D4E9"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30769D89"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33</w:t>
            </w:r>
          </w:p>
        </w:tc>
        <w:tc>
          <w:tcPr>
            <w:tcW w:w="3303" w:type="pct"/>
            <w:noWrap/>
            <w:hideMark/>
          </w:tcPr>
          <w:p w14:paraId="51866F07"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Centro recreativo</w:t>
            </w:r>
          </w:p>
        </w:tc>
        <w:tc>
          <w:tcPr>
            <w:tcW w:w="844" w:type="pct"/>
            <w:noWrap/>
            <w:hideMark/>
          </w:tcPr>
          <w:p w14:paraId="2D5E4CB7"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5.655</w:t>
            </w:r>
          </w:p>
        </w:tc>
      </w:tr>
      <w:tr w:rsidR="009B669A" w:rsidRPr="00B906AE" w14:paraId="69667A97"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6241AC9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34</w:t>
            </w:r>
          </w:p>
        </w:tc>
        <w:tc>
          <w:tcPr>
            <w:tcW w:w="3303" w:type="pct"/>
            <w:noWrap/>
            <w:hideMark/>
          </w:tcPr>
          <w:p w14:paraId="0C87BED5"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Espacio de descanso </w:t>
            </w:r>
          </w:p>
        </w:tc>
        <w:tc>
          <w:tcPr>
            <w:tcW w:w="844" w:type="pct"/>
            <w:noWrap/>
            <w:hideMark/>
          </w:tcPr>
          <w:p w14:paraId="4EB0A2E8"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3.566</w:t>
            </w:r>
          </w:p>
        </w:tc>
      </w:tr>
      <w:tr w:rsidR="009B669A" w:rsidRPr="00B906AE" w14:paraId="3D6C9C2F"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1B79EAAB"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35</w:t>
            </w:r>
          </w:p>
        </w:tc>
        <w:tc>
          <w:tcPr>
            <w:tcW w:w="3303" w:type="pct"/>
            <w:noWrap/>
            <w:hideMark/>
          </w:tcPr>
          <w:p w14:paraId="2F2C669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Vías de circulación </w:t>
            </w:r>
          </w:p>
        </w:tc>
        <w:tc>
          <w:tcPr>
            <w:tcW w:w="844" w:type="pct"/>
            <w:noWrap/>
            <w:hideMark/>
          </w:tcPr>
          <w:p w14:paraId="556922E5"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6.372</w:t>
            </w:r>
          </w:p>
        </w:tc>
      </w:tr>
      <w:tr w:rsidR="009B669A" w:rsidRPr="00B906AE" w14:paraId="5497173F"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AB08D9F"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36</w:t>
            </w:r>
          </w:p>
        </w:tc>
        <w:tc>
          <w:tcPr>
            <w:tcW w:w="3303" w:type="pct"/>
            <w:noWrap/>
            <w:hideMark/>
          </w:tcPr>
          <w:p w14:paraId="3235B85F"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Vías de </w:t>
            </w:r>
            <w:proofErr w:type="gramStart"/>
            <w:r w:rsidRPr="00B906AE">
              <w:rPr>
                <w:rFonts w:eastAsia="Times New Roman" w:cs="Arial"/>
                <w:color w:val="000000"/>
                <w:sz w:val="20"/>
                <w:szCs w:val="20"/>
                <w:lang w:eastAsia="es-CO"/>
              </w:rPr>
              <w:t>circulación  externa</w:t>
            </w:r>
            <w:proofErr w:type="gramEnd"/>
          </w:p>
        </w:tc>
        <w:tc>
          <w:tcPr>
            <w:tcW w:w="844" w:type="pct"/>
            <w:noWrap/>
            <w:hideMark/>
          </w:tcPr>
          <w:p w14:paraId="51EEE369"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2.000</w:t>
            </w:r>
          </w:p>
        </w:tc>
      </w:tr>
      <w:tr w:rsidR="009B669A" w:rsidRPr="00B906AE" w14:paraId="3F728DFC"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363BF80"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37</w:t>
            </w:r>
          </w:p>
        </w:tc>
        <w:tc>
          <w:tcPr>
            <w:tcW w:w="3303" w:type="pct"/>
            <w:hideMark/>
          </w:tcPr>
          <w:p w14:paraId="64B675C1"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Tanque elevado </w:t>
            </w:r>
          </w:p>
        </w:tc>
        <w:tc>
          <w:tcPr>
            <w:tcW w:w="844" w:type="pct"/>
            <w:noWrap/>
            <w:hideMark/>
          </w:tcPr>
          <w:p w14:paraId="46D0484D"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60</w:t>
            </w:r>
          </w:p>
        </w:tc>
      </w:tr>
      <w:tr w:rsidR="009B669A" w:rsidRPr="00B906AE" w14:paraId="25518937" w14:textId="77777777" w:rsidTr="007F52A7">
        <w:trPr>
          <w:trHeight w:val="240"/>
        </w:trPr>
        <w:tc>
          <w:tcPr>
            <w:cnfStyle w:val="001000000000" w:firstRow="0" w:lastRow="0" w:firstColumn="1" w:lastColumn="0" w:oddVBand="0" w:evenVBand="0" w:oddHBand="0" w:evenHBand="0" w:firstRowFirstColumn="0" w:firstRowLastColumn="0" w:lastRowFirstColumn="0" w:lastRowLastColumn="0"/>
            <w:tcW w:w="853" w:type="pct"/>
            <w:noWrap/>
            <w:hideMark/>
          </w:tcPr>
          <w:p w14:paraId="28BDD87C"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38</w:t>
            </w:r>
          </w:p>
        </w:tc>
        <w:tc>
          <w:tcPr>
            <w:tcW w:w="3303" w:type="pct"/>
            <w:hideMark/>
          </w:tcPr>
          <w:p w14:paraId="1626E205"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Tanque subterráneo </w:t>
            </w:r>
          </w:p>
        </w:tc>
        <w:tc>
          <w:tcPr>
            <w:tcW w:w="844" w:type="pct"/>
            <w:noWrap/>
            <w:hideMark/>
          </w:tcPr>
          <w:p w14:paraId="6CB98C8A"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60</w:t>
            </w:r>
          </w:p>
        </w:tc>
      </w:tr>
      <w:tr w:rsidR="009B669A" w:rsidRPr="00B906AE" w14:paraId="08E23A61" w14:textId="77777777" w:rsidTr="007F52A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4409B8DB"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39</w:t>
            </w:r>
          </w:p>
        </w:tc>
        <w:tc>
          <w:tcPr>
            <w:tcW w:w="3303" w:type="pct"/>
            <w:noWrap/>
            <w:hideMark/>
          </w:tcPr>
          <w:p w14:paraId="4405740A"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Parqueaderos </w:t>
            </w:r>
          </w:p>
        </w:tc>
        <w:tc>
          <w:tcPr>
            <w:tcW w:w="844" w:type="pct"/>
            <w:noWrap/>
            <w:hideMark/>
          </w:tcPr>
          <w:p w14:paraId="20416C3E"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4.198</w:t>
            </w:r>
          </w:p>
        </w:tc>
      </w:tr>
      <w:tr w:rsidR="009B669A" w:rsidRPr="00B906AE" w14:paraId="477FDD8B"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69E64306"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40</w:t>
            </w:r>
          </w:p>
        </w:tc>
        <w:tc>
          <w:tcPr>
            <w:tcW w:w="3303" w:type="pct"/>
            <w:noWrap/>
            <w:hideMark/>
          </w:tcPr>
          <w:p w14:paraId="41A62854"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 xml:space="preserve">Cuarto de basuras </w:t>
            </w:r>
          </w:p>
        </w:tc>
        <w:tc>
          <w:tcPr>
            <w:tcW w:w="844" w:type="pct"/>
            <w:noWrap/>
            <w:hideMark/>
          </w:tcPr>
          <w:p w14:paraId="1E65EE9E"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36</w:t>
            </w:r>
          </w:p>
        </w:tc>
      </w:tr>
      <w:tr w:rsidR="009B669A" w:rsidRPr="00B906AE" w14:paraId="0911BB6B" w14:textId="77777777" w:rsidTr="007F52A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53" w:type="pct"/>
            <w:noWrap/>
            <w:hideMark/>
          </w:tcPr>
          <w:p w14:paraId="0F62F58A" w14:textId="77777777" w:rsidR="009B669A" w:rsidRPr="00B906AE" w:rsidRDefault="009B669A" w:rsidP="00FD765C">
            <w:pPr>
              <w:spacing w:after="0" w:line="240" w:lineRule="auto"/>
              <w:jc w:val="center"/>
              <w:rPr>
                <w:rFonts w:eastAsia="Times New Roman" w:cs="Arial"/>
                <w:color w:val="000000"/>
                <w:sz w:val="20"/>
                <w:szCs w:val="20"/>
                <w:lang w:eastAsia="es-CO"/>
              </w:rPr>
            </w:pPr>
            <w:r w:rsidRPr="00B906AE">
              <w:rPr>
                <w:rFonts w:eastAsia="Times New Roman" w:cs="Arial"/>
                <w:color w:val="000000"/>
                <w:sz w:val="20"/>
                <w:szCs w:val="20"/>
                <w:lang w:eastAsia="es-CO"/>
              </w:rPr>
              <w:t>41</w:t>
            </w:r>
          </w:p>
        </w:tc>
        <w:tc>
          <w:tcPr>
            <w:tcW w:w="3303" w:type="pct"/>
            <w:hideMark/>
          </w:tcPr>
          <w:p w14:paraId="62727304"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Bloque archivo general y admisiones y registro</w:t>
            </w:r>
          </w:p>
        </w:tc>
        <w:tc>
          <w:tcPr>
            <w:tcW w:w="844" w:type="pct"/>
            <w:noWrap/>
            <w:hideMark/>
          </w:tcPr>
          <w:p w14:paraId="5BB35005"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es-CO"/>
              </w:rPr>
            </w:pPr>
            <w:r w:rsidRPr="00B906AE">
              <w:rPr>
                <w:rFonts w:eastAsia="Times New Roman" w:cs="Arial"/>
                <w:color w:val="000000"/>
                <w:sz w:val="20"/>
                <w:szCs w:val="20"/>
                <w:lang w:eastAsia="es-CO"/>
              </w:rPr>
              <w:t>1.400</w:t>
            </w:r>
          </w:p>
        </w:tc>
      </w:tr>
      <w:tr w:rsidR="009B669A" w:rsidRPr="00B906AE" w14:paraId="0EE9CB62" w14:textId="77777777" w:rsidTr="007F52A7">
        <w:trPr>
          <w:trHeight w:val="225"/>
        </w:trPr>
        <w:tc>
          <w:tcPr>
            <w:cnfStyle w:val="001000000000" w:firstRow="0" w:lastRow="0" w:firstColumn="1" w:lastColumn="0" w:oddVBand="0" w:evenVBand="0" w:oddHBand="0" w:evenHBand="0" w:firstRowFirstColumn="0" w:firstRowLastColumn="0" w:lastRowFirstColumn="0" w:lastRowLastColumn="0"/>
            <w:tcW w:w="853" w:type="pct"/>
            <w:noWrap/>
            <w:hideMark/>
          </w:tcPr>
          <w:p w14:paraId="084FA50E" w14:textId="77777777" w:rsidR="009B669A" w:rsidRPr="00B906AE" w:rsidRDefault="009B669A" w:rsidP="00FD765C">
            <w:pPr>
              <w:spacing w:after="0" w:line="240" w:lineRule="auto"/>
              <w:rPr>
                <w:rFonts w:eastAsia="Times New Roman" w:cs="Arial"/>
                <w:b w:val="0"/>
                <w:bCs w:val="0"/>
                <w:color w:val="000000"/>
                <w:sz w:val="20"/>
                <w:szCs w:val="20"/>
                <w:lang w:eastAsia="es-CO"/>
              </w:rPr>
            </w:pPr>
            <w:r w:rsidRPr="00B906AE">
              <w:rPr>
                <w:rFonts w:eastAsia="Times New Roman" w:cs="Arial"/>
                <w:b w:val="0"/>
                <w:bCs w:val="0"/>
                <w:color w:val="000000"/>
                <w:sz w:val="20"/>
                <w:szCs w:val="20"/>
                <w:lang w:eastAsia="es-CO"/>
              </w:rPr>
              <w:t> </w:t>
            </w:r>
          </w:p>
        </w:tc>
        <w:tc>
          <w:tcPr>
            <w:tcW w:w="3303" w:type="pct"/>
            <w:noWrap/>
            <w:hideMark/>
          </w:tcPr>
          <w:p w14:paraId="727BD1DD"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CO"/>
              </w:rPr>
            </w:pPr>
            <w:r w:rsidRPr="00B906AE">
              <w:rPr>
                <w:rFonts w:eastAsia="Times New Roman" w:cs="Arial"/>
                <w:b/>
                <w:bCs/>
                <w:color w:val="000000"/>
                <w:sz w:val="20"/>
                <w:szCs w:val="20"/>
                <w:lang w:eastAsia="es-CO"/>
              </w:rPr>
              <w:t> ÁREA CONSTRUIDA SEDE PRINCIPAL</w:t>
            </w:r>
          </w:p>
        </w:tc>
        <w:tc>
          <w:tcPr>
            <w:tcW w:w="844" w:type="pct"/>
            <w:noWrap/>
            <w:hideMark/>
          </w:tcPr>
          <w:p w14:paraId="132F0BF1" w14:textId="77777777" w:rsidR="009B669A" w:rsidRPr="00B906AE" w:rsidRDefault="009B669A" w:rsidP="00FD76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000000"/>
                <w:sz w:val="20"/>
                <w:szCs w:val="20"/>
                <w:lang w:eastAsia="es-CO"/>
              </w:rPr>
            </w:pPr>
            <w:r w:rsidRPr="00B906AE">
              <w:rPr>
                <w:rFonts w:eastAsia="Times New Roman" w:cs="Arial"/>
                <w:b/>
                <w:bCs/>
                <w:color w:val="000000"/>
                <w:sz w:val="20"/>
                <w:szCs w:val="20"/>
                <w:lang w:eastAsia="es-CO"/>
              </w:rPr>
              <w:t>83.020 M</w:t>
            </w:r>
            <w:r w:rsidRPr="00B906AE">
              <w:rPr>
                <w:rFonts w:eastAsia="Times New Roman" w:cs="Arial"/>
                <w:b/>
                <w:bCs/>
                <w:color w:val="000000"/>
                <w:sz w:val="20"/>
                <w:szCs w:val="20"/>
                <w:vertAlign w:val="superscript"/>
                <w:lang w:eastAsia="es-CO"/>
              </w:rPr>
              <w:t>2</w:t>
            </w:r>
          </w:p>
        </w:tc>
      </w:tr>
    </w:tbl>
    <w:p w14:paraId="3A2C363C" w14:textId="77777777" w:rsidR="009B669A" w:rsidRPr="00B906AE" w:rsidRDefault="009B669A" w:rsidP="009B669A">
      <w:pPr>
        <w:jc w:val="center"/>
        <w:rPr>
          <w:rFonts w:cs="Arial"/>
          <w:sz w:val="18"/>
          <w:szCs w:val="16"/>
        </w:rPr>
      </w:pPr>
      <w:r w:rsidRPr="00B906AE">
        <w:rPr>
          <w:rFonts w:cs="Arial"/>
          <w:sz w:val="18"/>
          <w:szCs w:val="16"/>
        </w:rPr>
        <w:t>Fuente: Oficina de Planeación Física, 2022.</w:t>
      </w:r>
    </w:p>
    <w:p w14:paraId="4D296826" w14:textId="77777777" w:rsidR="009B669A" w:rsidRPr="00B906AE" w:rsidRDefault="009B669A" w:rsidP="009B669A">
      <w:pPr>
        <w:pStyle w:val="Sinespaciado"/>
        <w:rPr>
          <w:rFonts w:cs="Arial"/>
        </w:rPr>
      </w:pPr>
      <w:r w:rsidRPr="00B906AE">
        <w:rPr>
          <w:rFonts w:cs="Arial"/>
        </w:rPr>
        <w:t>En este sentido, el área total de la sede principal dedicada a la academia, la investigación, la recreación y el deporte de toda la Universidad se relaciona en la tabla 100.</w:t>
      </w:r>
    </w:p>
    <w:p w14:paraId="488D572A" w14:textId="77777777" w:rsidR="009B669A" w:rsidRPr="00B906AE" w:rsidRDefault="009B669A" w:rsidP="009B669A">
      <w:pPr>
        <w:pStyle w:val="Sinespaciado"/>
        <w:jc w:val="center"/>
      </w:pPr>
    </w:p>
    <w:p w14:paraId="7155CC88" w14:textId="3522F454" w:rsidR="009B669A" w:rsidRPr="00B906AE" w:rsidRDefault="009B669A" w:rsidP="009B669A">
      <w:pPr>
        <w:pStyle w:val="Sinespaciado"/>
        <w:jc w:val="center"/>
        <w:rPr>
          <w:sz w:val="18"/>
        </w:rPr>
      </w:pPr>
      <w:proofErr w:type="gramStart"/>
      <w:r w:rsidRPr="00B906AE">
        <w:rPr>
          <w:sz w:val="18"/>
        </w:rPr>
        <w:t>Tabla 100. Infraestructura física dedicada a la academia, la investigación, la recreación y el deporte</w:t>
      </w:r>
      <w:proofErr w:type="gramEnd"/>
      <w:r w:rsidRPr="00B906AE">
        <w:rPr>
          <w:sz w:val="18"/>
        </w:rPr>
      </w:r>
    </w:p>
    <w:tbl>
      <w:tblPr>
        <w:tblStyle w:val="Tablanormal1"/>
        <w:tblW w:w="8750" w:type="dxa"/>
        <w:tblLook w:val="04A0" w:firstRow="1" w:lastRow="0" w:firstColumn="1" w:lastColumn="0" w:noHBand="0" w:noVBand="1"/>
      </w:tblPr>
      <w:tblGrid>
        <w:gridCol w:w="2955"/>
        <w:gridCol w:w="1077"/>
        <w:gridCol w:w="1095"/>
        <w:gridCol w:w="1227"/>
        <w:gridCol w:w="1211"/>
        <w:gridCol w:w="1185"/>
      </w:tblGrid>
      <w:tr w:rsidR="009B669A" w:rsidRPr="00B906AE" w14:paraId="5C836819" w14:textId="77777777" w:rsidTr="00BC4D39">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964" w:type="dxa"/>
            <w:vMerge w:val="restart"/>
            <w:hideMark/>
          </w:tcPr>
          <w:p w14:paraId="03947B4A" w14:textId="77777777" w:rsidR="009B669A" w:rsidRPr="00B906AE" w:rsidRDefault="009B669A" w:rsidP="00FD765C">
            <w:pPr>
              <w:spacing w:after="0" w:line="240" w:lineRule="auto"/>
              <w:jc w:val="center"/>
              <w:rPr>
                <w:rFonts w:eastAsia="Times New Roman" w:cs="Times New Roman"/>
                <w:b w:val="0"/>
                <w:bCs w:val="0"/>
                <w:color w:val="000000"/>
                <w:sz w:val="16"/>
                <w:szCs w:val="16"/>
                <w:lang w:eastAsia="es-CO"/>
              </w:rPr>
            </w:pPr>
            <w:r w:rsidRPr="00B906AE">
              <w:rPr>
                <w:rFonts w:eastAsia="Times New Roman" w:cs="Times New Roman"/>
                <w:b w:val="0"/>
                <w:bCs w:val="0"/>
                <w:color w:val="000000"/>
                <w:sz w:val="16"/>
                <w:szCs w:val="16"/>
                <w:lang w:eastAsia="es-CO"/>
              </w:rPr>
              <w:t>ESPACIOS</w:t>
            </w:r>
          </w:p>
        </w:tc>
        <w:tc>
          <w:tcPr>
            <w:tcW w:w="1077" w:type="dxa"/>
            <w:vMerge w:val="restart"/>
            <w:hideMark/>
          </w:tcPr>
          <w:p w14:paraId="724A7F5A"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6"/>
                <w:szCs w:val="16"/>
                <w:lang w:eastAsia="es-CO"/>
              </w:rPr>
            </w:pPr>
            <w:r w:rsidRPr="00B906AE">
              <w:rPr>
                <w:rFonts w:eastAsia="Times New Roman" w:cs="Times New Roman"/>
                <w:b w:val="0"/>
                <w:color w:val="000000"/>
                <w:sz w:val="16"/>
                <w:szCs w:val="16"/>
                <w:lang w:eastAsia="es-CO"/>
              </w:rPr>
              <w:t xml:space="preserve">AREA </w:t>
            </w:r>
            <w:proofErr w:type="gramStart"/>
            <w:r w:rsidRPr="00B906AE">
              <w:rPr>
                <w:rFonts w:eastAsia="Times New Roman" w:cs="Times New Roman"/>
                <w:b w:val="0"/>
                <w:color w:val="000000"/>
                <w:sz w:val="16"/>
                <w:szCs w:val="16"/>
                <w:lang w:eastAsia="es-CO"/>
              </w:rPr>
              <w:t>TERRENO  (</w:t>
            </w:r>
            <w:proofErr w:type="gramEnd"/>
            <w:r w:rsidRPr="00B906AE">
              <w:rPr>
                <w:rFonts w:eastAsia="Times New Roman" w:cs="Times New Roman"/>
                <w:b w:val="0"/>
                <w:color w:val="000000"/>
                <w:sz w:val="16"/>
                <w:szCs w:val="16"/>
                <w:lang w:eastAsia="es-CO"/>
              </w:rPr>
              <w:t>m2)</w:t>
            </w:r>
          </w:p>
        </w:tc>
        <w:tc>
          <w:tcPr>
            <w:tcW w:w="1091" w:type="dxa"/>
            <w:vMerge w:val="restart"/>
            <w:hideMark/>
          </w:tcPr>
          <w:p w14:paraId="2F0485C0"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16"/>
                <w:szCs w:val="16"/>
                <w:lang w:eastAsia="es-CO"/>
              </w:rPr>
            </w:pPr>
            <w:r w:rsidRPr="00B906AE">
              <w:rPr>
                <w:rFonts w:eastAsia="Times New Roman" w:cs="Times New Roman"/>
                <w:b w:val="0"/>
                <w:bCs w:val="0"/>
                <w:color w:val="000000"/>
                <w:sz w:val="16"/>
                <w:szCs w:val="16"/>
                <w:lang w:eastAsia="es-CO"/>
              </w:rPr>
              <w:t>NIVEL</w:t>
            </w:r>
            <w:r w:rsidRPr="00B906AE">
              <w:rPr>
                <w:rFonts w:eastAsia="Times New Roman" w:cs="Times New Roman"/>
                <w:b w:val="0"/>
                <w:bCs w:val="0"/>
                <w:color w:val="000000"/>
                <w:sz w:val="16"/>
                <w:szCs w:val="16"/>
                <w:lang w:eastAsia="es-CO"/>
              </w:rPr>
              <w:br/>
              <w:t xml:space="preserve">de edificación horizontal </w:t>
            </w:r>
          </w:p>
        </w:tc>
        <w:tc>
          <w:tcPr>
            <w:tcW w:w="1222" w:type="dxa"/>
            <w:vMerge w:val="restart"/>
            <w:hideMark/>
          </w:tcPr>
          <w:p w14:paraId="5B8BD982"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16"/>
                <w:szCs w:val="16"/>
                <w:lang w:eastAsia="es-CO"/>
              </w:rPr>
            </w:pPr>
            <w:r w:rsidRPr="00B906AE">
              <w:rPr>
                <w:rFonts w:eastAsia="Times New Roman" w:cs="Times New Roman"/>
                <w:b w:val="0"/>
                <w:bCs w:val="0"/>
                <w:color w:val="000000"/>
                <w:sz w:val="16"/>
                <w:szCs w:val="16"/>
                <w:lang w:eastAsia="es-CO"/>
              </w:rPr>
              <w:t xml:space="preserve">ÁREA CONSTRUIDA </w:t>
            </w:r>
            <w:r w:rsidRPr="00B906AE">
              <w:rPr>
                <w:rFonts w:eastAsia="Times New Roman" w:cs="Times New Roman"/>
                <w:b w:val="0"/>
                <w:bCs w:val="0"/>
                <w:color w:val="000000"/>
                <w:sz w:val="16"/>
                <w:szCs w:val="16"/>
                <w:lang w:eastAsia="es-CO"/>
              </w:rPr>
              <w:br/>
              <w:t>(m2)</w:t>
            </w:r>
          </w:p>
        </w:tc>
        <w:tc>
          <w:tcPr>
            <w:tcW w:w="1211" w:type="dxa"/>
            <w:vMerge w:val="restart"/>
            <w:hideMark/>
          </w:tcPr>
          <w:p w14:paraId="1F244A5D"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6"/>
                <w:szCs w:val="16"/>
                <w:lang w:eastAsia="es-CO"/>
              </w:rPr>
            </w:pPr>
            <w:r w:rsidRPr="00B906AE">
              <w:rPr>
                <w:rFonts w:eastAsia="Times New Roman" w:cs="Times New Roman"/>
                <w:b w:val="0"/>
                <w:color w:val="000000"/>
                <w:sz w:val="16"/>
                <w:szCs w:val="16"/>
                <w:lang w:eastAsia="es-CO"/>
              </w:rPr>
              <w:t>POBLACIÓN ESTUDIANTE 2022 - I</w:t>
            </w:r>
          </w:p>
        </w:tc>
        <w:tc>
          <w:tcPr>
            <w:tcW w:w="1185" w:type="dxa"/>
            <w:vMerge w:val="restart"/>
            <w:hideMark/>
          </w:tcPr>
          <w:p w14:paraId="4E45881C" w14:textId="77777777" w:rsidR="009B669A" w:rsidRPr="00B906AE" w:rsidRDefault="009B669A" w:rsidP="00FD765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sz w:val="16"/>
                <w:szCs w:val="16"/>
                <w:lang w:eastAsia="es-CO"/>
              </w:rPr>
            </w:pPr>
            <w:r w:rsidRPr="00B906AE">
              <w:rPr>
                <w:rFonts w:eastAsia="Times New Roman" w:cs="Times New Roman"/>
                <w:b w:val="0"/>
                <w:color w:val="000000"/>
                <w:sz w:val="16"/>
                <w:szCs w:val="16"/>
                <w:lang w:eastAsia="es-CO"/>
              </w:rPr>
              <w:t>AREA EFECTIVA M2 / ESTUDIANTES</w:t>
            </w:r>
          </w:p>
        </w:tc>
      </w:tr>
      <w:tr w:rsidR="009B669A" w:rsidRPr="00B906AE" w14:paraId="5F4937E0" w14:textId="77777777" w:rsidTr="00BC4D39">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964" w:type="dxa"/>
            <w:vMerge/>
            <w:hideMark/>
          </w:tcPr>
          <w:p w14:paraId="383D5D53" w14:textId="77777777" w:rsidR="009B669A" w:rsidRPr="00B906AE" w:rsidRDefault="009B669A" w:rsidP="00FD765C">
            <w:pPr>
              <w:spacing w:after="0" w:line="240" w:lineRule="auto"/>
              <w:rPr>
                <w:rFonts w:eastAsia="Times New Roman" w:cs="Times New Roman"/>
                <w:b w:val="0"/>
                <w:bCs w:val="0"/>
                <w:color w:val="000000"/>
                <w:sz w:val="16"/>
                <w:szCs w:val="16"/>
                <w:lang w:eastAsia="es-CO"/>
              </w:rPr>
            </w:pPr>
          </w:p>
        </w:tc>
        <w:tc>
          <w:tcPr>
            <w:tcW w:w="1077" w:type="dxa"/>
            <w:vMerge/>
            <w:hideMark/>
          </w:tcPr>
          <w:p w14:paraId="2532159E"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p>
        </w:tc>
        <w:tc>
          <w:tcPr>
            <w:tcW w:w="1091" w:type="dxa"/>
            <w:vMerge/>
            <w:hideMark/>
          </w:tcPr>
          <w:p w14:paraId="0D74076C"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sz w:val="16"/>
                <w:szCs w:val="16"/>
                <w:lang w:eastAsia="es-CO"/>
              </w:rPr>
            </w:pPr>
          </w:p>
        </w:tc>
        <w:tc>
          <w:tcPr>
            <w:tcW w:w="1222" w:type="dxa"/>
            <w:vMerge/>
            <w:hideMark/>
          </w:tcPr>
          <w:p w14:paraId="374D767A"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color w:val="000000"/>
                <w:sz w:val="16"/>
                <w:szCs w:val="16"/>
                <w:lang w:eastAsia="es-CO"/>
              </w:rPr>
            </w:pPr>
          </w:p>
        </w:tc>
        <w:tc>
          <w:tcPr>
            <w:tcW w:w="1211" w:type="dxa"/>
            <w:vMerge/>
            <w:hideMark/>
          </w:tcPr>
          <w:p w14:paraId="31C701A9"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p>
        </w:tc>
        <w:tc>
          <w:tcPr>
            <w:tcW w:w="1185" w:type="dxa"/>
            <w:vMerge/>
            <w:hideMark/>
          </w:tcPr>
          <w:p w14:paraId="3A9773FB" w14:textId="77777777" w:rsidR="009B669A" w:rsidRPr="00B906AE" w:rsidRDefault="009B669A" w:rsidP="00FD765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p>
        </w:tc>
      </w:tr>
      <w:tr w:rsidR="009B669A" w:rsidRPr="00B906AE" w14:paraId="3310BA34" w14:textId="77777777" w:rsidTr="00BC4D39">
        <w:trPr>
          <w:trHeight w:val="451"/>
        </w:trPr>
        <w:tc>
          <w:tcPr>
            <w:cnfStyle w:val="001000000000" w:firstRow="0" w:lastRow="0" w:firstColumn="1" w:lastColumn="0" w:oddVBand="0" w:evenVBand="0" w:oddHBand="0" w:evenHBand="0" w:firstRowFirstColumn="0" w:firstRowLastColumn="0" w:lastRowFirstColumn="0" w:lastRowLastColumn="0"/>
            <w:tcW w:w="2964" w:type="dxa"/>
            <w:vMerge/>
            <w:hideMark/>
          </w:tcPr>
          <w:p w14:paraId="16F18876" w14:textId="77777777" w:rsidR="009B669A" w:rsidRPr="00B906AE" w:rsidRDefault="009B669A" w:rsidP="00FD765C">
            <w:pPr>
              <w:spacing w:after="0" w:line="240" w:lineRule="auto"/>
              <w:rPr>
                <w:rFonts w:eastAsia="Times New Roman" w:cs="Times New Roman"/>
                <w:b w:val="0"/>
                <w:bCs w:val="0"/>
                <w:color w:val="000000"/>
                <w:sz w:val="16"/>
                <w:szCs w:val="16"/>
                <w:lang w:eastAsia="es-CO"/>
              </w:rPr>
            </w:pPr>
          </w:p>
        </w:tc>
        <w:tc>
          <w:tcPr>
            <w:tcW w:w="1077" w:type="dxa"/>
            <w:vMerge/>
            <w:hideMark/>
          </w:tcPr>
          <w:p w14:paraId="4B0CC28D"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6"/>
                <w:lang w:eastAsia="es-CO"/>
              </w:rPr>
            </w:pPr>
          </w:p>
        </w:tc>
        <w:tc>
          <w:tcPr>
            <w:tcW w:w="1091" w:type="dxa"/>
            <w:vMerge/>
            <w:hideMark/>
          </w:tcPr>
          <w:p w14:paraId="43907117"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16"/>
                <w:szCs w:val="16"/>
                <w:lang w:eastAsia="es-CO"/>
              </w:rPr>
            </w:pPr>
          </w:p>
        </w:tc>
        <w:tc>
          <w:tcPr>
            <w:tcW w:w="1222" w:type="dxa"/>
            <w:vMerge/>
            <w:hideMark/>
          </w:tcPr>
          <w:p w14:paraId="174F5F57"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sz w:val="16"/>
                <w:szCs w:val="16"/>
                <w:lang w:eastAsia="es-CO"/>
              </w:rPr>
            </w:pPr>
          </w:p>
        </w:tc>
        <w:tc>
          <w:tcPr>
            <w:tcW w:w="1211" w:type="dxa"/>
            <w:vMerge/>
            <w:hideMark/>
          </w:tcPr>
          <w:p w14:paraId="5B095A3B"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6"/>
                <w:lang w:eastAsia="es-CO"/>
              </w:rPr>
            </w:pPr>
          </w:p>
        </w:tc>
        <w:tc>
          <w:tcPr>
            <w:tcW w:w="1185" w:type="dxa"/>
            <w:vMerge/>
            <w:hideMark/>
          </w:tcPr>
          <w:p w14:paraId="10D76A2B" w14:textId="77777777" w:rsidR="009B669A" w:rsidRPr="00B906AE" w:rsidRDefault="009B669A" w:rsidP="00FD765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6"/>
                <w:szCs w:val="16"/>
                <w:lang w:eastAsia="es-CO"/>
              </w:rPr>
            </w:pPr>
          </w:p>
        </w:tc>
      </w:tr>
      <w:tr w:rsidR="009B669A" w:rsidRPr="00B906AE" w14:paraId="7FFBD8D8" w14:textId="77777777" w:rsidTr="00BC4D39">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964" w:type="dxa"/>
            <w:hideMark/>
          </w:tcPr>
          <w:p w14:paraId="23C43AC7" w14:textId="77777777" w:rsidR="009B669A" w:rsidRPr="00B906AE" w:rsidRDefault="009B669A" w:rsidP="00FD765C">
            <w:pPr>
              <w:spacing w:after="0" w:line="240" w:lineRule="auto"/>
              <w:jc w:val="both"/>
              <w:rPr>
                <w:rFonts w:eastAsia="Times New Roman" w:cs="Times New Roman"/>
                <w:color w:val="000000"/>
                <w:sz w:val="16"/>
                <w:szCs w:val="16"/>
                <w:lang w:eastAsia="es-CO"/>
              </w:rPr>
            </w:pPr>
            <w:r w:rsidRPr="00B906AE">
              <w:rPr>
                <w:rFonts w:eastAsia="Times New Roman" w:cs="Times New Roman"/>
                <w:color w:val="000000"/>
                <w:sz w:val="16"/>
                <w:szCs w:val="16"/>
                <w:lang w:eastAsia="es-CO"/>
              </w:rPr>
              <w:t xml:space="preserve">BLOQUE ADMINISTRATIVO, BIBLIOTECA, BIENESTAR, BLOQUE I ACADEMICO, BLOQUE AULAS II, II, IV, V, </w:t>
            </w:r>
            <w:proofErr w:type="gramStart"/>
            <w:r w:rsidRPr="00B906AE">
              <w:rPr>
                <w:rFonts w:eastAsia="Times New Roman" w:cs="Times New Roman"/>
                <w:color w:val="000000"/>
                <w:sz w:val="16"/>
                <w:szCs w:val="16"/>
                <w:lang w:eastAsia="es-CO"/>
              </w:rPr>
              <w:t>VI,VII</w:t>
            </w:r>
            <w:proofErr w:type="gramEnd"/>
            <w:r w:rsidRPr="00B906AE">
              <w:rPr>
                <w:rFonts w:eastAsia="Times New Roman" w:cs="Times New Roman"/>
                <w:color w:val="000000"/>
                <w:sz w:val="16"/>
                <w:szCs w:val="16"/>
                <w:lang w:eastAsia="es-CO"/>
              </w:rPr>
              <w:t xml:space="preserve">, VIII, LABORATORIOS Y OTROS </w:t>
            </w:r>
          </w:p>
        </w:tc>
        <w:tc>
          <w:tcPr>
            <w:tcW w:w="1077" w:type="dxa"/>
            <w:noWrap/>
            <w:hideMark/>
          </w:tcPr>
          <w:p w14:paraId="3A0FAE9F"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r w:rsidRPr="00B906AE">
              <w:rPr>
                <w:rFonts w:eastAsia="Times New Roman" w:cs="Times New Roman"/>
                <w:color w:val="000000"/>
                <w:sz w:val="16"/>
                <w:szCs w:val="16"/>
                <w:lang w:eastAsia="es-CO"/>
              </w:rPr>
              <w:t>211.917</w:t>
            </w:r>
          </w:p>
        </w:tc>
        <w:tc>
          <w:tcPr>
            <w:tcW w:w="1091" w:type="dxa"/>
            <w:noWrap/>
            <w:hideMark/>
          </w:tcPr>
          <w:p w14:paraId="06AAEACC"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r w:rsidRPr="00B906AE">
              <w:rPr>
                <w:rFonts w:eastAsia="Times New Roman" w:cs="Times New Roman"/>
                <w:color w:val="000000"/>
                <w:sz w:val="16"/>
                <w:szCs w:val="16"/>
                <w:lang w:eastAsia="es-CO"/>
              </w:rPr>
              <w:t xml:space="preserve">1-4 PISO </w:t>
            </w:r>
          </w:p>
        </w:tc>
        <w:tc>
          <w:tcPr>
            <w:tcW w:w="1222" w:type="dxa"/>
            <w:noWrap/>
            <w:hideMark/>
          </w:tcPr>
          <w:p w14:paraId="65FE5033"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r w:rsidRPr="00B906AE">
              <w:rPr>
                <w:rFonts w:eastAsia="Times New Roman" w:cs="Times New Roman"/>
                <w:color w:val="000000"/>
                <w:sz w:val="16"/>
                <w:szCs w:val="16"/>
                <w:lang w:eastAsia="es-CO"/>
              </w:rPr>
              <w:t>83.020</w:t>
            </w:r>
          </w:p>
        </w:tc>
        <w:tc>
          <w:tcPr>
            <w:tcW w:w="1211" w:type="dxa"/>
            <w:noWrap/>
            <w:hideMark/>
          </w:tcPr>
          <w:p w14:paraId="6857A84A"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r w:rsidRPr="00B906AE">
              <w:rPr>
                <w:rFonts w:eastAsia="Times New Roman" w:cs="Times New Roman"/>
                <w:color w:val="000000"/>
                <w:sz w:val="16"/>
                <w:szCs w:val="16"/>
                <w:lang w:eastAsia="es-CO"/>
              </w:rPr>
              <w:t>9825</w:t>
            </w:r>
          </w:p>
        </w:tc>
        <w:tc>
          <w:tcPr>
            <w:tcW w:w="1185" w:type="dxa"/>
            <w:noWrap/>
            <w:hideMark/>
          </w:tcPr>
          <w:p w14:paraId="05E01114" w14:textId="77777777" w:rsidR="009B669A" w:rsidRPr="00B906AE" w:rsidRDefault="009B669A" w:rsidP="00FD765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16"/>
                <w:szCs w:val="16"/>
                <w:lang w:eastAsia="es-CO"/>
              </w:rPr>
            </w:pPr>
            <w:r w:rsidRPr="00B906AE">
              <w:rPr>
                <w:rFonts w:eastAsia="Times New Roman" w:cs="Times New Roman"/>
                <w:color w:val="000000"/>
                <w:sz w:val="16"/>
                <w:szCs w:val="16"/>
                <w:lang w:eastAsia="es-CO"/>
              </w:rPr>
              <w:t>8,45</w:t>
            </w:r>
          </w:p>
        </w:tc>
      </w:tr>
    </w:tbl>
    <w:p w14:paraId="7BBAD997" w14:textId="77777777" w:rsidR="009B669A" w:rsidRPr="00B906AE" w:rsidRDefault="009B669A" w:rsidP="009B669A">
      <w:pPr>
        <w:pStyle w:val="NormalWeb"/>
        <w:spacing w:before="0" w:beforeAutospacing="0" w:after="0" w:afterAutospacing="0"/>
        <w:jc w:val="center"/>
        <w:rPr>
          <w:rFonts w:ascii="Century Gothic" w:hAnsi="Century Gothic" w:cs="Arial"/>
          <w:color w:val="000000"/>
          <w:szCs w:val="22"/>
        </w:rPr>
      </w:pPr>
      <w:r w:rsidRPr="00B906AE">
        <w:rPr>
          <w:rFonts w:ascii="Century Gothic" w:hAnsi="Century Gothic" w:cs="Arial"/>
          <w:sz w:val="18"/>
          <w:szCs w:val="16"/>
        </w:rPr>
        <w:t>Fuente: Oficina de Planeación Física, 2022.</w:t>
      </w:r>
    </w:p>
    <w:p w14:paraId="157DB886" w14:textId="77777777" w:rsidR="009B669A" w:rsidRDefault="009B669A" w:rsidP="008D4335">
      <w:pPr>
        <w:spacing w:after="0" w:line="240" w:lineRule="auto"/>
        <w:jc w:val="both"/>
        <w:rPr>
          <w:rFonts w:cs="Arial"/>
        </w:rPr>
      </w:pPr>
    </w:p>
    <w:p w14:paraId="4A43531D" w14:textId="77777777" w:rsidR="004168F7" w:rsidRDefault="004168F7" w:rsidP="008D4335">
      <w:pPr>
        <w:spacing w:after="0" w:line="240" w:lineRule="auto"/>
        <w:jc w:val="both"/>
        <w:rPr>
          <w:rFonts w:cs="Arial"/>
        </w:rPr>
      </w:pPr>
    </w:p>
    <w:p w14:paraId="73161C34" w14:textId="6DDAA24C" w:rsidR="004168F7" w:rsidRDefault="004168F7" w:rsidP="004168F7">
      <w:pPr>
        <w:spacing w:after="0"/>
        <w:jc w:val="both"/>
        <w:rPr>
          <w:rFonts w:cs="Arial"/>
        </w:rPr>
      </w:pPr>
      <w:r>
        <w:rPr>
          <w:rFonts w:cs="Arial"/>
        </w:rPr>
        <w:t xml:space="preserve">De acuerdo con lo anterior, se evidencia que </w:t>
      </w:r>
      <w:proofErr w:type="gramStart"/>
      <w:r>
        <w:rPr>
          <w:rFonts w:cs="Arial"/>
        </w:rPr>
        <w:t xml:space="preserve">el </w:t>
      </w:r>
      <w:r w:rsidRPr="004168F7">
        <w:rPr>
          <w:rFonts w:cs="Arial"/>
        </w:rPr>
        <w:t xml:space="preserve"> Programa</w:t>
      </w:r>
      <w:proofErr w:type="gramEnd"/>
      <w:r w:rsidRPr="004168F7">
        <w:rPr>
          <w:rFonts w:cs="Arial"/>
        </w:rPr>
        <w:t xml:space="preserve"> de Ingeniería de Sistemas cuenta con una infraestructura robusta, adecuada y en constante evolución, que permite el desarrollo eficaz de las labores formativas, investigativas, </w:t>
      </w:r>
      <w:r w:rsidRPr="004168F7">
        <w:rPr>
          <w:rFonts w:cs="Arial"/>
        </w:rPr>
        <w:lastRenderedPageBreak/>
        <w:t>académicas, docentes y de extensión, en coherencia con el nivel profesional universitario y su modalidad presencial.</w:t>
      </w:r>
    </w:p>
    <w:p w14:paraId="1645B10B" w14:textId="77777777" w:rsidR="004168F7" w:rsidRPr="004168F7" w:rsidRDefault="004168F7" w:rsidP="004168F7">
      <w:pPr>
        <w:spacing w:after="0"/>
        <w:jc w:val="both"/>
        <w:rPr>
          <w:rFonts w:cs="Arial"/>
        </w:rPr>
      </w:pPr>
    </w:p>
    <w:p w14:paraId="3244E9E8" w14:textId="77777777" w:rsidR="004168F7" w:rsidRPr="004168F7" w:rsidRDefault="004168F7" w:rsidP="004168F7">
      <w:pPr>
        <w:spacing w:after="0" w:line="240" w:lineRule="auto"/>
        <w:jc w:val="both"/>
        <w:rPr>
          <w:rFonts w:cs="Arial"/>
        </w:rPr>
      </w:pPr>
      <w:r w:rsidRPr="004168F7">
        <w:rPr>
          <w:rFonts w:cs="Arial"/>
        </w:rPr>
        <w:t>En el bloque VI, destinado principalmente a la actividad académica, se dispone de 35 aulas y 6 salones múltiples, que son utilizados para el desarrollo de clases, encuentros académicos, seminarios y eventos extracurriculares. Este bloque también alberga cubículos docentes, donde los profesores realizan actividades de tutoría, planificación académica y atención a estudiantes.</w:t>
      </w:r>
    </w:p>
    <w:p w14:paraId="13151D6C" w14:textId="77777777" w:rsidR="004168F7" w:rsidRPr="004168F7" w:rsidRDefault="004168F7" w:rsidP="004168F7">
      <w:pPr>
        <w:spacing w:after="0" w:line="240" w:lineRule="auto"/>
        <w:jc w:val="both"/>
        <w:rPr>
          <w:rFonts w:cs="Arial"/>
        </w:rPr>
      </w:pPr>
    </w:p>
    <w:p w14:paraId="18CE3C3B" w14:textId="77777777" w:rsidR="004168F7" w:rsidRDefault="004168F7" w:rsidP="004168F7">
      <w:pPr>
        <w:spacing w:after="0" w:line="240" w:lineRule="auto"/>
        <w:jc w:val="both"/>
        <w:rPr>
          <w:rFonts w:cs="Arial"/>
        </w:rPr>
      </w:pPr>
      <w:r w:rsidRPr="004168F7">
        <w:rPr>
          <w:rFonts w:cs="Arial"/>
        </w:rPr>
        <w:t>En el bloque VIII – Tecnológico, infraestructura clave para el desarrollo de competencias digitales y técnicas del programa, se encuentran 22 salas de informática, con capacidades entre 20 y 40 puestos por sala, y 8 salas audiovisuales equipadas para la proyección de contenidos y realización de clases interactivas, con capacidad para entre 56 y 62 personas. Aunque estos espacios son compartidos con otros programas, aproximadamente el 50</w:t>
      </w:r>
      <w:r w:rsidRPr="004168F7">
        <w:rPr>
          <w:rFonts w:ascii="Arial" w:hAnsi="Arial" w:cs="Arial"/>
        </w:rPr>
        <w:t> </w:t>
      </w:r>
      <w:r w:rsidRPr="004168F7">
        <w:rPr>
          <w:rFonts w:cs="Arial"/>
        </w:rPr>
        <w:t>% de su uso es asignado a las ingenier</w:t>
      </w:r>
      <w:r w:rsidRPr="004168F7">
        <w:rPr>
          <w:rFonts w:cs="Century Gothic"/>
        </w:rPr>
        <w:t>í</w:t>
      </w:r>
      <w:r w:rsidRPr="004168F7">
        <w:rPr>
          <w:rFonts w:cs="Arial"/>
        </w:rPr>
        <w:t>as, reflejando su importancia estratégica en la formación técnica del programa.</w:t>
      </w:r>
    </w:p>
    <w:p w14:paraId="025A5E6C" w14:textId="77777777" w:rsidR="00E21FC2" w:rsidRPr="00B906AE" w:rsidRDefault="00E21FC2" w:rsidP="00E21FC2">
      <w:pPr>
        <w:spacing w:after="0" w:line="240" w:lineRule="auto"/>
        <w:jc w:val="both"/>
        <w:rPr>
          <w:rFonts w:cs="Arial"/>
        </w:rPr>
      </w:pPr>
    </w:p>
    <w:p w14:paraId="3AE959D5" w14:textId="77777777" w:rsidR="004168F7" w:rsidRPr="004168F7" w:rsidRDefault="004168F7" w:rsidP="004168F7">
      <w:pPr>
        <w:spacing w:after="0" w:line="240" w:lineRule="auto"/>
        <w:jc w:val="both"/>
        <w:rPr>
          <w:rFonts w:cs="Arial"/>
        </w:rPr>
      </w:pPr>
      <w:r w:rsidRPr="004168F7">
        <w:rPr>
          <w:rFonts w:cs="Arial"/>
        </w:rPr>
        <w:t>El bloque VIII, tecnológico, ocupa un área de 6.859 m² y dispone de 782 puntos de red categoría 7a, veintidós salas de informática y ocho salas de audiovisuales de 56 y 62 puestos, además de la oficina de sistemas, cobertura inalámbrica, servicios hidrosanitarios, servicio de parqueo, acceso para personas con discapacidad física y climatización. En él se encuentran el laboratorio de redes y telemática, la sala de dibujo y el laboratorio de idiomas.</w:t>
      </w:r>
      <w:proofErr w:type="spellStart"/>
      <w:proofErr w:type="spellEnd"/>
    </w:p>
    <w:p w14:paraId="7E2BC4F7" w14:textId="77777777" w:rsidR="004168F7" w:rsidRDefault="004168F7" w:rsidP="004168F7">
      <w:pPr>
        <w:spacing w:after="0" w:line="240" w:lineRule="auto"/>
        <w:jc w:val="both"/>
        <w:rPr>
          <w:rFonts w:cs="Arial"/>
        </w:rPr>
      </w:pPr>
    </w:p>
    <w:p w14:paraId="058DF59C" w14:textId="77777777" w:rsidR="004168F7" w:rsidRDefault="004168F7" w:rsidP="004168F7">
      <w:pPr>
        <w:spacing w:after="0" w:line="240" w:lineRule="auto"/>
        <w:jc w:val="both"/>
        <w:rPr>
          <w:rFonts w:cs="Arial"/>
        </w:rPr>
      </w:pPr>
    </w:p>
    <w:p w14:paraId="4A000782" w14:textId="77777777" w:rsidR="004168F7" w:rsidRDefault="004168F7" w:rsidP="004168F7">
      <w:pPr>
        <w:spacing w:after="0" w:line="240" w:lineRule="auto"/>
        <w:jc w:val="both"/>
        <w:rPr>
          <w:rFonts w:cs="Arial"/>
        </w:rPr>
      </w:pPr>
    </w:p>
    <w:p w14:paraId="5AF2C2C7" w14:textId="77777777" w:rsidR="00680842" w:rsidRDefault="00680842" w:rsidP="004168F7">
      <w:pPr>
        <w:spacing w:after="0" w:line="240" w:lineRule="auto"/>
        <w:jc w:val="both"/>
        <w:rPr>
          <w:rFonts w:cs="Arial"/>
        </w:rPr>
      </w:pPr>
    </w:p>
    <w:p w14:paraId="6F479901" w14:textId="77777777" w:rsidR="004168F7" w:rsidRPr="004168F7" w:rsidRDefault="004168F7" w:rsidP="004168F7">
      <w:pPr>
        <w:spacing w:after="0" w:line="240" w:lineRule="auto"/>
        <w:jc w:val="both"/>
        <w:rPr>
          <w:rFonts w:cs="Arial"/>
          <w:sz w:val="18"/>
          <w:szCs w:val="18"/>
        </w:rPr>
      </w:pPr>
    </w:p>
    <w:p w14:paraId="28C5AC35" w14:textId="77777777" w:rsidR="004168F7" w:rsidRPr="004168F7" w:rsidRDefault="004168F7" w:rsidP="004168F7">
      <w:pPr>
        <w:spacing w:after="0" w:line="240" w:lineRule="auto"/>
        <w:jc w:val="both"/>
        <w:rPr>
          <w:rFonts w:cs="Arial"/>
          <w:b/>
          <w:bCs/>
          <w:sz w:val="18"/>
          <w:szCs w:val="18"/>
        </w:rPr>
      </w:pPr>
      <w:r w:rsidRPr="004168F7">
        <w:rPr>
          <w:rFonts w:cs="Arial"/>
          <w:b/>
          <w:bCs/>
          <w:sz w:val="18"/>
          <w:szCs w:val="18"/>
        </w:rPr>
        <w:t>Tabla 101. Espacios físicos utilizados por el programa de Ingeniería de Sistemas</w:t>
      </w:r>
    </w:p>
    <w:tbl>
      <w:tblPr>
        <w:tblStyle w:val="Tablaconcuadrcula12"/>
        <w:tblW w:w="0" w:type="auto"/>
        <w:tblLook w:val="04A0" w:firstRow="1" w:lastRow="0" w:firstColumn="1" w:lastColumn="0" w:noHBand="0" w:noVBand="1"/>
      </w:tblPr>
      <w:tblGrid>
        <w:gridCol w:w="821"/>
        <w:gridCol w:w="2683"/>
        <w:gridCol w:w="5324"/>
      </w:tblGrid>
      <w:tr w:rsidR="004168F7" w:rsidRPr="004168F7" w14:paraId="02A5F0D8" w14:textId="77777777" w:rsidTr="00EF59F1">
        <w:tc>
          <w:tcPr>
            <w:tcW w:w="0" w:type="auto"/>
            <w:hideMark/>
          </w:tcPr>
          <w:p w14:paraId="426C3602" w14:textId="77777777" w:rsidR="004168F7" w:rsidRPr="004168F7" w:rsidRDefault="004168F7" w:rsidP="00EF59F1">
            <w:pPr>
              <w:spacing w:after="0" w:line="240" w:lineRule="auto"/>
              <w:jc w:val="both"/>
              <w:rPr>
                <w:rFonts w:cs="Arial"/>
                <w:b/>
                <w:bCs/>
                <w:sz w:val="18"/>
                <w:szCs w:val="18"/>
              </w:rPr>
            </w:pPr>
            <w:r w:rsidRPr="004168F7">
              <w:rPr>
                <w:rFonts w:cs="Arial"/>
                <w:b/>
                <w:bCs/>
                <w:sz w:val="18"/>
                <w:szCs w:val="18"/>
              </w:rPr>
              <w:t>Bloque</w:t>
            </w:r>
          </w:p>
        </w:tc>
        <w:tc>
          <w:tcPr>
            <w:tcW w:w="0" w:type="auto"/>
            <w:hideMark/>
          </w:tcPr>
          <w:p w14:paraId="4C60D2E0" w14:textId="77777777" w:rsidR="004168F7" w:rsidRPr="004168F7" w:rsidRDefault="004168F7" w:rsidP="00EF59F1">
            <w:pPr>
              <w:spacing w:after="0" w:line="240" w:lineRule="auto"/>
              <w:jc w:val="both"/>
              <w:rPr>
                <w:rFonts w:cs="Arial"/>
                <w:b/>
                <w:bCs/>
                <w:sz w:val="18"/>
                <w:szCs w:val="18"/>
              </w:rPr>
            </w:pPr>
            <w:r w:rsidRPr="004168F7">
              <w:rPr>
                <w:rFonts w:cs="Arial"/>
                <w:b/>
                <w:bCs/>
                <w:sz w:val="18"/>
                <w:szCs w:val="18"/>
              </w:rPr>
              <w:t>Infraestructura disponible</w:t>
            </w:r>
          </w:p>
        </w:tc>
        <w:tc>
          <w:tcPr>
            <w:tcW w:w="0" w:type="auto"/>
            <w:hideMark/>
          </w:tcPr>
          <w:p w14:paraId="3986C7A6" w14:textId="77777777" w:rsidR="004168F7" w:rsidRPr="004168F7" w:rsidRDefault="004168F7" w:rsidP="00EF59F1">
            <w:pPr>
              <w:spacing w:after="0" w:line="240" w:lineRule="auto"/>
              <w:jc w:val="both"/>
              <w:rPr>
                <w:rFonts w:cs="Arial"/>
                <w:b/>
                <w:bCs/>
                <w:sz w:val="18"/>
                <w:szCs w:val="18"/>
              </w:rPr>
            </w:pPr>
            <w:r w:rsidRPr="004168F7">
              <w:rPr>
                <w:rFonts w:cs="Arial"/>
                <w:b/>
                <w:bCs/>
                <w:sz w:val="18"/>
                <w:szCs w:val="18"/>
              </w:rPr>
              <w:t>Uso específico para el programa</w:t>
            </w:r>
          </w:p>
        </w:tc>
      </w:tr>
      <w:tr w:rsidR="004168F7" w:rsidRPr="004168F7" w14:paraId="443EE034" w14:textId="77777777" w:rsidTr="00EF59F1">
        <w:tc>
          <w:tcPr>
            <w:tcW w:w="0" w:type="auto"/>
            <w:hideMark/>
          </w:tcPr>
          <w:p w14:paraId="33153129" w14:textId="77777777" w:rsidR="004168F7" w:rsidRPr="004168F7" w:rsidRDefault="004168F7" w:rsidP="00EF59F1">
            <w:pPr>
              <w:spacing w:after="0" w:line="240" w:lineRule="auto"/>
              <w:jc w:val="both"/>
              <w:rPr>
                <w:rFonts w:cs="Arial"/>
                <w:sz w:val="18"/>
                <w:szCs w:val="18"/>
              </w:rPr>
            </w:pPr>
            <w:r w:rsidRPr="004168F7">
              <w:rPr>
                <w:rFonts w:cs="Arial"/>
                <w:sz w:val="18"/>
                <w:szCs w:val="18"/>
              </w:rPr>
              <w:t>VI</w:t>
            </w:r>
          </w:p>
        </w:tc>
        <w:tc>
          <w:tcPr>
            <w:tcW w:w="0" w:type="auto"/>
            <w:hideMark/>
          </w:tcPr>
          <w:p w14:paraId="4F0BCF8F" w14:textId="77777777" w:rsidR="004168F7" w:rsidRPr="004168F7" w:rsidRDefault="004168F7" w:rsidP="00EF59F1">
            <w:pPr>
              <w:spacing w:after="0" w:line="240" w:lineRule="auto"/>
              <w:jc w:val="both"/>
              <w:rPr>
                <w:rFonts w:cs="Arial"/>
                <w:sz w:val="18"/>
                <w:szCs w:val="18"/>
              </w:rPr>
            </w:pPr>
            <w:r w:rsidRPr="004168F7">
              <w:rPr>
                <w:rFonts w:cs="Arial"/>
                <w:sz w:val="18"/>
                <w:szCs w:val="18"/>
              </w:rPr>
              <w:t>35 aulas y 6 salones múltiples</w:t>
            </w:r>
          </w:p>
        </w:tc>
        <w:tc>
          <w:tcPr>
            <w:tcW w:w="0" w:type="auto"/>
            <w:hideMark/>
          </w:tcPr>
          <w:p w14:paraId="13266D61" w14:textId="77777777" w:rsidR="004168F7" w:rsidRPr="004168F7" w:rsidRDefault="004168F7" w:rsidP="00EF59F1">
            <w:pPr>
              <w:spacing w:after="0" w:line="240" w:lineRule="auto"/>
              <w:jc w:val="both"/>
              <w:rPr>
                <w:rFonts w:cs="Arial"/>
                <w:sz w:val="18"/>
                <w:szCs w:val="18"/>
              </w:rPr>
            </w:pPr>
            <w:r w:rsidRPr="004168F7">
              <w:rPr>
                <w:rFonts w:cs="Arial"/>
                <w:sz w:val="18"/>
                <w:szCs w:val="18"/>
              </w:rPr>
              <w:t>Clases, eventos académicos y actividades extracurriculares</w:t>
            </w:r>
          </w:p>
        </w:tc>
      </w:tr>
      <w:tr w:rsidR="004168F7" w:rsidRPr="004168F7" w14:paraId="79F331C2" w14:textId="77777777" w:rsidTr="00EF59F1">
        <w:tc>
          <w:tcPr>
            <w:tcW w:w="0" w:type="auto"/>
            <w:hideMark/>
          </w:tcPr>
          <w:p w14:paraId="3B2C0D0C" w14:textId="77777777" w:rsidR="004168F7" w:rsidRPr="004168F7" w:rsidRDefault="004168F7" w:rsidP="00EF59F1">
            <w:pPr>
              <w:spacing w:after="0" w:line="240" w:lineRule="auto"/>
              <w:jc w:val="both"/>
              <w:rPr>
                <w:rFonts w:cs="Arial"/>
                <w:sz w:val="18"/>
                <w:szCs w:val="18"/>
              </w:rPr>
            </w:pPr>
            <w:r w:rsidRPr="004168F7">
              <w:rPr>
                <w:rFonts w:cs="Arial"/>
                <w:sz w:val="18"/>
                <w:szCs w:val="18"/>
              </w:rPr>
              <w:t>VI</w:t>
            </w:r>
          </w:p>
        </w:tc>
        <w:tc>
          <w:tcPr>
            <w:tcW w:w="0" w:type="auto"/>
            <w:hideMark/>
          </w:tcPr>
          <w:p w14:paraId="23FD5D41" w14:textId="77777777" w:rsidR="004168F7" w:rsidRPr="004168F7" w:rsidRDefault="004168F7" w:rsidP="00EF59F1">
            <w:pPr>
              <w:spacing w:after="0" w:line="240" w:lineRule="auto"/>
              <w:jc w:val="both"/>
              <w:rPr>
                <w:rFonts w:cs="Arial"/>
                <w:sz w:val="18"/>
                <w:szCs w:val="18"/>
              </w:rPr>
            </w:pPr>
            <w:r w:rsidRPr="004168F7">
              <w:rPr>
                <w:rFonts w:cs="Arial"/>
                <w:sz w:val="18"/>
                <w:szCs w:val="18"/>
              </w:rPr>
              <w:t>Cubículos docentes</w:t>
            </w:r>
          </w:p>
        </w:tc>
        <w:tc>
          <w:tcPr>
            <w:tcW w:w="0" w:type="auto"/>
            <w:hideMark/>
          </w:tcPr>
          <w:p w14:paraId="49EF3C90" w14:textId="77777777" w:rsidR="004168F7" w:rsidRPr="004168F7" w:rsidRDefault="004168F7" w:rsidP="00EF59F1">
            <w:pPr>
              <w:spacing w:after="0" w:line="240" w:lineRule="auto"/>
              <w:jc w:val="both"/>
              <w:rPr>
                <w:rFonts w:cs="Arial"/>
                <w:sz w:val="18"/>
                <w:szCs w:val="18"/>
              </w:rPr>
            </w:pPr>
            <w:r w:rsidRPr="004168F7">
              <w:rPr>
                <w:rFonts w:cs="Arial"/>
                <w:sz w:val="18"/>
                <w:szCs w:val="18"/>
              </w:rPr>
              <w:t>Tutorías, planificación y atención estudiantil</w:t>
            </w:r>
          </w:p>
        </w:tc>
      </w:tr>
      <w:tr w:rsidR="004168F7" w:rsidRPr="004168F7" w14:paraId="02DB2B00" w14:textId="77777777" w:rsidTr="00EF59F1">
        <w:tc>
          <w:tcPr>
            <w:tcW w:w="0" w:type="auto"/>
            <w:hideMark/>
          </w:tcPr>
          <w:p w14:paraId="01C8CA54" w14:textId="77777777" w:rsidR="004168F7" w:rsidRPr="004168F7" w:rsidRDefault="004168F7" w:rsidP="00EF59F1">
            <w:pPr>
              <w:spacing w:after="0" w:line="240" w:lineRule="auto"/>
              <w:jc w:val="both"/>
              <w:rPr>
                <w:rFonts w:cs="Arial"/>
                <w:sz w:val="18"/>
                <w:szCs w:val="18"/>
              </w:rPr>
            </w:pPr>
            <w:r w:rsidRPr="004168F7">
              <w:rPr>
                <w:rFonts w:cs="Arial"/>
                <w:sz w:val="18"/>
                <w:szCs w:val="18"/>
              </w:rPr>
              <w:t>VIII</w:t>
            </w:r>
          </w:p>
        </w:tc>
        <w:tc>
          <w:tcPr>
            <w:tcW w:w="0" w:type="auto"/>
            <w:hideMark/>
          </w:tcPr>
          <w:p w14:paraId="0F06ACE5" w14:textId="77777777" w:rsidR="004168F7" w:rsidRPr="004168F7" w:rsidRDefault="004168F7" w:rsidP="00EF59F1">
            <w:pPr>
              <w:spacing w:after="0" w:line="240" w:lineRule="auto"/>
              <w:jc w:val="both"/>
              <w:rPr>
                <w:rFonts w:cs="Arial"/>
                <w:sz w:val="18"/>
                <w:szCs w:val="18"/>
              </w:rPr>
            </w:pPr>
            <w:r w:rsidRPr="004168F7">
              <w:rPr>
                <w:rFonts w:cs="Arial"/>
                <w:sz w:val="18"/>
                <w:szCs w:val="18"/>
              </w:rPr>
              <w:t>22 salas de informática</w:t>
            </w:r>
          </w:p>
        </w:tc>
        <w:tc>
          <w:tcPr>
            <w:tcW w:w="0" w:type="auto"/>
            <w:hideMark/>
          </w:tcPr>
          <w:p w14:paraId="0E237F66" w14:textId="77777777" w:rsidR="004168F7" w:rsidRPr="004168F7" w:rsidRDefault="004168F7" w:rsidP="00EF59F1">
            <w:pPr>
              <w:spacing w:after="0" w:line="240" w:lineRule="auto"/>
              <w:jc w:val="both"/>
              <w:rPr>
                <w:rFonts w:cs="Arial"/>
                <w:sz w:val="18"/>
                <w:szCs w:val="18"/>
              </w:rPr>
            </w:pPr>
            <w:r w:rsidRPr="004168F7">
              <w:rPr>
                <w:rFonts w:cs="Arial"/>
                <w:sz w:val="18"/>
                <w:szCs w:val="18"/>
              </w:rPr>
              <w:t>Prácticas de programación, redes y sistemas operativos</w:t>
            </w:r>
          </w:p>
        </w:tc>
      </w:tr>
      <w:tr w:rsidR="004168F7" w:rsidRPr="004168F7" w14:paraId="0D7BF47C" w14:textId="77777777" w:rsidTr="00EF59F1">
        <w:tc>
          <w:tcPr>
            <w:tcW w:w="0" w:type="auto"/>
            <w:hideMark/>
          </w:tcPr>
          <w:p w14:paraId="2D0D424B" w14:textId="77777777" w:rsidR="004168F7" w:rsidRPr="004168F7" w:rsidRDefault="004168F7" w:rsidP="00EF59F1">
            <w:pPr>
              <w:spacing w:after="0" w:line="240" w:lineRule="auto"/>
              <w:jc w:val="both"/>
              <w:rPr>
                <w:rFonts w:cs="Arial"/>
                <w:sz w:val="18"/>
                <w:szCs w:val="18"/>
              </w:rPr>
            </w:pPr>
            <w:r w:rsidRPr="004168F7">
              <w:rPr>
                <w:rFonts w:cs="Arial"/>
                <w:sz w:val="18"/>
                <w:szCs w:val="18"/>
              </w:rPr>
              <w:t>VIII</w:t>
            </w:r>
          </w:p>
        </w:tc>
        <w:tc>
          <w:tcPr>
            <w:tcW w:w="0" w:type="auto"/>
            <w:hideMark/>
          </w:tcPr>
          <w:p w14:paraId="70B4FFED" w14:textId="77777777" w:rsidR="004168F7" w:rsidRPr="004168F7" w:rsidRDefault="004168F7" w:rsidP="00EF59F1">
            <w:pPr>
              <w:spacing w:after="0" w:line="240" w:lineRule="auto"/>
              <w:jc w:val="both"/>
              <w:rPr>
                <w:rFonts w:cs="Arial"/>
                <w:sz w:val="18"/>
                <w:szCs w:val="18"/>
              </w:rPr>
            </w:pPr>
            <w:r w:rsidRPr="004168F7">
              <w:rPr>
                <w:rFonts w:cs="Arial"/>
                <w:sz w:val="18"/>
                <w:szCs w:val="18"/>
              </w:rPr>
              <w:t>8 salas audiovisuales</w:t>
            </w:r>
          </w:p>
        </w:tc>
        <w:tc>
          <w:tcPr>
            <w:tcW w:w="0" w:type="auto"/>
            <w:hideMark/>
          </w:tcPr>
          <w:p w14:paraId="6ACB1F48" w14:textId="77777777" w:rsidR="004168F7" w:rsidRPr="004168F7" w:rsidRDefault="004168F7" w:rsidP="00EF59F1">
            <w:pPr>
              <w:spacing w:after="0" w:line="240" w:lineRule="auto"/>
              <w:jc w:val="both"/>
              <w:rPr>
                <w:rFonts w:cs="Arial"/>
                <w:sz w:val="18"/>
                <w:szCs w:val="18"/>
              </w:rPr>
            </w:pPr>
            <w:r w:rsidRPr="004168F7">
              <w:rPr>
                <w:rFonts w:cs="Arial"/>
                <w:sz w:val="18"/>
                <w:szCs w:val="18"/>
              </w:rPr>
              <w:t>Clases con apoyo multimedia, simulaciones y exposiciones</w:t>
            </w:r>
          </w:p>
        </w:tc>
      </w:tr>
    </w:tbl>
    <w:p w14:paraId="675EFF1A" w14:textId="77777777" w:rsidR="004168F7" w:rsidRDefault="004168F7" w:rsidP="004168F7">
      <w:pPr>
        <w:spacing w:after="0" w:line="240" w:lineRule="auto"/>
        <w:jc w:val="both"/>
        <w:rPr>
          <w:rFonts w:cs="Arial"/>
          <w:b/>
          <w:bCs/>
          <w:sz w:val="18"/>
          <w:szCs w:val="18"/>
        </w:rPr>
      </w:pPr>
    </w:p>
    <w:p w14:paraId="1951B98A" w14:textId="77777777" w:rsidR="004168F7" w:rsidRDefault="004168F7" w:rsidP="004168F7">
      <w:pPr>
        <w:spacing w:after="0" w:line="240" w:lineRule="auto"/>
        <w:jc w:val="both"/>
        <w:rPr>
          <w:rFonts w:cs="Arial"/>
        </w:rPr>
      </w:pPr>
    </w:p>
    <w:p w14:paraId="72AABCBC" w14:textId="77777777" w:rsidR="004168F7" w:rsidRPr="004168F7" w:rsidRDefault="004168F7" w:rsidP="004168F7">
      <w:pPr>
        <w:spacing w:after="0" w:line="240" w:lineRule="auto"/>
        <w:jc w:val="both"/>
        <w:rPr>
          <w:rFonts w:cs="Arial"/>
        </w:rPr>
      </w:pPr>
    </w:p>
    <w:p w14:paraId="3AE959D5" w14:textId="77777777" w:rsidR="004168F7" w:rsidRPr="004168F7" w:rsidRDefault="004168F7" w:rsidP="004168F7">
      <w:pPr>
        <w:spacing w:after="0" w:line="240" w:lineRule="auto"/>
        <w:jc w:val="both"/>
        <w:rPr>
          <w:rFonts w:cs="Arial"/>
        </w:rPr>
      </w:pPr>
      <w:r w:rsidRPr="004168F7">
        <w:rPr>
          <w:rFonts w:cs="Arial"/>
        </w:rPr>
        <w:t>Además, la sede principal cuenta con una cobertura de red inalámbrica del 96 %, respaldada por 189 puntos de acceso en Riohacha y 30 en Maicao, sobre un total institucional de 260. El ancho de banda institucional pasó de 3.072 MB en 2024 a 8.192 MB en 2025, de los cuales la sede Riohacha pasó de 2.048 MB a 7.168 MB, un aumento de 250 %, y la sede Maicao mantiene 500 MB. Esta capacidad garantiza conectividad constante y el funcionamiento adecuado de las plataformas institucionales y de aprendizaje virtual.</w:t>
      </w:r>
      <w:r w:rsidRPr="004168F7">
        <w:rPr>
          <w:rFonts w:ascii="Arial" w:hAnsi="Arial" w:cs="Arial"/>
        </w:rPr>
      </w:r>
      <w:r w:rsidRPr="004168F7">
        <w:rPr>
          <w:rFonts w:cs="Arial"/>
        </w:rPr>
      </w:r>
      <w:proofErr w:type="spellStart"/>
      <w:r w:rsidRPr="004168F7">
        <w:rPr>
          <w:rFonts w:cs="Arial"/>
        </w:rPr>
      </w:r>
      <w:proofErr w:type="spellEnd"/>
      <w:r w:rsidRPr="004168F7">
        <w:rPr>
          <w:rFonts w:cs="Arial"/>
        </w:rPr>
      </w:r>
    </w:p>
    <w:p w14:paraId="25281546" w14:textId="77777777" w:rsidR="004168F7" w:rsidRDefault="004168F7" w:rsidP="004168F7">
      <w:pPr>
        <w:spacing w:after="0" w:line="240" w:lineRule="auto"/>
        <w:jc w:val="both"/>
        <w:rPr>
          <w:rFonts w:cs="Arial"/>
        </w:rPr>
      </w:pPr>
      <w:r w:rsidRPr="004168F7">
        <w:rPr>
          <w:rFonts w:cs="Arial"/>
        </w:rPr>
        <w:t xml:space="preserve">El componente tecnológico se fortalece con 9 softwares especializados y 6 plataformas tecnológicas asociadas al programa, que cubren áreas de programación, redes, bases de datos, inteligencia artificial y simulación. Complementariamente, toda la comunidad académica cuenta con acceso a Google </w:t>
      </w:r>
      <w:proofErr w:type="spellStart"/>
      <w:r w:rsidRPr="004168F7">
        <w:rPr>
          <w:rFonts w:cs="Arial"/>
        </w:rPr>
        <w:t>Workspace</w:t>
      </w:r>
      <w:proofErr w:type="spellEnd"/>
      <w:r w:rsidRPr="004168F7">
        <w:rPr>
          <w:rFonts w:cs="Arial"/>
        </w:rPr>
        <w:t xml:space="preserve"> </w:t>
      </w:r>
      <w:proofErr w:type="spellStart"/>
      <w:r w:rsidRPr="004168F7">
        <w:rPr>
          <w:rFonts w:cs="Arial"/>
        </w:rPr>
        <w:t>for</w:t>
      </w:r>
      <w:proofErr w:type="spellEnd"/>
      <w:r w:rsidRPr="004168F7">
        <w:rPr>
          <w:rFonts w:cs="Arial"/>
        </w:rPr>
        <w:t xml:space="preserve"> </w:t>
      </w:r>
      <w:proofErr w:type="spellStart"/>
      <w:r w:rsidRPr="004168F7">
        <w:rPr>
          <w:rFonts w:cs="Arial"/>
        </w:rPr>
        <w:t>Education</w:t>
      </w:r>
      <w:proofErr w:type="spellEnd"/>
      <w:r w:rsidRPr="004168F7">
        <w:rPr>
          <w:rFonts w:cs="Arial"/>
        </w:rPr>
        <w:t xml:space="preserve"> Plus, que ofrece herramientas como Google </w:t>
      </w:r>
      <w:proofErr w:type="spellStart"/>
      <w:r w:rsidRPr="004168F7">
        <w:rPr>
          <w:rFonts w:cs="Arial"/>
        </w:rPr>
        <w:t>Meet</w:t>
      </w:r>
      <w:proofErr w:type="spellEnd"/>
      <w:r w:rsidRPr="004168F7">
        <w:rPr>
          <w:rFonts w:cs="Arial"/>
        </w:rPr>
        <w:t xml:space="preserve">, Drive y </w:t>
      </w:r>
      <w:proofErr w:type="spellStart"/>
      <w:r w:rsidRPr="004168F7">
        <w:rPr>
          <w:rFonts w:cs="Arial"/>
        </w:rPr>
        <w:t>Classroom</w:t>
      </w:r>
      <w:proofErr w:type="spellEnd"/>
      <w:r w:rsidRPr="004168F7">
        <w:rPr>
          <w:rFonts w:cs="Arial"/>
        </w:rPr>
        <w:t>, facilitando el trabajo colaborativo, la evaluación continua y la interacción virtual entre docentes y estudiantes.</w:t>
      </w:r>
    </w:p>
    <w:p w14:paraId="7E5885A5" w14:textId="77777777" w:rsidR="00FD4D10" w:rsidRPr="00FD4D10" w:rsidRDefault="00FD4D10" w:rsidP="00FD4D10">
      <w:pPr>
        <w:spacing w:after="0" w:line="240" w:lineRule="auto"/>
        <w:jc w:val="both"/>
        <w:rPr>
          <w:rFonts w:cs="Arial"/>
          <w:b/>
          <w:bCs/>
          <w:sz w:val="18"/>
          <w:szCs w:val="18"/>
        </w:rPr>
      </w:pPr>
    </w:p>
    <w:p w14:paraId="250BFB09" w14:textId="77777777" w:rsidR="00FD4D10" w:rsidRPr="004168F7" w:rsidRDefault="00FD4D10" w:rsidP="00FD4D10">
      <w:pPr>
        <w:spacing w:after="0" w:line="240" w:lineRule="auto"/>
        <w:jc w:val="both"/>
        <w:rPr>
          <w:rFonts w:cs="Arial"/>
          <w:b/>
          <w:bCs/>
          <w:sz w:val="18"/>
          <w:szCs w:val="18"/>
        </w:rPr>
      </w:pPr>
      <w:proofErr w:type="gramStart"/>
      <w:r w:rsidRPr="004168F7">
        <w:rPr>
          <w:rFonts w:cs="Arial"/>
          <w:b/>
          <w:bCs/>
          <w:sz w:val="18"/>
          <w:szCs w:val="18"/>
        </w:rPr>
        <w:t>Tabla 102. Recursos tecnológicos del programa</w:t>
      </w:r>
      <w:proofErr w:type="gramEnd"/>
      <w:r w:rsidRPr="004168F7">
        <w:rPr>
          <w:rFonts w:cs="Arial"/>
          <w:b/>
          <w:bCs/>
          <w:sz w:val="18"/>
          <w:szCs w:val="18"/>
        </w:rPr>
      </w:r>
    </w:p>
    <w:tbl>
      <w:tblPr>
        <w:tblStyle w:val="Tablaconcuadrcula12"/>
        <w:tblW w:w="0" w:type="auto"/>
        <w:tblLook w:val="04A0" w:firstRow="1" w:lastRow="0" w:firstColumn="1" w:lastColumn="0" w:noHBand="0" w:noVBand="1"/>
      </w:tblPr>
      <w:tblGrid>
        <w:gridCol w:w="3187"/>
        <w:gridCol w:w="1037"/>
        <w:gridCol w:w="4604"/>
      </w:tblGrid>
      <w:tr w:rsidR="00FD4D10" w:rsidRPr="004168F7" w14:paraId="15B06A93" w14:textId="77777777" w:rsidTr="00EF59F1">
        <w:tc>
          <w:tcPr>
            <w:tcW w:w="0" w:type="auto"/>
            <w:hideMark/>
          </w:tcPr>
          <w:p w14:paraId="57AA57EB" w14:textId="77777777" w:rsidR="00FD4D10" w:rsidRPr="004168F7" w:rsidRDefault="00FD4D10" w:rsidP="00EF59F1">
            <w:pPr>
              <w:spacing w:after="0" w:line="240" w:lineRule="auto"/>
              <w:jc w:val="both"/>
              <w:rPr>
                <w:rFonts w:cs="Arial"/>
                <w:b/>
                <w:bCs/>
                <w:sz w:val="18"/>
                <w:szCs w:val="18"/>
              </w:rPr>
            </w:pPr>
            <w:r w:rsidRPr="004168F7">
              <w:rPr>
                <w:rFonts w:cs="Arial"/>
                <w:b/>
                <w:bCs/>
                <w:sz w:val="18"/>
                <w:szCs w:val="18"/>
              </w:rPr>
              <w:t>Tipo de recurso</w:t>
            </w:r>
          </w:p>
        </w:tc>
        <w:tc>
          <w:tcPr>
            <w:tcW w:w="0" w:type="auto"/>
            <w:hideMark/>
          </w:tcPr>
          <w:p w14:paraId="3CFBAF6F" w14:textId="77777777" w:rsidR="00FD4D10" w:rsidRPr="004168F7" w:rsidRDefault="00FD4D10" w:rsidP="00EF59F1">
            <w:pPr>
              <w:spacing w:after="0" w:line="240" w:lineRule="auto"/>
              <w:jc w:val="both"/>
              <w:rPr>
                <w:rFonts w:cs="Arial"/>
                <w:b/>
                <w:bCs/>
                <w:sz w:val="18"/>
                <w:szCs w:val="18"/>
              </w:rPr>
            </w:pPr>
            <w:r w:rsidRPr="004168F7">
              <w:rPr>
                <w:rFonts w:cs="Arial"/>
                <w:b/>
                <w:bCs/>
                <w:sz w:val="18"/>
                <w:szCs w:val="18"/>
              </w:rPr>
              <w:t>Cantidad</w:t>
            </w:r>
          </w:p>
        </w:tc>
        <w:tc>
          <w:tcPr>
            <w:tcW w:w="0" w:type="auto"/>
            <w:hideMark/>
          </w:tcPr>
          <w:p w14:paraId="1E85FFBB" w14:textId="77777777" w:rsidR="00FD4D10" w:rsidRPr="004168F7" w:rsidRDefault="00FD4D10" w:rsidP="00EF59F1">
            <w:pPr>
              <w:spacing w:after="0" w:line="240" w:lineRule="auto"/>
              <w:jc w:val="both"/>
              <w:rPr>
                <w:rFonts w:cs="Arial"/>
                <w:b/>
                <w:bCs/>
                <w:sz w:val="18"/>
                <w:szCs w:val="18"/>
              </w:rPr>
            </w:pPr>
            <w:r w:rsidRPr="004168F7">
              <w:rPr>
                <w:rFonts w:cs="Arial"/>
                <w:b/>
                <w:bCs/>
                <w:sz w:val="18"/>
                <w:szCs w:val="18"/>
              </w:rPr>
              <w:t>Finalidad principal</w:t>
            </w:r>
          </w:p>
        </w:tc>
      </w:tr>
      <w:tr w:rsidR="00FD4D10" w:rsidRPr="004168F7" w14:paraId="48DD003C" w14:textId="77777777" w:rsidTr="00EF59F1">
        <w:tc>
          <w:tcPr>
            <w:tcW w:w="0" w:type="auto"/>
            <w:hideMark/>
          </w:tcPr>
          <w:p w14:paraId="2BF54160" w14:textId="77777777" w:rsidR="00FD4D10" w:rsidRPr="004168F7" w:rsidRDefault="00FD4D10" w:rsidP="00EF59F1">
            <w:pPr>
              <w:spacing w:after="0" w:line="240" w:lineRule="auto"/>
              <w:jc w:val="both"/>
              <w:rPr>
                <w:rFonts w:cs="Arial"/>
                <w:sz w:val="18"/>
                <w:szCs w:val="18"/>
              </w:rPr>
            </w:pPr>
            <w:r w:rsidRPr="004168F7">
              <w:rPr>
                <w:rFonts w:cs="Arial"/>
                <w:sz w:val="18"/>
                <w:szCs w:val="18"/>
              </w:rPr>
              <w:t>Software especializado</w:t>
            </w:r>
          </w:p>
        </w:tc>
        <w:tc>
          <w:tcPr>
            <w:tcW w:w="0" w:type="auto"/>
            <w:hideMark/>
          </w:tcPr>
          <w:p w14:paraId="7AD9CDA6" w14:textId="77777777" w:rsidR="00FD4D10" w:rsidRPr="004168F7" w:rsidRDefault="00FD4D10" w:rsidP="00EF59F1">
            <w:pPr>
              <w:spacing w:after="0" w:line="240" w:lineRule="auto"/>
              <w:jc w:val="both"/>
              <w:rPr>
                <w:rFonts w:cs="Arial"/>
                <w:sz w:val="18"/>
                <w:szCs w:val="18"/>
              </w:rPr>
            </w:pPr>
            <w:r w:rsidRPr="004168F7">
              <w:rPr>
                <w:rFonts w:cs="Arial"/>
                <w:sz w:val="18"/>
                <w:szCs w:val="18"/>
              </w:rPr>
              <w:t>9</w:t>
            </w:r>
          </w:p>
        </w:tc>
        <w:tc>
          <w:tcPr>
            <w:tcW w:w="0" w:type="auto"/>
            <w:hideMark/>
          </w:tcPr>
          <w:p w14:paraId="10B347FA" w14:textId="77777777" w:rsidR="00FD4D10" w:rsidRPr="004168F7" w:rsidRDefault="00FD4D10" w:rsidP="00EF59F1">
            <w:pPr>
              <w:spacing w:after="0" w:line="240" w:lineRule="auto"/>
              <w:jc w:val="both"/>
              <w:rPr>
                <w:rFonts w:cs="Arial"/>
                <w:sz w:val="18"/>
                <w:szCs w:val="18"/>
              </w:rPr>
            </w:pPr>
            <w:r w:rsidRPr="004168F7">
              <w:rPr>
                <w:rFonts w:cs="Arial"/>
                <w:sz w:val="18"/>
                <w:szCs w:val="18"/>
              </w:rPr>
              <w:t>Simulación, programación, IA, bases de datos</w:t>
            </w:r>
          </w:p>
        </w:tc>
      </w:tr>
      <w:tr w:rsidR="00FD4D10" w:rsidRPr="004168F7" w14:paraId="3AA4F99E" w14:textId="77777777" w:rsidTr="00EF59F1">
        <w:tc>
          <w:tcPr>
            <w:tcW w:w="0" w:type="auto"/>
            <w:hideMark/>
          </w:tcPr>
          <w:p w14:paraId="615EE366" w14:textId="77777777" w:rsidR="00FD4D10" w:rsidRPr="004168F7" w:rsidRDefault="00FD4D10" w:rsidP="00EF59F1">
            <w:pPr>
              <w:spacing w:after="0" w:line="240" w:lineRule="auto"/>
              <w:jc w:val="both"/>
              <w:rPr>
                <w:rFonts w:cs="Arial"/>
                <w:sz w:val="18"/>
                <w:szCs w:val="18"/>
              </w:rPr>
            </w:pPr>
            <w:r w:rsidRPr="004168F7">
              <w:rPr>
                <w:rFonts w:cs="Arial"/>
                <w:sz w:val="18"/>
                <w:szCs w:val="18"/>
              </w:rPr>
              <w:t>Plataformas tecnológicas</w:t>
            </w:r>
          </w:p>
        </w:tc>
        <w:tc>
          <w:tcPr>
            <w:tcW w:w="0" w:type="auto"/>
            <w:hideMark/>
          </w:tcPr>
          <w:p w14:paraId="1046A596" w14:textId="77777777" w:rsidR="00FD4D10" w:rsidRPr="004168F7" w:rsidRDefault="00FD4D10" w:rsidP="00EF59F1">
            <w:pPr>
              <w:spacing w:after="0" w:line="240" w:lineRule="auto"/>
              <w:jc w:val="both"/>
              <w:rPr>
                <w:rFonts w:cs="Arial"/>
                <w:sz w:val="18"/>
                <w:szCs w:val="18"/>
              </w:rPr>
            </w:pPr>
            <w:r w:rsidRPr="004168F7">
              <w:rPr>
                <w:rFonts w:cs="Arial"/>
                <w:sz w:val="18"/>
                <w:szCs w:val="18"/>
              </w:rPr>
              <w:t>6</w:t>
            </w:r>
          </w:p>
        </w:tc>
        <w:tc>
          <w:tcPr>
            <w:tcW w:w="0" w:type="auto"/>
            <w:hideMark/>
          </w:tcPr>
          <w:p w14:paraId="014B23B1" w14:textId="77777777" w:rsidR="00FD4D10" w:rsidRPr="004168F7" w:rsidRDefault="00FD4D10" w:rsidP="00EF59F1">
            <w:pPr>
              <w:spacing w:after="0" w:line="240" w:lineRule="auto"/>
              <w:jc w:val="both"/>
              <w:rPr>
                <w:rFonts w:cs="Arial"/>
                <w:sz w:val="18"/>
                <w:szCs w:val="18"/>
              </w:rPr>
            </w:pPr>
            <w:r w:rsidRPr="004168F7">
              <w:rPr>
                <w:rFonts w:cs="Arial"/>
                <w:sz w:val="18"/>
                <w:szCs w:val="18"/>
              </w:rPr>
              <w:t>Gestión académica, aprendizaje virtual, simulación</w:t>
            </w:r>
          </w:p>
        </w:tc>
      </w:tr>
      <w:tr w:rsidR="00FD4D10" w:rsidRPr="004168F7" w14:paraId="787580FA" w14:textId="77777777" w:rsidTr="00EF59F1">
        <w:tc>
          <w:tcPr>
            <w:tcW w:w="0" w:type="auto"/>
            <w:hideMark/>
          </w:tcPr>
          <w:p w14:paraId="660904B4" w14:textId="77777777" w:rsidR="00FD4D10" w:rsidRPr="004168F7" w:rsidRDefault="00FD4D10" w:rsidP="00EF59F1">
            <w:pPr>
              <w:spacing w:after="0" w:line="240" w:lineRule="auto"/>
              <w:jc w:val="both"/>
              <w:rPr>
                <w:rFonts w:cs="Arial"/>
                <w:sz w:val="18"/>
                <w:szCs w:val="18"/>
              </w:rPr>
            </w:pPr>
            <w:r w:rsidRPr="004168F7">
              <w:rPr>
                <w:rFonts w:cs="Arial"/>
                <w:sz w:val="18"/>
                <w:szCs w:val="18"/>
              </w:rPr>
              <w:t xml:space="preserve">Puntos de acceso </w:t>
            </w:r>
            <w:proofErr w:type="spellStart"/>
            <w:r w:rsidRPr="004168F7">
              <w:rPr>
                <w:rFonts w:cs="Arial"/>
                <w:sz w:val="18"/>
                <w:szCs w:val="18"/>
              </w:rPr>
              <w:t>Wi</w:t>
            </w:r>
            <w:proofErr w:type="spellEnd"/>
            <w:r w:rsidRPr="004168F7">
              <w:rPr>
                <w:rFonts w:cs="Arial"/>
                <w:sz w:val="18"/>
                <w:szCs w:val="18"/>
              </w:rPr>
              <w:t>-Fi</w:t>
            </w:r>
          </w:p>
        </w:tc>
        <w:tc>
          <w:tcPr>
            <w:tcW w:w="0" w:type="auto"/>
            <w:hideMark/>
          </w:tcPr>
          <w:p w14:paraId="03065EB0" w14:textId="77777777" w:rsidR="00FD4D10" w:rsidRPr="004168F7" w:rsidRDefault="00FD4D10" w:rsidP="00EF59F1">
            <w:pPr>
              <w:spacing w:after="0" w:line="240" w:lineRule="auto"/>
              <w:jc w:val="both"/>
              <w:rPr>
                <w:rFonts w:cs="Arial"/>
                <w:sz w:val="18"/>
                <w:szCs w:val="18"/>
              </w:rPr>
            </w:pPr>
            <w:r w:rsidRPr="004168F7">
              <w:rPr>
                <w:rFonts w:cs="Arial"/>
                <w:sz w:val="18"/>
                <w:szCs w:val="18"/>
              </w:rPr>
              <w:t>100+</w:t>
            </w:r>
          </w:p>
        </w:tc>
        <w:tc>
          <w:tcPr>
            <w:tcW w:w="0" w:type="auto"/>
            <w:hideMark/>
          </w:tcPr>
          <w:p w14:paraId="266B2BA1" w14:textId="77777777" w:rsidR="00FD4D10" w:rsidRPr="004168F7" w:rsidRDefault="00FD4D10" w:rsidP="00EF59F1">
            <w:pPr>
              <w:spacing w:after="0" w:line="240" w:lineRule="auto"/>
              <w:jc w:val="both"/>
              <w:rPr>
                <w:rFonts w:cs="Arial"/>
                <w:sz w:val="18"/>
                <w:szCs w:val="18"/>
              </w:rPr>
            </w:pPr>
            <w:r w:rsidRPr="004168F7">
              <w:rPr>
                <w:rFonts w:cs="Arial"/>
                <w:sz w:val="18"/>
                <w:szCs w:val="18"/>
              </w:rPr>
              <w:t>Conectividad en aulas y zonas comunes</w:t>
            </w:r>
          </w:p>
        </w:tc>
      </w:tr>
      <w:tr w:rsidR="00FD4D10" w:rsidRPr="004168F7" w14:paraId="07DA0B9B" w14:textId="77777777" w:rsidTr="00EF59F1">
        <w:tc>
          <w:tcPr>
            <w:tcW w:w="0" w:type="auto"/>
            <w:hideMark/>
          </w:tcPr>
          <w:p w14:paraId="4EE1DE39" w14:textId="77777777" w:rsidR="00FD4D10" w:rsidRPr="004168F7" w:rsidRDefault="00FD4D10" w:rsidP="00EF59F1">
            <w:pPr>
              <w:spacing w:after="0" w:line="240" w:lineRule="auto"/>
              <w:jc w:val="both"/>
              <w:rPr>
                <w:rFonts w:cs="Arial"/>
                <w:sz w:val="18"/>
                <w:szCs w:val="18"/>
              </w:rPr>
            </w:pPr>
            <w:r w:rsidRPr="004168F7">
              <w:rPr>
                <w:rFonts w:cs="Arial"/>
                <w:sz w:val="18"/>
                <w:szCs w:val="18"/>
              </w:rPr>
              <w:t>Ancho de banda (sede Riohacha)</w:t>
            </w:r>
          </w:p>
        </w:tc>
        <w:tc>
          <w:tcPr>
            <w:tcW w:w="0" w:type="auto"/>
            <w:hideMark/>
          </w:tcPr>
          <w:p w14:paraId="4A16FDA8" w14:textId="77777777" w:rsidR="00FD4D10" w:rsidRPr="004168F7" w:rsidRDefault="00FD4D10" w:rsidP="00EF59F1">
            <w:pPr>
              <w:spacing w:after="0" w:line="240" w:lineRule="auto"/>
              <w:jc w:val="both"/>
              <w:rPr>
                <w:rFonts w:cs="Arial"/>
                <w:sz w:val="18"/>
                <w:szCs w:val="18"/>
              </w:rPr>
            </w:pPr>
            <w:r w:rsidRPr="004168F7">
              <w:rPr>
                <w:rFonts w:cs="Arial"/>
                <w:sz w:val="18"/>
                <w:szCs w:val="18"/>
              </w:rPr>
              <w:t>2.048 MB</w:t>
            </w:r>
          </w:p>
        </w:tc>
        <w:tc>
          <w:tcPr>
            <w:tcW w:w="0" w:type="auto"/>
            <w:hideMark/>
          </w:tcPr>
          <w:p w14:paraId="6F0E04C6" w14:textId="77777777" w:rsidR="00FD4D10" w:rsidRPr="004168F7" w:rsidRDefault="00FD4D10" w:rsidP="00EF59F1">
            <w:pPr>
              <w:spacing w:after="0" w:line="240" w:lineRule="auto"/>
              <w:jc w:val="both"/>
              <w:rPr>
                <w:rFonts w:cs="Arial"/>
                <w:sz w:val="18"/>
                <w:szCs w:val="18"/>
              </w:rPr>
            </w:pPr>
            <w:r w:rsidRPr="004168F7">
              <w:rPr>
                <w:rFonts w:cs="Arial"/>
                <w:sz w:val="18"/>
                <w:szCs w:val="18"/>
              </w:rPr>
              <w:t>Acceso a plataformas institucionales y educativas</w:t>
            </w:r>
          </w:p>
        </w:tc>
      </w:tr>
    </w:tbl>
    <w:p w14:paraId="7CD1B8D6" w14:textId="77777777" w:rsidR="004168F7" w:rsidRPr="004168F7" w:rsidRDefault="004168F7" w:rsidP="004168F7">
      <w:pPr>
        <w:spacing w:after="0" w:line="240" w:lineRule="auto"/>
        <w:jc w:val="both"/>
        <w:rPr>
          <w:rFonts w:cs="Arial"/>
        </w:rPr>
      </w:pPr>
    </w:p>
    <w:p w14:paraId="0DC4F08E" w14:textId="77777777" w:rsidR="004168F7" w:rsidRDefault="004168F7" w:rsidP="004168F7">
      <w:pPr>
        <w:spacing w:after="0" w:line="240" w:lineRule="auto"/>
        <w:jc w:val="both"/>
        <w:rPr>
          <w:rFonts w:cs="Arial"/>
        </w:rPr>
      </w:pPr>
      <w:r w:rsidRPr="004168F7">
        <w:rPr>
          <w:rFonts w:cs="Arial"/>
        </w:rPr>
        <w:t>En cuanto a los recursos bibliográficos, la Biblioteca Universitaria Nellit Abuchaibe Abuchaibe proporciona acceso a 7.232 ejemplares físicos de la bibliografía del programa, 6.089 en la sede Riohacha y 1.143 en la sede Maicao, dentro de un acervo institucional de 37.402 ejemplares; 140.000 libros electrónicos; y 73 bases de datos científicas, lo cual garantiza suficiencia y pertinencia en los recursos disponibles para la formación, la investigación y la extensión del programa.</w:t>
      </w:r>
      <w:proofErr w:type="spellStart"/>
      <w:r w:rsidRPr="004168F7">
        <w:rPr>
          <w:rFonts w:cs="Arial"/>
        </w:rPr>
      </w:r>
      <w:proofErr w:type="spellEnd"/>
      <w:r w:rsidRPr="004168F7">
        <w:rPr>
          <w:rFonts w:cs="Arial"/>
        </w:rPr>
      </w:r>
      <w:proofErr w:type="spellStart"/>
      <w:r w:rsidRPr="004168F7">
        <w:rPr>
          <w:rFonts w:cs="Arial"/>
        </w:rPr>
      </w:r>
      <w:proofErr w:type="spellEnd"/>
      <w:r w:rsidRPr="004168F7">
        <w:rPr>
          <w:rFonts w:cs="Arial"/>
        </w:rPr>
      </w:r>
      <w:proofErr w:type="spellStart"/>
      <w:r w:rsidRPr="004168F7">
        <w:rPr>
          <w:rFonts w:cs="Arial"/>
        </w:rPr>
      </w:r>
      <w:proofErr w:type="spellEnd"/>
      <w:r w:rsidRPr="004168F7">
        <w:rPr>
          <w:rFonts w:cs="Arial"/>
        </w:rPr>
      </w:r>
    </w:p>
    <w:p w14:paraId="5D690912" w14:textId="77777777" w:rsidR="00FD4D10" w:rsidRPr="00FD4D10" w:rsidRDefault="00FD4D10" w:rsidP="004168F7">
      <w:pPr>
        <w:spacing w:after="0" w:line="240" w:lineRule="auto"/>
        <w:jc w:val="both"/>
        <w:rPr>
          <w:rFonts w:cs="Arial"/>
          <w:sz w:val="18"/>
          <w:szCs w:val="18"/>
        </w:rPr>
      </w:pPr>
    </w:p>
    <w:p w14:paraId="5CE4D706" w14:textId="77777777" w:rsidR="00FD4D10" w:rsidRPr="00FD4D10" w:rsidRDefault="00FD4D10" w:rsidP="004168F7">
      <w:pPr>
        <w:spacing w:after="0" w:line="240" w:lineRule="auto"/>
        <w:jc w:val="both"/>
        <w:rPr>
          <w:rFonts w:cs="Arial"/>
          <w:sz w:val="18"/>
          <w:szCs w:val="18"/>
        </w:rPr>
      </w:pPr>
    </w:p>
    <w:p w14:paraId="2FE63D91" w14:textId="77777777" w:rsidR="004168F7" w:rsidRPr="004168F7" w:rsidRDefault="004168F7" w:rsidP="004168F7">
      <w:pPr>
        <w:spacing w:after="0" w:line="240" w:lineRule="auto"/>
        <w:jc w:val="both"/>
        <w:rPr>
          <w:rFonts w:cs="Arial"/>
          <w:b/>
          <w:bCs/>
          <w:sz w:val="18"/>
          <w:szCs w:val="18"/>
        </w:rPr>
      </w:pPr>
      <w:r w:rsidRPr="004168F7">
        <w:rPr>
          <w:rFonts w:cs="Arial"/>
          <w:b/>
          <w:bCs/>
          <w:sz w:val="18"/>
          <w:szCs w:val="18"/>
        </w:rPr>
        <w:t>Tabla 103. Recursos bibliográficos disponibles</w:t>
      </w:r>
    </w:p>
    <w:tbl>
      <w:tblPr>
        <w:tblStyle w:val="Tablaconcuadrcula12"/>
        <w:tblW w:w="0" w:type="auto"/>
        <w:tblLook w:val="04A0" w:firstRow="1" w:lastRow="0" w:firstColumn="1" w:lastColumn="0" w:noHBand="0" w:noVBand="1"/>
      </w:tblPr>
      <w:tblGrid>
        <w:gridCol w:w="2874"/>
        <w:gridCol w:w="1037"/>
      </w:tblGrid>
      <w:tr w:rsidR="004168F7" w:rsidRPr="004168F7" w14:paraId="1325C8F1" w14:textId="77777777" w:rsidTr="00FD4D10">
        <w:tc>
          <w:tcPr>
            <w:tcW w:w="0" w:type="auto"/>
            <w:hideMark/>
          </w:tcPr>
          <w:p w14:paraId="2ED4A53D" w14:textId="77777777" w:rsidR="004168F7" w:rsidRPr="004168F7" w:rsidRDefault="004168F7" w:rsidP="004168F7">
            <w:pPr>
              <w:spacing w:after="0" w:line="240" w:lineRule="auto"/>
              <w:jc w:val="both"/>
              <w:rPr>
                <w:rFonts w:cs="Arial"/>
                <w:b/>
                <w:bCs/>
                <w:sz w:val="18"/>
                <w:szCs w:val="18"/>
              </w:rPr>
            </w:pPr>
            <w:r w:rsidRPr="004168F7">
              <w:rPr>
                <w:rFonts w:cs="Arial"/>
                <w:b/>
                <w:bCs/>
                <w:sz w:val="18"/>
                <w:szCs w:val="18"/>
              </w:rPr>
              <w:t>Tipo de recurso</w:t>
            </w:r>
          </w:p>
        </w:tc>
        <w:tc>
          <w:tcPr>
            <w:tcW w:w="0" w:type="auto"/>
            <w:hideMark/>
          </w:tcPr>
          <w:p w14:paraId="2ED3EC87" w14:textId="77777777" w:rsidR="004168F7" w:rsidRPr="004168F7" w:rsidRDefault="004168F7" w:rsidP="004168F7">
            <w:pPr>
              <w:spacing w:after="0" w:line="240" w:lineRule="auto"/>
              <w:jc w:val="both"/>
              <w:rPr>
                <w:rFonts w:cs="Arial"/>
                <w:b/>
                <w:bCs/>
                <w:sz w:val="18"/>
                <w:szCs w:val="18"/>
              </w:rPr>
            </w:pPr>
            <w:r w:rsidRPr="004168F7">
              <w:rPr>
                <w:rFonts w:cs="Arial"/>
                <w:b/>
                <w:bCs/>
                <w:sz w:val="18"/>
                <w:szCs w:val="18"/>
              </w:rPr>
              <w:t>Cantidad</w:t>
            </w:r>
          </w:p>
        </w:tc>
      </w:tr>
      <w:tr w:rsidR="004168F7" w:rsidRPr="004168F7" w14:paraId="25C7AA86" w14:textId="77777777" w:rsidTr="00FD4D10">
        <w:tc>
          <w:tcPr>
            <w:tcW w:w="0" w:type="auto"/>
            <w:hideMark/>
          </w:tcPr>
          <w:p w14:paraId="2B9A8D7C" w14:textId="77777777" w:rsidR="004168F7" w:rsidRPr="004168F7" w:rsidRDefault="004168F7" w:rsidP="004168F7">
            <w:pPr>
              <w:spacing w:after="0" w:line="240" w:lineRule="auto"/>
              <w:jc w:val="both"/>
              <w:rPr>
                <w:rFonts w:cs="Arial"/>
                <w:sz w:val="18"/>
                <w:szCs w:val="18"/>
              </w:rPr>
            </w:pPr>
            <w:r w:rsidRPr="004168F7">
              <w:rPr>
                <w:rFonts w:cs="Arial"/>
                <w:sz w:val="18"/>
                <w:szCs w:val="18"/>
              </w:rPr>
              <w:t>Ejemplares físicos de la bibliografía del programa</w:t>
            </w:r>
          </w:p>
        </w:tc>
        <w:tc>
          <w:tcPr>
            <w:tcW w:w="0" w:type="auto"/>
            <w:hideMark/>
          </w:tcPr>
          <w:p w14:paraId="63328FE8" w14:textId="77777777" w:rsidR="004168F7" w:rsidRPr="004168F7" w:rsidRDefault="004168F7" w:rsidP="004168F7">
            <w:pPr>
              <w:spacing w:after="0" w:line="240" w:lineRule="auto"/>
              <w:jc w:val="both"/>
              <w:rPr>
                <w:rFonts w:cs="Arial"/>
                <w:sz w:val="18"/>
                <w:szCs w:val="18"/>
              </w:rPr>
            </w:pPr>
            <w:r w:rsidRPr="004168F7">
              <w:rPr>
                <w:rFonts w:cs="Arial"/>
                <w:sz w:val="18"/>
                <w:szCs w:val="18"/>
              </w:rPr>
              <w:t>7.232</w:t>
            </w:r>
          </w:p>
        </w:tc>
      </w:tr>
      <w:tr w:rsidR="004168F7" w:rsidRPr="004168F7" w14:paraId="6B0E7DF1" w14:textId="77777777" w:rsidTr="00FD4D10">
        <w:tc>
          <w:tcPr>
            <w:tcW w:w="0" w:type="auto"/>
            <w:hideMark/>
          </w:tcPr>
          <w:p w14:paraId="77E59817" w14:textId="77777777" w:rsidR="004168F7" w:rsidRPr="004168F7" w:rsidRDefault="004168F7" w:rsidP="004168F7">
            <w:pPr>
              <w:spacing w:after="0" w:line="240" w:lineRule="auto"/>
              <w:jc w:val="both"/>
              <w:rPr>
                <w:rFonts w:cs="Arial"/>
                <w:sz w:val="18"/>
                <w:szCs w:val="18"/>
              </w:rPr>
            </w:pPr>
            <w:r w:rsidRPr="004168F7">
              <w:rPr>
                <w:rFonts w:cs="Arial"/>
                <w:sz w:val="18"/>
                <w:szCs w:val="18"/>
              </w:rPr>
              <w:t>Libros electrónicos</w:t>
            </w:r>
          </w:p>
        </w:tc>
        <w:tc>
          <w:tcPr>
            <w:tcW w:w="0" w:type="auto"/>
            <w:hideMark/>
          </w:tcPr>
          <w:p w14:paraId="3E089A26" w14:textId="77777777" w:rsidR="004168F7" w:rsidRPr="004168F7" w:rsidRDefault="004168F7" w:rsidP="004168F7">
            <w:pPr>
              <w:spacing w:after="0" w:line="240" w:lineRule="auto"/>
              <w:jc w:val="both"/>
              <w:rPr>
                <w:rFonts w:cs="Arial"/>
                <w:sz w:val="18"/>
                <w:szCs w:val="18"/>
              </w:rPr>
            </w:pPr>
            <w:r w:rsidRPr="004168F7">
              <w:rPr>
                <w:rFonts w:cs="Arial"/>
                <w:sz w:val="18"/>
                <w:szCs w:val="18"/>
              </w:rPr>
              <w:t>140.000</w:t>
            </w:r>
          </w:p>
        </w:tc>
      </w:tr>
      <w:tr w:rsidR="004168F7" w:rsidRPr="004168F7" w14:paraId="17D49861" w14:textId="77777777" w:rsidTr="00FD4D10">
        <w:tc>
          <w:tcPr>
            <w:tcW w:w="0" w:type="auto"/>
            <w:hideMark/>
          </w:tcPr>
          <w:p w14:paraId="26027419" w14:textId="77777777" w:rsidR="004168F7" w:rsidRPr="004168F7" w:rsidRDefault="004168F7" w:rsidP="004168F7">
            <w:pPr>
              <w:spacing w:after="0" w:line="240" w:lineRule="auto"/>
              <w:jc w:val="both"/>
              <w:rPr>
                <w:rFonts w:cs="Arial"/>
                <w:sz w:val="18"/>
                <w:szCs w:val="18"/>
              </w:rPr>
            </w:pPr>
            <w:r w:rsidRPr="004168F7">
              <w:rPr>
                <w:rFonts w:cs="Arial"/>
                <w:sz w:val="18"/>
                <w:szCs w:val="18"/>
              </w:rPr>
              <w:t>Bases de datos especializadas</w:t>
            </w:r>
          </w:p>
        </w:tc>
        <w:tc>
          <w:tcPr>
            <w:tcW w:w="0" w:type="auto"/>
            <w:hideMark/>
          </w:tcPr>
          <w:p w14:paraId="472CAC23" w14:textId="77777777" w:rsidR="004168F7" w:rsidRPr="004168F7" w:rsidRDefault="004168F7" w:rsidP="004168F7">
            <w:pPr>
              <w:spacing w:after="0" w:line="240" w:lineRule="auto"/>
              <w:jc w:val="both"/>
              <w:rPr>
                <w:rFonts w:cs="Arial"/>
                <w:sz w:val="18"/>
                <w:szCs w:val="18"/>
              </w:rPr>
            </w:pPr>
            <w:r w:rsidRPr="004168F7">
              <w:rPr>
                <w:rFonts w:cs="Arial"/>
                <w:sz w:val="18"/>
                <w:szCs w:val="18"/>
              </w:rPr>
              <w:t>73</w:t>
            </w:r>
          </w:p>
        </w:tc>
      </w:tr>
      <w:tr w:rsidR="004168F7" w:rsidRPr="004168F7" w14:paraId="22A10CB7" w14:textId="77777777" w:rsidTr="00FD4D10">
        <w:tc>
          <w:tcPr>
            <w:tcW w:w="0" w:type="auto"/>
            <w:hideMark/>
          </w:tcPr>
          <w:p w14:paraId="51E676A9" w14:textId="77777777" w:rsidR="004168F7" w:rsidRPr="004168F7" w:rsidRDefault="004168F7" w:rsidP="004168F7">
            <w:pPr>
              <w:spacing w:after="0" w:line="240" w:lineRule="auto"/>
              <w:jc w:val="both"/>
              <w:rPr>
                <w:rFonts w:cs="Arial"/>
                <w:sz w:val="18"/>
                <w:szCs w:val="18"/>
              </w:rPr>
            </w:pPr>
            <w:r w:rsidRPr="004168F7">
              <w:rPr>
                <w:rFonts w:cs="Arial"/>
                <w:sz w:val="18"/>
                <w:szCs w:val="18"/>
              </w:rPr>
              <w:t>Bibliotecas digitales</w:t>
            </w:r>
          </w:p>
        </w:tc>
        <w:tc>
          <w:tcPr>
            <w:tcW w:w="0" w:type="auto"/>
            <w:hideMark/>
          </w:tcPr>
          <w:p w14:paraId="11631ECB" w14:textId="77777777" w:rsidR="004168F7" w:rsidRPr="004168F7" w:rsidRDefault="004168F7" w:rsidP="004168F7">
            <w:pPr>
              <w:spacing w:after="0" w:line="240" w:lineRule="auto"/>
              <w:jc w:val="both"/>
              <w:rPr>
                <w:rFonts w:cs="Arial"/>
                <w:sz w:val="18"/>
                <w:szCs w:val="18"/>
              </w:rPr>
            </w:pPr>
            <w:r w:rsidRPr="004168F7">
              <w:rPr>
                <w:rFonts w:cs="Arial"/>
                <w:sz w:val="18"/>
                <w:szCs w:val="18"/>
              </w:rPr>
              <w:t>9</w:t>
            </w:r>
          </w:p>
        </w:tc>
      </w:tr>
    </w:tbl>
    <w:p w14:paraId="5410F3AC" w14:textId="77777777" w:rsidR="00FD4D10" w:rsidRDefault="00FD4D10" w:rsidP="004168F7">
      <w:pPr>
        <w:spacing w:after="0" w:line="240" w:lineRule="auto"/>
        <w:jc w:val="both"/>
        <w:rPr>
          <w:rFonts w:cs="Arial"/>
        </w:rPr>
      </w:pPr>
    </w:p>
    <w:p w14:paraId="1771A073" w14:textId="3E12032F" w:rsidR="004168F7" w:rsidRPr="004168F7" w:rsidRDefault="004168F7" w:rsidP="004168F7">
      <w:pPr>
        <w:spacing w:after="0" w:line="240" w:lineRule="auto"/>
        <w:jc w:val="both"/>
        <w:rPr>
          <w:rFonts w:cs="Arial"/>
        </w:rPr>
      </w:pPr>
      <w:r w:rsidRPr="004168F7">
        <w:rPr>
          <w:rFonts w:cs="Arial"/>
        </w:rPr>
        <w:t>Esta infraestructura física, tecnológica y bibliográfica fortalece el cumplimiento de los objetivos formativos del programa, permitiendo una educación integral y de calidad, alineada con los estándares de la educación superior y las exigencias del contexto profesional.</w:t>
      </w:r>
    </w:p>
    <w:p w14:paraId="6D59D003" w14:textId="7D2518B1" w:rsidR="004168F7" w:rsidRDefault="004168F7" w:rsidP="008D4335">
      <w:pPr>
        <w:spacing w:after="0" w:line="240" w:lineRule="auto"/>
        <w:jc w:val="both"/>
        <w:rPr>
          <w:rFonts w:cs="Arial"/>
        </w:rPr>
      </w:pPr>
    </w:p>
    <w:p w14:paraId="0CBFB0FB" w14:textId="2D548DCF" w:rsidR="00FD4D10" w:rsidRDefault="00FD4D10" w:rsidP="00FD4D10">
      <w:pPr>
        <w:spacing w:after="0"/>
        <w:jc w:val="both"/>
        <w:rPr>
          <w:rFonts w:cs="Arial"/>
        </w:rPr>
      </w:pPr>
      <w:r w:rsidRPr="00FD4D10">
        <w:rPr>
          <w:rFonts w:cs="Arial"/>
        </w:rPr>
        <w:t xml:space="preserve">En cuanto a los </w:t>
      </w:r>
      <w:r w:rsidRPr="00FD4D10">
        <w:t xml:space="preserve">Planes y proyectos de conservación, expansión y mantenimiento de la infraestructura del Programa </w:t>
      </w:r>
      <w:r w:rsidRPr="00FD4D10">
        <w:rPr>
          <w:rFonts w:cs="Arial"/>
        </w:rPr>
        <w:t>La Universidad de La Guajira, a través de su Oficina de Planeación y la Dirección de Infraestructura, ha venido desarrollando e implementando una serie de planes y proyectos orientados a la conservación, expansión, mantenimiento y mejoramiento de su planta física, en respuesta a los requerimientos del Programa de Ingeniería de Sistemas y en consonancia con las normativas técnicas vigentes, el nivel de formación profesional universitario y su modalidad presencial.</w:t>
      </w:r>
    </w:p>
    <w:p w14:paraId="32355915" w14:textId="77777777" w:rsidR="00FD4D10" w:rsidRPr="00FD4D10" w:rsidRDefault="00FD4D10" w:rsidP="00FD4D10">
      <w:pPr>
        <w:spacing w:after="0"/>
        <w:jc w:val="both"/>
      </w:pPr>
    </w:p>
    <w:p w14:paraId="30F5557E" w14:textId="77777777" w:rsidR="00FD4D10" w:rsidRPr="00FD4D10" w:rsidRDefault="00FD4D10" w:rsidP="00FD4D10">
      <w:pPr>
        <w:spacing w:after="0" w:line="240" w:lineRule="auto"/>
        <w:jc w:val="both"/>
        <w:rPr>
          <w:rFonts w:cs="Arial"/>
        </w:rPr>
      </w:pPr>
      <w:r w:rsidRPr="00FD4D10">
        <w:rPr>
          <w:rFonts w:cs="Arial"/>
        </w:rPr>
        <w:t>La sede principal, ubicada en el Distrito de Riohacha, cuenta con una planta física construida de 83.020 m² sobre un área de terreno de 211.917 m², lo que representa un índice de 8,45 m² por estudiante según los datos de la Oficina de Planeación Física. Este indicador cumple con los criterios de confort, seguridad y funcionalidad de los espacios académicos y administrativos exigidos por los estándares nacionales de calidad.</w:t>
      </w:r>
    </w:p>
    <w:p w14:paraId="05EA4B10" w14:textId="77777777" w:rsidR="00FD4D10" w:rsidRPr="00FD4D10" w:rsidRDefault="00FD4D10" w:rsidP="00FD4D10">
      <w:pPr>
        <w:spacing w:after="0" w:line="240" w:lineRule="auto"/>
        <w:jc w:val="both"/>
        <w:rPr>
          <w:rFonts w:cs="Arial"/>
        </w:rPr>
      </w:pPr>
    </w:p>
    <w:p w14:paraId="4EDD811D" w14:textId="77777777" w:rsidR="00FD4D10" w:rsidRPr="00FD4D10" w:rsidRDefault="00FD4D10" w:rsidP="00FD4D10">
      <w:pPr>
        <w:spacing w:after="0" w:line="240" w:lineRule="auto"/>
        <w:jc w:val="both"/>
        <w:rPr>
          <w:rFonts w:cs="Arial"/>
        </w:rPr>
      </w:pPr>
      <w:r w:rsidRPr="00FD4D10">
        <w:rPr>
          <w:rFonts w:cs="Arial"/>
        </w:rPr>
        <w:lastRenderedPageBreak/>
        <w:t>Particularmente, el Programa de Ingeniería de Sistemas hace uso intensivo de los bloques VI y VIII, con 5.586 m² cada uno distribuidos en cuatro niveles, que alojan aulas, salas múltiples, oficinas administrativas, cubículos para docentes, zonas de atención estudiantil y laboratorios. Estas infraestructuras se articulan con espacios complementarios como los laboratorios especializados en ciencias básicas e ingeniería, el sistema SILAB para prácticas experimentales, zonas de conectividad, biblioteca, cafeterías y áreas deportivas.</w:t>
      </w:r>
    </w:p>
    <w:p w14:paraId="3FA6ABAD" w14:textId="77777777" w:rsidR="00FD4D10" w:rsidRPr="00FD4D10" w:rsidRDefault="00FD4D10" w:rsidP="00FD4D10">
      <w:pPr>
        <w:spacing w:after="0" w:line="240" w:lineRule="auto"/>
        <w:jc w:val="both"/>
        <w:rPr>
          <w:rFonts w:cs="Arial"/>
        </w:rPr>
      </w:pPr>
    </w:p>
    <w:p w14:paraId="22AF142C" w14:textId="77777777" w:rsidR="00FD4D10" w:rsidRPr="00FD4D10" w:rsidRDefault="00FD4D10" w:rsidP="00FD4D10">
      <w:pPr>
        <w:spacing w:after="0" w:line="240" w:lineRule="auto"/>
        <w:jc w:val="both"/>
        <w:rPr>
          <w:rFonts w:cs="Arial"/>
          <w:b/>
          <w:bCs/>
        </w:rPr>
      </w:pPr>
      <w:r w:rsidRPr="00FD4D10">
        <w:rPr>
          <w:rFonts w:cs="Arial"/>
          <w:b/>
          <w:bCs/>
        </w:rPr>
        <w:t>Acciones específicas ejecutadas y en ejecución</w:t>
      </w:r>
    </w:p>
    <w:p w14:paraId="31A59F45" w14:textId="77777777" w:rsidR="00FD4D10" w:rsidRDefault="00FD4D10" w:rsidP="00FD4D10">
      <w:pPr>
        <w:spacing w:after="0" w:line="240" w:lineRule="auto"/>
        <w:jc w:val="both"/>
        <w:rPr>
          <w:rFonts w:cs="Arial"/>
        </w:rPr>
      </w:pPr>
      <w:r w:rsidRPr="00FD4D10">
        <w:rPr>
          <w:rFonts w:cs="Arial"/>
        </w:rPr>
        <w:t>Entre los principales proyectos ejecutados o en ejecución en beneficio del programa se destacan los que se relacionan en la tabla 104.</w:t>
      </w:r>
    </w:p>
    <w:p w14:paraId="5609D39B" w14:textId="77777777" w:rsidR="00FD4D10" w:rsidRPr="00FD4D10" w:rsidRDefault="00FD4D10" w:rsidP="00FD4D10">
      <w:pPr>
        <w:spacing w:after="0" w:line="240" w:lineRule="auto"/>
        <w:jc w:val="both"/>
        <w:rPr>
          <w:rFonts w:cs="Arial"/>
        </w:rPr>
      </w:pPr>
    </w:p>
    <w:p w14:paraId="4B310D10" w14:textId="18135C33" w:rsidR="009B669A" w:rsidRPr="00B906AE" w:rsidRDefault="007F52A7" w:rsidP="007F52A7">
      <w:pPr>
        <w:pStyle w:val="Descripcin"/>
        <w:rPr>
          <w:sz w:val="18"/>
        </w:rPr>
      </w:pPr>
      <w:bookmarkStart w:id="230" w:name="_Toc202766950"/>
      <w:r w:rsidRPr="00B906AE">
        <w:t>Tabla 104. Proyectos de conservación, expansión y mantenimiento de la infraestructura</w:t>
      </w:r>
      <w:fldSimple w:instr=" SEQ Tabla \* ARABIC ">
        <w:r w:rsidR="002D2854">
          <w:rPr>
            <w:noProof/>
          </w:rPr>
          <w:t>74</w:t>
        </w:r>
      </w:fldSimple>
      <w:bookmarkEnd w:id="230"/>
    </w:p>
    <w:tbl>
      <w:tblPr>
        <w:tblStyle w:val="Tablaconcuadrcula12"/>
        <w:tblW w:w="0" w:type="auto"/>
        <w:tblLook w:val="04A0" w:firstRow="1" w:lastRow="0" w:firstColumn="1" w:lastColumn="0" w:noHBand="0" w:noVBand="1"/>
      </w:tblPr>
      <w:tblGrid>
        <w:gridCol w:w="2817"/>
        <w:gridCol w:w="4688"/>
        <w:gridCol w:w="1323"/>
      </w:tblGrid>
      <w:tr w:rsidR="00FD4D10" w:rsidRPr="00FD4D10" w14:paraId="75886AE4" w14:textId="77777777" w:rsidTr="00FD4D10">
        <w:tc>
          <w:tcPr>
            <w:tcW w:w="0" w:type="auto"/>
            <w:hideMark/>
          </w:tcPr>
          <w:p w14:paraId="39DBF841" w14:textId="77777777" w:rsidR="00FD4D10" w:rsidRPr="00FD4D10" w:rsidRDefault="00FD4D10" w:rsidP="00FD4D10">
            <w:pPr>
              <w:spacing w:after="0" w:line="240" w:lineRule="auto"/>
              <w:jc w:val="both"/>
              <w:rPr>
                <w:rFonts w:cs="Arial"/>
                <w:sz w:val="18"/>
                <w:szCs w:val="18"/>
              </w:rPr>
            </w:pPr>
            <w:r w:rsidRPr="00FD4D10">
              <w:rPr>
                <w:rFonts w:cs="Arial"/>
                <w:sz w:val="18"/>
                <w:szCs w:val="18"/>
              </w:rPr>
              <w:t>Proyecto / Acción</w:t>
            </w:r>
          </w:p>
        </w:tc>
        <w:tc>
          <w:tcPr>
            <w:tcW w:w="0" w:type="auto"/>
            <w:hideMark/>
          </w:tcPr>
          <w:p w14:paraId="46CF9574" w14:textId="77777777" w:rsidR="00FD4D10" w:rsidRPr="00FD4D10" w:rsidRDefault="00FD4D10" w:rsidP="00FD4D10">
            <w:pPr>
              <w:spacing w:after="0" w:line="240" w:lineRule="auto"/>
              <w:jc w:val="both"/>
              <w:rPr>
                <w:rFonts w:cs="Arial"/>
                <w:sz w:val="18"/>
                <w:szCs w:val="18"/>
              </w:rPr>
            </w:pPr>
            <w:r w:rsidRPr="00FD4D10">
              <w:rPr>
                <w:rFonts w:cs="Arial"/>
                <w:sz w:val="18"/>
                <w:szCs w:val="18"/>
              </w:rPr>
              <w:t>Descripción</w:t>
            </w:r>
          </w:p>
        </w:tc>
        <w:tc>
          <w:tcPr>
            <w:tcW w:w="0" w:type="auto"/>
            <w:hideMark/>
          </w:tcPr>
          <w:p w14:paraId="24A553B1" w14:textId="77777777" w:rsidR="00FD4D10" w:rsidRPr="00FD4D10" w:rsidRDefault="00FD4D10" w:rsidP="00FD4D10">
            <w:pPr>
              <w:spacing w:after="0" w:line="240" w:lineRule="auto"/>
              <w:jc w:val="both"/>
              <w:rPr>
                <w:rFonts w:cs="Arial"/>
                <w:sz w:val="18"/>
                <w:szCs w:val="18"/>
              </w:rPr>
            </w:pPr>
            <w:r w:rsidRPr="00FD4D10">
              <w:rPr>
                <w:rFonts w:cs="Arial"/>
                <w:sz w:val="18"/>
                <w:szCs w:val="18"/>
              </w:rPr>
              <w:t>Estado</w:t>
            </w:r>
          </w:p>
        </w:tc>
      </w:tr>
      <w:tr w:rsidR="00FD4D10" w:rsidRPr="00FD4D10" w14:paraId="05135EDF" w14:textId="77777777" w:rsidTr="00FD4D10">
        <w:tc>
          <w:tcPr>
            <w:tcW w:w="0" w:type="auto"/>
            <w:hideMark/>
          </w:tcPr>
          <w:p w14:paraId="0D799282" w14:textId="77777777" w:rsidR="00FD4D10" w:rsidRPr="00FD4D10" w:rsidRDefault="00FD4D10" w:rsidP="00FD4D10">
            <w:pPr>
              <w:spacing w:after="0" w:line="240" w:lineRule="auto"/>
              <w:jc w:val="both"/>
              <w:rPr>
                <w:rFonts w:cs="Arial"/>
                <w:sz w:val="18"/>
                <w:szCs w:val="18"/>
              </w:rPr>
            </w:pPr>
            <w:r w:rsidRPr="00FD4D10">
              <w:rPr>
                <w:rFonts w:cs="Arial"/>
                <w:sz w:val="18"/>
                <w:szCs w:val="18"/>
              </w:rPr>
              <w:t>Remodelación de laboratorios especializados</w:t>
            </w:r>
          </w:p>
        </w:tc>
        <w:tc>
          <w:tcPr>
            <w:tcW w:w="0" w:type="auto"/>
            <w:hideMark/>
          </w:tcPr>
          <w:p w14:paraId="0BF64B70" w14:textId="1045AD2B" w:rsidR="00FD4D10" w:rsidRPr="00FD4D10" w:rsidRDefault="00FD4D10" w:rsidP="00FD4D10">
            <w:pPr>
              <w:spacing w:after="0" w:line="240" w:lineRule="auto"/>
              <w:jc w:val="both"/>
              <w:rPr>
                <w:rFonts w:cs="Arial"/>
                <w:sz w:val="18"/>
                <w:szCs w:val="18"/>
              </w:rPr>
            </w:pPr>
            <w:r w:rsidRPr="00FD4D10">
              <w:rPr>
                <w:rFonts w:cs="Arial"/>
                <w:sz w:val="18"/>
                <w:szCs w:val="18"/>
              </w:rPr>
              <w:t>Adecuación de espacios para prácticas en redes.</w:t>
            </w:r>
            <w:r w:rsidRPr="00E94DCD">
              <w:rPr>
                <w:rFonts w:cs="Arial"/>
                <w:sz w:val="18"/>
                <w:szCs w:val="18"/>
              </w:rPr>
              <w:t xml:space="preserve"> Riohacha Y Maicao</w:t>
            </w:r>
          </w:p>
        </w:tc>
        <w:tc>
          <w:tcPr>
            <w:tcW w:w="0" w:type="auto"/>
            <w:hideMark/>
          </w:tcPr>
          <w:p w14:paraId="02B8C2BC" w14:textId="77777777" w:rsidR="00FD4D10" w:rsidRPr="00FD4D10" w:rsidRDefault="00FD4D10" w:rsidP="00FD4D10">
            <w:pPr>
              <w:spacing w:after="0" w:line="240" w:lineRule="auto"/>
              <w:jc w:val="both"/>
              <w:rPr>
                <w:rFonts w:cs="Arial"/>
                <w:sz w:val="18"/>
                <w:szCs w:val="18"/>
              </w:rPr>
            </w:pPr>
            <w:r w:rsidRPr="00FD4D10">
              <w:rPr>
                <w:rFonts w:cs="Arial"/>
                <w:sz w:val="18"/>
                <w:szCs w:val="18"/>
              </w:rPr>
              <w:t>Ejecutado</w:t>
            </w:r>
          </w:p>
        </w:tc>
      </w:tr>
      <w:tr w:rsidR="00FD4D10" w:rsidRPr="00FD4D10" w14:paraId="2D5F93AF" w14:textId="77777777" w:rsidTr="00FD4D10">
        <w:tc>
          <w:tcPr>
            <w:tcW w:w="0" w:type="auto"/>
            <w:hideMark/>
          </w:tcPr>
          <w:p w14:paraId="532B49CF" w14:textId="77777777" w:rsidR="00FD4D10" w:rsidRPr="00FD4D10" w:rsidRDefault="00FD4D10" w:rsidP="00FD4D10">
            <w:pPr>
              <w:spacing w:after="0" w:line="240" w:lineRule="auto"/>
              <w:jc w:val="both"/>
              <w:rPr>
                <w:rFonts w:cs="Arial"/>
                <w:sz w:val="18"/>
                <w:szCs w:val="18"/>
              </w:rPr>
            </w:pPr>
            <w:r w:rsidRPr="00FD4D10">
              <w:rPr>
                <w:rFonts w:cs="Arial"/>
                <w:sz w:val="18"/>
                <w:szCs w:val="18"/>
              </w:rPr>
              <w:t>Ampliación de espacios académicos</w:t>
            </w:r>
          </w:p>
        </w:tc>
        <w:tc>
          <w:tcPr>
            <w:tcW w:w="0" w:type="auto"/>
            <w:hideMark/>
          </w:tcPr>
          <w:p w14:paraId="3EBB6EE5" w14:textId="77777777" w:rsidR="00FD4D10" w:rsidRPr="00FD4D10" w:rsidRDefault="00FD4D10" w:rsidP="00FD4D10">
            <w:pPr>
              <w:spacing w:after="0" w:line="240" w:lineRule="auto"/>
              <w:jc w:val="both"/>
              <w:rPr>
                <w:rFonts w:cs="Arial"/>
                <w:sz w:val="18"/>
                <w:szCs w:val="18"/>
              </w:rPr>
            </w:pPr>
            <w:r w:rsidRPr="00FD4D10">
              <w:rPr>
                <w:rFonts w:cs="Arial"/>
                <w:sz w:val="18"/>
                <w:szCs w:val="18"/>
              </w:rPr>
              <w:t>Redistribución de aulas y zonas de atención docente y estudiantil en bloque VI y VIII.</w:t>
            </w:r>
          </w:p>
        </w:tc>
        <w:tc>
          <w:tcPr>
            <w:tcW w:w="0" w:type="auto"/>
            <w:hideMark/>
          </w:tcPr>
          <w:p w14:paraId="379A168B" w14:textId="67F6B467" w:rsidR="00FD4D10" w:rsidRPr="00FD4D10" w:rsidRDefault="00FD4D10" w:rsidP="00FD4D10">
            <w:pPr>
              <w:spacing w:after="0" w:line="240" w:lineRule="auto"/>
              <w:jc w:val="both"/>
              <w:rPr>
                <w:rFonts w:cs="Arial"/>
                <w:sz w:val="18"/>
                <w:szCs w:val="18"/>
              </w:rPr>
            </w:pPr>
            <w:r w:rsidRPr="00FD4D10">
              <w:rPr>
                <w:rFonts w:cs="Arial"/>
                <w:sz w:val="18"/>
                <w:szCs w:val="18"/>
              </w:rPr>
              <w:t>Ejecutado</w:t>
            </w:r>
          </w:p>
        </w:tc>
      </w:tr>
      <w:tr w:rsidR="00FD4D10" w:rsidRPr="00FD4D10" w14:paraId="6AD1D282" w14:textId="77777777" w:rsidTr="00FD4D10">
        <w:tc>
          <w:tcPr>
            <w:tcW w:w="0" w:type="auto"/>
            <w:hideMark/>
          </w:tcPr>
          <w:p w14:paraId="46B17B76" w14:textId="77777777" w:rsidR="00FD4D10" w:rsidRPr="00FD4D10" w:rsidRDefault="00FD4D10" w:rsidP="00FD4D10">
            <w:pPr>
              <w:spacing w:after="0" w:line="240" w:lineRule="auto"/>
              <w:jc w:val="both"/>
              <w:rPr>
                <w:rFonts w:cs="Arial"/>
                <w:sz w:val="18"/>
                <w:szCs w:val="18"/>
              </w:rPr>
            </w:pPr>
            <w:r w:rsidRPr="00FD4D10">
              <w:rPr>
                <w:rFonts w:cs="Arial"/>
                <w:sz w:val="18"/>
                <w:szCs w:val="18"/>
              </w:rPr>
              <w:t>Mejora en infraestructura tecnológica</w:t>
            </w:r>
          </w:p>
        </w:tc>
        <w:tc>
          <w:tcPr>
            <w:tcW w:w="0" w:type="auto"/>
            <w:hideMark/>
          </w:tcPr>
          <w:p w14:paraId="21DA445F" w14:textId="2BDD2657" w:rsidR="00FD4D10" w:rsidRPr="00FD4D10" w:rsidRDefault="00FD4D10" w:rsidP="00FD4D10">
            <w:pPr>
              <w:spacing w:after="0" w:line="240" w:lineRule="auto"/>
              <w:jc w:val="both"/>
              <w:rPr>
                <w:rFonts w:cs="Arial"/>
                <w:sz w:val="18"/>
                <w:szCs w:val="18"/>
              </w:rPr>
            </w:pPr>
            <w:r w:rsidRPr="00FD4D10">
              <w:rPr>
                <w:rFonts w:cs="Arial"/>
                <w:sz w:val="18"/>
                <w:szCs w:val="18"/>
              </w:rPr>
              <w:t xml:space="preserve">Expansión de red </w:t>
            </w:r>
            <w:proofErr w:type="spellStart"/>
            <w:r w:rsidRPr="00FD4D10">
              <w:rPr>
                <w:rFonts w:cs="Arial"/>
                <w:sz w:val="18"/>
                <w:szCs w:val="18"/>
              </w:rPr>
              <w:t>Wi</w:t>
            </w:r>
            <w:proofErr w:type="spellEnd"/>
            <w:r w:rsidRPr="00FD4D10">
              <w:rPr>
                <w:rFonts w:cs="Arial"/>
                <w:sz w:val="18"/>
                <w:szCs w:val="18"/>
              </w:rPr>
              <w:t>-Fi</w:t>
            </w:r>
            <w:r w:rsidRPr="00E94DCD">
              <w:rPr>
                <w:rFonts w:cs="Arial"/>
                <w:sz w:val="18"/>
                <w:szCs w:val="18"/>
              </w:rPr>
              <w:t xml:space="preserve"> y ancho de banda.</w:t>
            </w:r>
          </w:p>
        </w:tc>
        <w:tc>
          <w:tcPr>
            <w:tcW w:w="0" w:type="auto"/>
            <w:hideMark/>
          </w:tcPr>
          <w:p w14:paraId="4D7DB692" w14:textId="77777777" w:rsidR="00FD4D10" w:rsidRPr="00FD4D10" w:rsidRDefault="00FD4D10" w:rsidP="00FD4D10">
            <w:pPr>
              <w:spacing w:after="0" w:line="240" w:lineRule="auto"/>
              <w:jc w:val="both"/>
              <w:rPr>
                <w:rFonts w:cs="Arial"/>
                <w:sz w:val="18"/>
                <w:szCs w:val="18"/>
              </w:rPr>
            </w:pPr>
            <w:r w:rsidRPr="00FD4D10">
              <w:rPr>
                <w:rFonts w:cs="Arial"/>
                <w:sz w:val="18"/>
                <w:szCs w:val="18"/>
              </w:rPr>
              <w:t>Ejecutado</w:t>
            </w:r>
          </w:p>
        </w:tc>
      </w:tr>
      <w:tr w:rsidR="00FD4D10" w:rsidRPr="00FD4D10" w14:paraId="2367CCEB" w14:textId="77777777" w:rsidTr="00FD4D10">
        <w:tc>
          <w:tcPr>
            <w:tcW w:w="0" w:type="auto"/>
            <w:hideMark/>
          </w:tcPr>
          <w:p w14:paraId="0E85AC68" w14:textId="77777777" w:rsidR="00FD4D10" w:rsidRPr="00FD4D10" w:rsidRDefault="00FD4D10" w:rsidP="00FD4D10">
            <w:pPr>
              <w:spacing w:after="0" w:line="240" w:lineRule="auto"/>
              <w:jc w:val="both"/>
              <w:rPr>
                <w:rFonts w:cs="Arial"/>
                <w:sz w:val="18"/>
                <w:szCs w:val="18"/>
              </w:rPr>
            </w:pPr>
            <w:r w:rsidRPr="00FD4D10">
              <w:rPr>
                <w:rFonts w:cs="Arial"/>
                <w:sz w:val="18"/>
                <w:szCs w:val="18"/>
              </w:rPr>
              <w:t>Mantenimiento preventivo y correctivo</w:t>
            </w:r>
          </w:p>
        </w:tc>
        <w:tc>
          <w:tcPr>
            <w:tcW w:w="0" w:type="auto"/>
            <w:hideMark/>
          </w:tcPr>
          <w:p w14:paraId="3933C9E7" w14:textId="77777777" w:rsidR="00FD4D10" w:rsidRPr="00FD4D10" w:rsidRDefault="00FD4D10" w:rsidP="00FD4D10">
            <w:pPr>
              <w:spacing w:after="0" w:line="240" w:lineRule="auto"/>
              <w:jc w:val="both"/>
              <w:rPr>
                <w:rFonts w:cs="Arial"/>
                <w:sz w:val="18"/>
                <w:szCs w:val="18"/>
              </w:rPr>
            </w:pPr>
            <w:r w:rsidRPr="00FD4D10">
              <w:rPr>
                <w:rFonts w:cs="Arial"/>
                <w:sz w:val="18"/>
                <w:szCs w:val="18"/>
              </w:rPr>
              <w:t>Renovación de mobiliario, mantenimiento de ventilación, iluminación y sistemas eléctricos.</w:t>
            </w:r>
          </w:p>
        </w:tc>
        <w:tc>
          <w:tcPr>
            <w:tcW w:w="0" w:type="auto"/>
            <w:hideMark/>
          </w:tcPr>
          <w:p w14:paraId="12D57EA2" w14:textId="77777777" w:rsidR="00FD4D10" w:rsidRPr="00FD4D10" w:rsidRDefault="00FD4D10" w:rsidP="00FD4D10">
            <w:pPr>
              <w:spacing w:after="0" w:line="240" w:lineRule="auto"/>
              <w:jc w:val="both"/>
              <w:rPr>
                <w:rFonts w:cs="Arial"/>
                <w:sz w:val="18"/>
                <w:szCs w:val="18"/>
              </w:rPr>
            </w:pPr>
            <w:r w:rsidRPr="00FD4D10">
              <w:rPr>
                <w:rFonts w:cs="Arial"/>
                <w:sz w:val="18"/>
                <w:szCs w:val="18"/>
              </w:rPr>
              <w:t>Permanente</w:t>
            </w:r>
          </w:p>
        </w:tc>
      </w:tr>
      <w:tr w:rsidR="00FD4D10" w:rsidRPr="00FD4D10" w14:paraId="34777545" w14:textId="77777777" w:rsidTr="00FD4D10">
        <w:tc>
          <w:tcPr>
            <w:tcW w:w="0" w:type="auto"/>
            <w:hideMark/>
          </w:tcPr>
          <w:p w14:paraId="602D1276" w14:textId="77777777" w:rsidR="00FD4D10" w:rsidRPr="00FD4D10" w:rsidRDefault="00FD4D10" w:rsidP="00FD4D10">
            <w:pPr>
              <w:spacing w:after="0" w:line="240" w:lineRule="auto"/>
              <w:jc w:val="both"/>
              <w:rPr>
                <w:rFonts w:cs="Arial"/>
                <w:sz w:val="18"/>
                <w:szCs w:val="18"/>
              </w:rPr>
            </w:pPr>
            <w:r w:rsidRPr="00FD4D10">
              <w:rPr>
                <w:rFonts w:cs="Arial"/>
                <w:sz w:val="18"/>
                <w:szCs w:val="18"/>
              </w:rPr>
              <w:t>Actualización del sistema de cómputo</w:t>
            </w:r>
          </w:p>
        </w:tc>
        <w:tc>
          <w:tcPr>
            <w:tcW w:w="0" w:type="auto"/>
            <w:hideMark/>
          </w:tcPr>
          <w:p w14:paraId="3C2A1075" w14:textId="77777777" w:rsidR="00FD4D10" w:rsidRPr="00FD4D10" w:rsidRDefault="00FD4D10" w:rsidP="00FD4D10">
            <w:pPr>
              <w:spacing w:after="0" w:line="240" w:lineRule="auto"/>
              <w:jc w:val="both"/>
              <w:rPr>
                <w:rFonts w:cs="Arial"/>
                <w:sz w:val="18"/>
                <w:szCs w:val="18"/>
              </w:rPr>
            </w:pPr>
            <w:r w:rsidRPr="00FD4D10">
              <w:rPr>
                <w:rFonts w:cs="Arial"/>
                <w:sz w:val="18"/>
                <w:szCs w:val="18"/>
              </w:rPr>
              <w:t>Reposición y actualización de equipos informáticos en salas del bloque VIII.</w:t>
            </w:r>
          </w:p>
        </w:tc>
        <w:tc>
          <w:tcPr>
            <w:tcW w:w="0" w:type="auto"/>
            <w:hideMark/>
          </w:tcPr>
          <w:p w14:paraId="34C63F4E" w14:textId="77777777" w:rsidR="00FD4D10" w:rsidRPr="00FD4D10" w:rsidRDefault="00FD4D10" w:rsidP="00FD4D10">
            <w:pPr>
              <w:spacing w:after="0" w:line="240" w:lineRule="auto"/>
              <w:jc w:val="both"/>
              <w:rPr>
                <w:rFonts w:cs="Arial"/>
                <w:sz w:val="18"/>
                <w:szCs w:val="18"/>
              </w:rPr>
            </w:pPr>
            <w:r w:rsidRPr="00FD4D10">
              <w:rPr>
                <w:rFonts w:cs="Arial"/>
                <w:sz w:val="18"/>
                <w:szCs w:val="18"/>
              </w:rPr>
              <w:t>En ejecución</w:t>
            </w:r>
          </w:p>
        </w:tc>
      </w:tr>
      <w:tr w:rsidR="00FD4D10" w:rsidRPr="00FD4D10" w14:paraId="42BC674A" w14:textId="77777777" w:rsidTr="00FD4D10">
        <w:tc>
          <w:tcPr>
            <w:tcW w:w="0" w:type="auto"/>
            <w:hideMark/>
          </w:tcPr>
          <w:p w14:paraId="65DA9B0D" w14:textId="77777777" w:rsidR="00FD4D10" w:rsidRPr="00FD4D10" w:rsidRDefault="00FD4D10" w:rsidP="00FD4D10">
            <w:pPr>
              <w:spacing w:after="0" w:line="240" w:lineRule="auto"/>
              <w:jc w:val="both"/>
              <w:rPr>
                <w:rFonts w:cs="Arial"/>
                <w:sz w:val="18"/>
                <w:szCs w:val="18"/>
              </w:rPr>
            </w:pPr>
            <w:r w:rsidRPr="00FD4D10">
              <w:rPr>
                <w:rFonts w:cs="Arial"/>
                <w:sz w:val="18"/>
                <w:szCs w:val="18"/>
              </w:rPr>
              <w:t>Adecuación para accesibilidad</w:t>
            </w:r>
          </w:p>
        </w:tc>
        <w:tc>
          <w:tcPr>
            <w:tcW w:w="0" w:type="auto"/>
            <w:hideMark/>
          </w:tcPr>
          <w:p w14:paraId="0E7B2A67" w14:textId="77777777" w:rsidR="00FD4D10" w:rsidRPr="00FD4D10" w:rsidRDefault="00FD4D10" w:rsidP="00FD4D10">
            <w:pPr>
              <w:spacing w:after="0" w:line="240" w:lineRule="auto"/>
              <w:jc w:val="both"/>
              <w:rPr>
                <w:rFonts w:cs="Arial"/>
                <w:sz w:val="18"/>
                <w:szCs w:val="18"/>
              </w:rPr>
            </w:pPr>
            <w:r w:rsidRPr="00FD4D10">
              <w:rPr>
                <w:rFonts w:cs="Arial"/>
                <w:sz w:val="18"/>
                <w:szCs w:val="18"/>
              </w:rPr>
              <w:t>Señalética, rampas y adecuaciones para personas con movilidad reducida.</w:t>
            </w:r>
          </w:p>
        </w:tc>
        <w:tc>
          <w:tcPr>
            <w:tcW w:w="0" w:type="auto"/>
            <w:hideMark/>
          </w:tcPr>
          <w:p w14:paraId="26165B61" w14:textId="167F1572" w:rsidR="00FD4D10" w:rsidRPr="00FD4D10" w:rsidRDefault="00FD4D10" w:rsidP="00FD4D10">
            <w:pPr>
              <w:spacing w:after="0" w:line="240" w:lineRule="auto"/>
              <w:jc w:val="both"/>
              <w:rPr>
                <w:rFonts w:cs="Arial"/>
                <w:sz w:val="18"/>
                <w:szCs w:val="18"/>
              </w:rPr>
            </w:pPr>
            <w:r w:rsidRPr="00FD4D10">
              <w:rPr>
                <w:rFonts w:cs="Arial"/>
                <w:sz w:val="18"/>
                <w:szCs w:val="18"/>
              </w:rPr>
              <w:t>Ejecutado</w:t>
            </w:r>
          </w:p>
        </w:tc>
      </w:tr>
    </w:tbl>
    <w:p w14:paraId="4B310D10" w14:textId="18135C33" w:rsidR="009B669A" w:rsidRPr="00B906AE" w:rsidRDefault="007F52A7" w:rsidP="007F52A7">
      <w:pPr>
        <w:pStyle w:val="Descripcin"/>
        <w:rPr>
          <w:sz w:val="18"/>
        </w:rPr>
      </w:pPr>
      <w:bookmarkStart w:id="230" w:name="_Toc202766950"/>
      <w:r w:rsidRPr="00B906AE">
        <w:t>Fuente: Oficina de Planeación y Dirección de Infraestructura.</w:t>
      </w:r>
      <w:fldSimple w:instr=" SEQ Tabla \* ARABIC ">
        <w:r w:rsidR="002D2854">
          <w:rPr>
            <w:noProof/>
          </w:rPr>
          <w:t>74</w:t>
        </w:r>
      </w:fldSimple>
      <w:bookmarkEnd w:id="230"/>
    </w:p>
    <w:p w14:paraId="0BF2B3B9" w14:textId="77777777" w:rsidR="00FD4D10" w:rsidRDefault="00FD4D10" w:rsidP="00FD4D10">
      <w:pPr>
        <w:spacing w:after="0" w:line="240" w:lineRule="auto"/>
        <w:jc w:val="both"/>
        <w:rPr>
          <w:rFonts w:cs="Arial"/>
        </w:rPr>
      </w:pPr>
    </w:p>
    <w:p w14:paraId="450644ED" w14:textId="77777777" w:rsidR="00E94DCD" w:rsidRDefault="00E94DCD" w:rsidP="00FD4D10">
      <w:pPr>
        <w:spacing w:after="0" w:line="240" w:lineRule="auto"/>
        <w:jc w:val="both"/>
        <w:rPr>
          <w:rFonts w:cs="Arial"/>
        </w:rPr>
      </w:pPr>
    </w:p>
    <w:p w14:paraId="3895EB84" w14:textId="77777777" w:rsidR="00E94DCD" w:rsidRDefault="00E94DCD" w:rsidP="00FD4D10">
      <w:pPr>
        <w:spacing w:after="0" w:line="240" w:lineRule="auto"/>
        <w:jc w:val="both"/>
        <w:rPr>
          <w:rFonts w:cs="Arial"/>
        </w:rPr>
      </w:pPr>
    </w:p>
    <w:p w14:paraId="3BA52582" w14:textId="77777777" w:rsidR="00E94DCD" w:rsidRDefault="00E94DCD" w:rsidP="00FD4D10">
      <w:pPr>
        <w:spacing w:after="0" w:line="240" w:lineRule="auto"/>
        <w:jc w:val="both"/>
        <w:rPr>
          <w:rFonts w:cs="Arial"/>
        </w:rPr>
      </w:pPr>
    </w:p>
    <w:p w14:paraId="2010B8B6" w14:textId="77777777" w:rsidR="00E94DCD" w:rsidRDefault="00E94DCD" w:rsidP="00FD4D10">
      <w:pPr>
        <w:spacing w:after="0" w:line="240" w:lineRule="auto"/>
        <w:jc w:val="both"/>
        <w:rPr>
          <w:rFonts w:cs="Arial"/>
        </w:rPr>
      </w:pPr>
    </w:p>
    <w:p w14:paraId="351BBFF1" w14:textId="77777777" w:rsidR="00E94DCD" w:rsidRDefault="00E94DCD" w:rsidP="00FD4D10">
      <w:pPr>
        <w:spacing w:after="0" w:line="240" w:lineRule="auto"/>
        <w:jc w:val="both"/>
        <w:rPr>
          <w:rFonts w:cs="Arial"/>
        </w:rPr>
      </w:pPr>
    </w:p>
    <w:p w14:paraId="155A54D6" w14:textId="77777777" w:rsidR="00FD4D10" w:rsidRDefault="00FD4D10" w:rsidP="00FD4D10">
      <w:pPr>
        <w:spacing w:after="0" w:line="240" w:lineRule="auto"/>
        <w:jc w:val="both"/>
        <w:rPr>
          <w:rFonts w:cs="Arial"/>
        </w:rPr>
      </w:pPr>
    </w:p>
    <w:p w14:paraId="50D34D8F" w14:textId="78E5722E" w:rsidR="00FD4D10" w:rsidRPr="00FD4D10" w:rsidRDefault="00FD4D10" w:rsidP="00FD4D10">
      <w:pPr>
        <w:spacing w:after="0" w:line="240" w:lineRule="auto"/>
        <w:jc w:val="both"/>
        <w:rPr>
          <w:rFonts w:cs="Arial"/>
        </w:rPr>
      </w:pPr>
      <w:r w:rsidRPr="00FD4D10">
        <w:rPr>
          <w:rFonts w:cs="Arial"/>
        </w:rPr>
        <w:t>Estas acciones responden a los compromisos adquiridos en los planes de mejoramiento institucional y del programa, y se soportan en diagnósticos previos y proyecciones de crecimiento estudiantil. Asimismo, se desarrollan conforme a los lineamientos de la Norma Técnica Colombiana para edificaciones educativas (NTC 4595), asegurando condiciones óptimas para el desarrollo académico y administrativo.</w:t>
      </w:r>
    </w:p>
    <w:p w14:paraId="025A5E6C" w14:textId="77777777" w:rsidR="00E21FC2" w:rsidRPr="00B906AE" w:rsidRDefault="00E21FC2" w:rsidP="00E21FC2">
      <w:pPr>
        <w:spacing w:after="0" w:line="240" w:lineRule="auto"/>
        <w:jc w:val="both"/>
        <w:rPr>
          <w:rFonts w:cs="Arial"/>
        </w:rPr>
      </w:pPr>
    </w:p>
    <w:p w14:paraId="3AE959D5" w14:textId="77777777" w:rsidR="004168F7" w:rsidRPr="004168F7" w:rsidRDefault="004168F7" w:rsidP="004168F7">
      <w:pPr>
        <w:spacing w:after="0" w:line="240" w:lineRule="auto"/>
        <w:jc w:val="both"/>
        <w:rPr>
          <w:rFonts w:cs="Arial"/>
        </w:rPr>
      </w:pPr>
      <w:r w:rsidRPr="004168F7">
        <w:rPr>
          <w:rFonts w:cs="Arial"/>
        </w:rPr>
        <w:t>La gestión de la infraestructura tecnológica está regulada por un conjunto articulado de actos administrativos: el Acuerdo 008 de 2021, que adopta la política de actualización y renovación de la infraestructura tecnológica; el Acuerdo 009 de 2018, de seguridad de la información; el Acuerdo 010 de 2018, de tratamiento de la información y protección de datos; el Acuerdo 025 de 2014, sobre el uso de los sistemas de información; y el Plan Estratégico de las Tecnologías de la Información, PETI 2026. El plan de mantenimiento y reposición establece que la infraestructura se adquiere con tres años de garantía en sitio, que el mantenimiento se programa semestralmente y lo ejecutan los ingenieros de soporte técnico de la Dirección de Sistemas, que la reposición se realiza después de cinco años de uso y que anualmente se presupuesta la adquisición de partes tecnológicas.</w:t>
      </w:r>
      <w:proofErr w:type="spellStart"/>
      <w:proofErr w:type="spellEnd"/>
    </w:p>
    <w:p w14:paraId="025A5E6C" w14:textId="77777777" w:rsidR="00E21FC2" w:rsidRPr="00B906AE" w:rsidRDefault="00E21FC2" w:rsidP="00E21FC2">
      <w:pPr>
        <w:spacing w:after="0" w:line="240" w:lineRule="auto"/>
        <w:jc w:val="both"/>
        <w:rPr>
          <w:rFonts w:cs="Arial"/>
        </w:rPr>
      </w:pPr>
    </w:p>
    <w:p w14:paraId="3AE959D5" w14:textId="77777777" w:rsidR="004168F7" w:rsidRPr="004168F7" w:rsidRDefault="004168F7" w:rsidP="004168F7">
      <w:pPr>
        <w:spacing w:after="0" w:line="240" w:lineRule="auto"/>
        <w:jc w:val="both"/>
        <w:rPr>
          <w:rFonts w:cs="Arial"/>
        </w:rPr>
      </w:pPr>
      <w:r w:rsidRPr="004168F7">
        <w:rPr>
          <w:rFonts w:cs="Arial"/>
        </w:rPr>
        <w:t>La dotación tecnológica muestra un crecimiento sostenido. En la sede Riohacha los puntos de red pasaron de 1.582 en 2020 y 2021 a 1.770 en 2023 y 2024 y a 2.212 en 2025, con una proyección a siete años de 4.000; los computadores de escritorio pasaron de 938 a 1.071; los computadores portátiles de 467 a 556; los video beam de 122 a 191; y las impresoras de 172 a 240, sobre una base de 11 servidores. En la sede Maicao los puntos de red pasaron de 500 en 2018 a 600 en 2025, los computadores de 108 a 145, los portátiles de 71 a 104, las aulas de informática de 4 a 5, y la velocidad de internet de 10 MB a 500 MB. En el conjunto de la institución, el parque computacional pasó de 1.964 equipos en 2019 a 2.215 en 2025, con una relación de 1,4 docentes de tiempo completo y 1,1 administrativos por computador.</w:t>
      </w:r>
      <w:proofErr w:type="spellStart"/>
      <w:proofErr w:type="spellEnd"/>
    </w:p>
    <w:p w14:paraId="55535252" w14:textId="77777777" w:rsidR="00FD4D10" w:rsidRDefault="00FD4D10" w:rsidP="00FD4D10">
      <w:pPr>
        <w:spacing w:after="0" w:line="240" w:lineRule="auto"/>
        <w:jc w:val="both"/>
        <w:rPr>
          <w:rFonts w:cs="Arial"/>
        </w:rPr>
      </w:pPr>
      <w:r w:rsidRPr="00FD4D10">
        <w:rPr>
          <w:rFonts w:cs="Arial"/>
        </w:rPr>
        <w:t>En suma, estas intervenciones dan cuenta del compromiso institucional con la mejora continua de las condiciones físicas que soportan el desarrollo académico del Programa de Ingeniería de Sistemas, permitiendo ambientes propicios, seguros y pertinentes para la formación integral de sus estudiantes.</w:t>
      </w:r>
    </w:p>
    <w:p w14:paraId="25BD325A" w14:textId="14BE5A62" w:rsidR="00E94DCD" w:rsidRPr="00E21FC2" w:rsidRDefault="00E94DCD" w:rsidP="00E94DCD">
      <w:pPr>
        <w:pStyle w:val="Prrafodelista"/>
        <w:numPr>
          <w:ilvl w:val="2"/>
          <w:numId w:val="1"/>
        </w:numPr>
        <w:spacing w:after="0" w:line="240" w:lineRule="auto"/>
        <w:jc w:val="both"/>
        <w:outlineLvl w:val="2"/>
        <w:rPr>
          <w:rFonts w:cs="Arial"/>
        </w:rPr>
      </w:pPr>
      <w:bookmarkStart w:id="231" w:name="_Toc202766875"/>
      <w:r w:rsidRPr="00E21FC2">
        <w:rPr>
          <w:rFonts w:ascii="Arial" w:hAnsi="Arial" w:cs="Arial"/>
        </w:rPr>
        <w:t>CARACTERÍSTICA 48:</w:t>
      </w:r>
      <w:r w:rsidRPr="00E21FC2">
        <w:rPr>
          <w:rFonts w:ascii="Arial" w:hAnsi="Arial" w:cs="Arial"/>
        </w:rPr>
        <w:tab/>
        <w:t>RECURSOS INFORMÁTICOS Y DE COMUNICACIÓN</w:t>
      </w:r>
      <w:bookmarkEnd w:id="231"/>
    </w:p>
    <w:p w14:paraId="664170F2" w14:textId="77777777" w:rsidR="00E94DCD" w:rsidRPr="00E21FC2" w:rsidRDefault="00E94DCD" w:rsidP="00E94DCD">
      <w:pPr>
        <w:spacing w:after="0" w:line="240" w:lineRule="auto"/>
        <w:jc w:val="both"/>
        <w:rPr>
          <w:rFonts w:cs="Arial"/>
        </w:rPr>
      </w:pPr>
    </w:p>
    <w:p w14:paraId="7796F457" w14:textId="77777777" w:rsidR="00E94DCD" w:rsidRDefault="00E94DCD" w:rsidP="00B3741F">
      <w:pPr>
        <w:jc w:val="both"/>
      </w:pPr>
      <w:r w:rsidRPr="00FD4D10">
        <w:t>La Universidad de La Guajira, en concordancia con las necesidades del Programa de Ingeniería de Sistemas y los estándares de calidad para programas de formación profesional presencial, ha desarrollado planes estratégicos orientados a la conservación, expansión, mejoramiento y mantenimiento de los recursos informáticos y de comunicación. Estas acciones garantizan la pertinencia tecnológica y la actualización permanente de los ambientes formativos del programa.</w:t>
      </w:r>
    </w:p>
    <w:p w14:paraId="7B7BFEDE" w14:textId="77777777" w:rsidR="00E94DCD" w:rsidRPr="00FD4D10" w:rsidRDefault="00E94DCD" w:rsidP="00B3741F">
      <w:pPr>
        <w:jc w:val="both"/>
      </w:pPr>
    </w:p>
    <w:p w14:paraId="7528942E" w14:textId="77777777" w:rsidR="00E94DCD" w:rsidRPr="00FD4D10" w:rsidRDefault="00E94DCD" w:rsidP="00B3741F">
      <w:pPr>
        <w:jc w:val="both"/>
      </w:pPr>
      <w:r w:rsidRPr="00FD4D10">
        <w:t>En la sede principal de Riohacha, los bloques VI y VIII —con una superficie de 5.586 m² cada uno— albergan aulas, oficinas, salas de reuniones, salas TIC y laboratorios especializados. Estos espacios son fundamentales para el desarrollo de asignaturas técnicas que requieren infraestructura digital y conectividad eficiente.</w:t>
      </w:r>
    </w:p>
    <w:p w14:paraId="30C99C2D" w14:textId="77777777" w:rsidR="00E94DCD" w:rsidRDefault="00E94DCD" w:rsidP="00B3741F">
      <w:pPr>
        <w:jc w:val="both"/>
      </w:pPr>
      <w:r w:rsidRPr="00FD4D10">
        <w:t xml:space="preserve">Uno de los avances más relevantes ha sido la actualización de los laboratorios de redes, en coherencia con las exigencias del currículo y los requerimientos de formación en competencias digitales. En la sede Riohacha, el laboratorio fue recientemente equipado con switches, </w:t>
      </w:r>
      <w:proofErr w:type="spellStart"/>
      <w:r w:rsidRPr="00FD4D10">
        <w:t>routers</w:t>
      </w:r>
      <w:proofErr w:type="spellEnd"/>
      <w:r w:rsidRPr="00FD4D10">
        <w:t>, cableado estructurado, racks, herramientas de diagnóstico y dispositivos de conectividad, lo cual ha mejorado significativamente el entorno de simulación de redes y la calidad de las prácticas académicas.</w:t>
      </w:r>
    </w:p>
    <w:p w14:paraId="36ADCE56" w14:textId="77777777" w:rsidR="00E94DCD" w:rsidRPr="00FD4D10" w:rsidRDefault="00E94DCD" w:rsidP="00B3741F">
      <w:pPr>
        <w:jc w:val="both"/>
      </w:pPr>
    </w:p>
    <w:p w14:paraId="417940BD" w14:textId="77777777" w:rsidR="00E94DCD" w:rsidRPr="00FD4D10" w:rsidRDefault="00E94DCD" w:rsidP="00B3741F">
      <w:pPr>
        <w:jc w:val="both"/>
      </w:pPr>
      <w:r w:rsidRPr="00FD4D10">
        <w:t xml:space="preserve">Simultáneamente, en la sede Maicao se llevó a cabo la adecuación de un nuevo laboratorio de redes, equipado con recursos tecnológicos equivalentes a los de Riohacha. Esta inversión busca garantizar equidad en las condiciones de </w:t>
      </w:r>
      <w:r w:rsidRPr="00FD4D10">
        <w:lastRenderedPageBreak/>
        <w:t>aprendizaje en ambas sedes, así como el cumplimiento de los objetivos del programa en términos de cobertura, calidad e infraestructura disponible.</w:t>
      </w:r>
    </w:p>
    <w:p w14:paraId="63B57D0E" w14:textId="77777777" w:rsidR="00E94DCD" w:rsidRDefault="00E94DCD" w:rsidP="00B3741F">
      <w:pPr>
        <w:jc w:val="both"/>
      </w:pPr>
      <w:r w:rsidRPr="00FD4D10">
        <w:t>Además, el campus cuenta con una infraestructura de red de alta capacidad, con una cobertura del 96</w:t>
      </w:r>
      <w:r w:rsidRPr="00FD4D10">
        <w:rPr>
          <w:rFonts w:ascii="Arial" w:hAnsi="Arial"/>
        </w:rPr>
        <w:t> </w:t>
      </w:r>
      <w:r w:rsidRPr="00FD4D10">
        <w:t xml:space="preserve">% en </w:t>
      </w:r>
      <w:proofErr w:type="spellStart"/>
      <w:r w:rsidRPr="00FD4D10">
        <w:t>Wi</w:t>
      </w:r>
      <w:proofErr w:type="spellEnd"/>
      <w:r w:rsidRPr="00FD4D10">
        <w:t xml:space="preserve">-Fi y más de 100 puntos de acceso, respaldados por un ancho de banda institucional de 3.072 MB, de los cuales 2.048 MB están asignados a la sede Riohacha. Esta capacidad de conectividad soporta el uso intensivo de plataformas tecnológicas para la docencia, investigación, evaluación y trabajo colaborativo, incluyendo el acceso a Google </w:t>
      </w:r>
      <w:proofErr w:type="spellStart"/>
      <w:r w:rsidRPr="00FD4D10">
        <w:t>Workspace</w:t>
      </w:r>
      <w:proofErr w:type="spellEnd"/>
      <w:r w:rsidRPr="00FD4D10">
        <w:t xml:space="preserve"> </w:t>
      </w:r>
      <w:proofErr w:type="spellStart"/>
      <w:r w:rsidRPr="00FD4D10">
        <w:t>for</w:t>
      </w:r>
      <w:proofErr w:type="spellEnd"/>
      <w:r w:rsidRPr="00FD4D10">
        <w:t xml:space="preserve"> </w:t>
      </w:r>
      <w:proofErr w:type="spellStart"/>
      <w:r w:rsidRPr="00FD4D10">
        <w:t>Education</w:t>
      </w:r>
      <w:proofErr w:type="spellEnd"/>
      <w:r w:rsidRPr="00FD4D10">
        <w:t xml:space="preserve"> Plus, herramientas de videoconferencia, almacenamiento en la nube y ambientes virtuales de aprendizaje.</w:t>
      </w:r>
    </w:p>
    <w:p w14:paraId="3DBDCDC1" w14:textId="77777777" w:rsidR="00E94DCD" w:rsidRPr="00FD4D10" w:rsidRDefault="00E94DCD" w:rsidP="00E94DCD">
      <w:pPr>
        <w:spacing w:after="0" w:line="240" w:lineRule="auto"/>
        <w:jc w:val="both"/>
        <w:rPr>
          <w:rFonts w:cs="Arial"/>
        </w:rPr>
      </w:pPr>
    </w:p>
    <w:p w14:paraId="4B310D10" w14:textId="18135C33" w:rsidR="009B669A" w:rsidRPr="00B906AE" w:rsidRDefault="007F52A7" w:rsidP="007F52A7">
      <w:pPr>
        <w:pStyle w:val="Descripcin"/>
        <w:rPr>
          <w:sz w:val="18"/>
        </w:rPr>
      </w:pPr>
      <w:bookmarkStart w:id="230" w:name="_Toc202766950"/>
      <w:r w:rsidRPr="00B906AE"/>
      <w:fldSimple w:instr=" SEQ Tabla \* ARABIC ">
        <w:r w:rsidR="002D2854">
          <w:rPr>
            <w:noProof/>
          </w:rPr>
          <w:t>74</w:t>
        </w:r>
      </w:fldSimple>
      <w:bookmarkEnd w:id="230"/>
    </w:p>
    <w:p w14:paraId="448B7F97" w14:textId="77777777" w:rsidR="00E94DCD" w:rsidRPr="00FD4D10" w:rsidRDefault="00E94DCD" w:rsidP="00E94DCD">
      <w:pPr>
        <w:spacing w:after="0" w:line="240" w:lineRule="auto"/>
        <w:jc w:val="both"/>
        <w:rPr>
          <w:rFonts w:cs="Arial"/>
        </w:rPr>
      </w:pPr>
      <w:r w:rsidRPr="00FD4D10">
        <w:rPr>
          <w:rFonts w:cs="Arial"/>
        </w:rPr>
        <w:t>Tabla 105. Proyectos de fortalecimiento de los recursos informáticos y de comunicación</w:t>
      </w:r>
    </w:p>
    <w:tbl>
      <w:tblPr>
        <w:tblStyle w:val="Tablaconcuadrcula12"/>
        <w:tblW w:w="0" w:type="auto"/>
        <w:tblLook w:val="04A0" w:firstRow="1" w:lastRow="0" w:firstColumn="1" w:lastColumn="0" w:noHBand="0" w:noVBand="1"/>
      </w:tblPr>
      <w:tblGrid>
        <w:gridCol w:w="3078"/>
        <w:gridCol w:w="4450"/>
        <w:gridCol w:w="1300"/>
      </w:tblGrid>
      <w:tr w:rsidR="00E94DCD" w:rsidRPr="00FD4D10" w14:paraId="274729D4" w14:textId="77777777" w:rsidTr="00EF59F1">
        <w:tc>
          <w:tcPr>
            <w:tcW w:w="0" w:type="auto"/>
            <w:hideMark/>
          </w:tcPr>
          <w:p w14:paraId="36AAA736" w14:textId="77777777" w:rsidR="00E94DCD" w:rsidRPr="00FD4D10" w:rsidRDefault="00E94DCD" w:rsidP="00EF59F1">
            <w:pPr>
              <w:spacing w:after="0" w:line="240" w:lineRule="auto"/>
              <w:jc w:val="both"/>
              <w:rPr>
                <w:rFonts w:cs="Arial"/>
                <w:sz w:val="18"/>
                <w:szCs w:val="18"/>
              </w:rPr>
            </w:pPr>
            <w:r w:rsidRPr="00FD4D10">
              <w:rPr>
                <w:rFonts w:cs="Arial"/>
                <w:sz w:val="18"/>
                <w:szCs w:val="18"/>
              </w:rPr>
              <w:t>Proyecto / Acción</w:t>
            </w:r>
          </w:p>
        </w:tc>
        <w:tc>
          <w:tcPr>
            <w:tcW w:w="0" w:type="auto"/>
            <w:hideMark/>
          </w:tcPr>
          <w:p w14:paraId="4BDD96E9" w14:textId="77777777" w:rsidR="00E94DCD" w:rsidRPr="00FD4D10" w:rsidRDefault="00E94DCD" w:rsidP="00EF59F1">
            <w:pPr>
              <w:spacing w:after="0" w:line="240" w:lineRule="auto"/>
              <w:jc w:val="both"/>
              <w:rPr>
                <w:rFonts w:cs="Arial"/>
                <w:sz w:val="18"/>
                <w:szCs w:val="18"/>
              </w:rPr>
            </w:pPr>
            <w:r w:rsidRPr="00FD4D10">
              <w:rPr>
                <w:rFonts w:cs="Arial"/>
                <w:sz w:val="18"/>
                <w:szCs w:val="18"/>
              </w:rPr>
              <w:t>Descripción</w:t>
            </w:r>
          </w:p>
        </w:tc>
        <w:tc>
          <w:tcPr>
            <w:tcW w:w="0" w:type="auto"/>
            <w:hideMark/>
          </w:tcPr>
          <w:p w14:paraId="0EF34FC0" w14:textId="77777777" w:rsidR="00E94DCD" w:rsidRPr="00FD4D10" w:rsidRDefault="00E94DCD" w:rsidP="00EF59F1">
            <w:pPr>
              <w:spacing w:after="0" w:line="240" w:lineRule="auto"/>
              <w:jc w:val="both"/>
              <w:rPr>
                <w:rFonts w:cs="Arial"/>
                <w:sz w:val="18"/>
                <w:szCs w:val="18"/>
              </w:rPr>
            </w:pPr>
            <w:r w:rsidRPr="00FD4D10">
              <w:rPr>
                <w:rFonts w:cs="Arial"/>
                <w:sz w:val="18"/>
                <w:szCs w:val="18"/>
              </w:rPr>
              <w:t>Estado</w:t>
            </w:r>
          </w:p>
        </w:tc>
      </w:tr>
      <w:tr w:rsidR="00E94DCD" w:rsidRPr="00FD4D10" w14:paraId="1462B41D" w14:textId="77777777" w:rsidTr="00EF59F1">
        <w:tc>
          <w:tcPr>
            <w:tcW w:w="0" w:type="auto"/>
            <w:hideMark/>
          </w:tcPr>
          <w:p w14:paraId="701C82E1" w14:textId="77777777" w:rsidR="00E94DCD" w:rsidRPr="00FD4D10" w:rsidRDefault="00E94DCD" w:rsidP="00EF59F1">
            <w:pPr>
              <w:spacing w:after="0" w:line="240" w:lineRule="auto"/>
              <w:jc w:val="both"/>
              <w:rPr>
                <w:rFonts w:cs="Arial"/>
                <w:sz w:val="18"/>
                <w:szCs w:val="18"/>
              </w:rPr>
            </w:pPr>
            <w:r w:rsidRPr="00FD4D10">
              <w:rPr>
                <w:rFonts w:cs="Arial"/>
                <w:sz w:val="18"/>
                <w:szCs w:val="18"/>
              </w:rPr>
              <w:t>Dotación laboratorio redes – sede Riohacha</w:t>
            </w:r>
          </w:p>
        </w:tc>
        <w:tc>
          <w:tcPr>
            <w:tcW w:w="0" w:type="auto"/>
            <w:hideMark/>
          </w:tcPr>
          <w:p w14:paraId="10D5DBEA" w14:textId="77777777" w:rsidR="00E94DCD" w:rsidRPr="00FD4D10" w:rsidRDefault="00E94DCD" w:rsidP="00EF59F1">
            <w:pPr>
              <w:spacing w:after="0" w:line="240" w:lineRule="auto"/>
              <w:jc w:val="both"/>
              <w:rPr>
                <w:rFonts w:cs="Arial"/>
                <w:sz w:val="18"/>
                <w:szCs w:val="18"/>
              </w:rPr>
            </w:pPr>
            <w:r w:rsidRPr="00FD4D10">
              <w:rPr>
                <w:rFonts w:cs="Arial"/>
                <w:sz w:val="18"/>
                <w:szCs w:val="18"/>
              </w:rPr>
              <w:t xml:space="preserve">Switches, </w:t>
            </w:r>
            <w:proofErr w:type="spellStart"/>
            <w:r w:rsidRPr="00FD4D10">
              <w:rPr>
                <w:rFonts w:cs="Arial"/>
                <w:sz w:val="18"/>
                <w:szCs w:val="18"/>
              </w:rPr>
              <w:t>routers</w:t>
            </w:r>
            <w:proofErr w:type="spellEnd"/>
            <w:r w:rsidRPr="00FD4D10">
              <w:rPr>
                <w:rFonts w:cs="Arial"/>
                <w:sz w:val="18"/>
                <w:szCs w:val="18"/>
              </w:rPr>
              <w:t>, racks, cableado estructurado, herramientas de red</w:t>
            </w:r>
          </w:p>
        </w:tc>
        <w:tc>
          <w:tcPr>
            <w:tcW w:w="0" w:type="auto"/>
            <w:hideMark/>
          </w:tcPr>
          <w:p w14:paraId="77626251" w14:textId="77777777" w:rsidR="00E94DCD" w:rsidRPr="00FD4D10" w:rsidRDefault="00E94DCD" w:rsidP="00EF59F1">
            <w:pPr>
              <w:spacing w:after="0" w:line="240" w:lineRule="auto"/>
              <w:jc w:val="both"/>
              <w:rPr>
                <w:rFonts w:cs="Arial"/>
                <w:sz w:val="18"/>
                <w:szCs w:val="18"/>
              </w:rPr>
            </w:pPr>
            <w:r w:rsidRPr="00FD4D10">
              <w:rPr>
                <w:rFonts w:cs="Arial"/>
                <w:sz w:val="18"/>
                <w:szCs w:val="18"/>
              </w:rPr>
              <w:t>Ejecutado</w:t>
            </w:r>
          </w:p>
        </w:tc>
      </w:tr>
      <w:tr w:rsidR="00E94DCD" w:rsidRPr="00FD4D10" w14:paraId="52120E47" w14:textId="77777777" w:rsidTr="00EF59F1">
        <w:tc>
          <w:tcPr>
            <w:tcW w:w="0" w:type="auto"/>
            <w:hideMark/>
          </w:tcPr>
          <w:p w14:paraId="29A48B96" w14:textId="77777777" w:rsidR="00E94DCD" w:rsidRPr="00FD4D10" w:rsidRDefault="00E94DCD" w:rsidP="00EF59F1">
            <w:pPr>
              <w:spacing w:after="0" w:line="240" w:lineRule="auto"/>
              <w:jc w:val="both"/>
              <w:rPr>
                <w:rFonts w:cs="Arial"/>
                <w:sz w:val="18"/>
                <w:szCs w:val="18"/>
              </w:rPr>
            </w:pPr>
            <w:r w:rsidRPr="00FD4D10">
              <w:rPr>
                <w:rFonts w:cs="Arial"/>
                <w:sz w:val="18"/>
                <w:szCs w:val="18"/>
              </w:rPr>
              <w:t>Adecuación laboratorio redes – sede Maicao</w:t>
            </w:r>
          </w:p>
        </w:tc>
        <w:tc>
          <w:tcPr>
            <w:tcW w:w="0" w:type="auto"/>
            <w:hideMark/>
          </w:tcPr>
          <w:p w14:paraId="288BC52C" w14:textId="77777777" w:rsidR="00E94DCD" w:rsidRPr="00FD4D10" w:rsidRDefault="00E94DCD" w:rsidP="00EF59F1">
            <w:pPr>
              <w:spacing w:after="0" w:line="240" w:lineRule="auto"/>
              <w:jc w:val="both"/>
              <w:rPr>
                <w:rFonts w:cs="Arial"/>
                <w:sz w:val="18"/>
                <w:szCs w:val="18"/>
              </w:rPr>
            </w:pPr>
            <w:r w:rsidRPr="00FD4D10">
              <w:rPr>
                <w:rFonts w:cs="Arial"/>
                <w:sz w:val="18"/>
                <w:szCs w:val="18"/>
              </w:rPr>
              <w:t>Equipamiento nuevo con especificaciones técnicas similares</w:t>
            </w:r>
          </w:p>
        </w:tc>
        <w:tc>
          <w:tcPr>
            <w:tcW w:w="0" w:type="auto"/>
            <w:hideMark/>
          </w:tcPr>
          <w:p w14:paraId="1517EDFF" w14:textId="77777777" w:rsidR="00E94DCD" w:rsidRPr="00FD4D10" w:rsidRDefault="00E94DCD" w:rsidP="00EF59F1">
            <w:pPr>
              <w:spacing w:after="0" w:line="240" w:lineRule="auto"/>
              <w:jc w:val="both"/>
              <w:rPr>
                <w:rFonts w:cs="Arial"/>
                <w:sz w:val="18"/>
                <w:szCs w:val="18"/>
              </w:rPr>
            </w:pPr>
            <w:r w:rsidRPr="00FD4D10">
              <w:rPr>
                <w:rFonts w:cs="Arial"/>
                <w:sz w:val="18"/>
                <w:szCs w:val="18"/>
              </w:rPr>
              <w:t>Ejecutado</w:t>
            </w:r>
          </w:p>
        </w:tc>
      </w:tr>
      <w:tr w:rsidR="00E94DCD" w:rsidRPr="00FD4D10" w14:paraId="6606DE5A" w14:textId="77777777" w:rsidTr="00EF59F1">
        <w:tc>
          <w:tcPr>
            <w:tcW w:w="0" w:type="auto"/>
            <w:hideMark/>
          </w:tcPr>
          <w:p w14:paraId="19BA8DF1" w14:textId="77777777" w:rsidR="00E94DCD" w:rsidRPr="00FD4D10" w:rsidRDefault="00E94DCD" w:rsidP="00EF59F1">
            <w:pPr>
              <w:spacing w:after="0" w:line="240" w:lineRule="auto"/>
              <w:jc w:val="both"/>
              <w:rPr>
                <w:rFonts w:cs="Arial"/>
                <w:sz w:val="18"/>
                <w:szCs w:val="18"/>
              </w:rPr>
            </w:pPr>
            <w:r w:rsidRPr="00FD4D10">
              <w:rPr>
                <w:rFonts w:cs="Arial"/>
                <w:sz w:val="18"/>
                <w:szCs w:val="18"/>
              </w:rPr>
              <w:t xml:space="preserve">Ampliación cobertura </w:t>
            </w:r>
            <w:proofErr w:type="spellStart"/>
            <w:r w:rsidRPr="00FD4D10">
              <w:rPr>
                <w:rFonts w:cs="Arial"/>
                <w:sz w:val="18"/>
                <w:szCs w:val="18"/>
              </w:rPr>
              <w:t>Wi</w:t>
            </w:r>
            <w:proofErr w:type="spellEnd"/>
            <w:r w:rsidRPr="00FD4D10">
              <w:rPr>
                <w:rFonts w:cs="Arial"/>
                <w:sz w:val="18"/>
                <w:szCs w:val="18"/>
              </w:rPr>
              <w:t>-Fi en el campus</w:t>
            </w:r>
          </w:p>
        </w:tc>
        <w:tc>
          <w:tcPr>
            <w:tcW w:w="0" w:type="auto"/>
            <w:hideMark/>
          </w:tcPr>
          <w:p w14:paraId="24E4095B" w14:textId="77777777" w:rsidR="00E94DCD" w:rsidRPr="00FD4D10" w:rsidRDefault="00E94DCD" w:rsidP="00EF59F1">
            <w:pPr>
              <w:spacing w:after="0" w:line="240" w:lineRule="auto"/>
              <w:jc w:val="both"/>
              <w:rPr>
                <w:rFonts w:cs="Arial"/>
                <w:sz w:val="18"/>
                <w:szCs w:val="18"/>
              </w:rPr>
            </w:pPr>
            <w:r w:rsidRPr="00FD4D10">
              <w:rPr>
                <w:rFonts w:cs="Arial"/>
                <w:sz w:val="18"/>
                <w:szCs w:val="18"/>
              </w:rPr>
              <w:t xml:space="preserve">Instalación de puntos de acceso </w:t>
            </w:r>
            <w:proofErr w:type="spellStart"/>
            <w:r w:rsidRPr="00FD4D10">
              <w:rPr>
                <w:rFonts w:cs="Arial"/>
                <w:sz w:val="18"/>
                <w:szCs w:val="18"/>
              </w:rPr>
              <w:t>Wi</w:t>
            </w:r>
            <w:proofErr w:type="spellEnd"/>
            <w:r w:rsidRPr="00FD4D10">
              <w:rPr>
                <w:rFonts w:cs="Arial"/>
                <w:sz w:val="18"/>
                <w:szCs w:val="18"/>
              </w:rPr>
              <w:t>-Fi con cobertura del 96</w:t>
            </w:r>
            <w:r w:rsidRPr="00FD4D10">
              <w:rPr>
                <w:rFonts w:ascii="Arial" w:hAnsi="Arial" w:cs="Arial"/>
                <w:sz w:val="18"/>
                <w:szCs w:val="18"/>
              </w:rPr>
              <w:t> </w:t>
            </w:r>
            <w:r w:rsidRPr="00FD4D10">
              <w:rPr>
                <w:rFonts w:cs="Arial"/>
                <w:sz w:val="18"/>
                <w:szCs w:val="18"/>
              </w:rPr>
              <w:t>%</w:t>
            </w:r>
          </w:p>
        </w:tc>
        <w:tc>
          <w:tcPr>
            <w:tcW w:w="0" w:type="auto"/>
            <w:hideMark/>
          </w:tcPr>
          <w:p w14:paraId="5B47A161" w14:textId="77777777" w:rsidR="00E94DCD" w:rsidRPr="00FD4D10" w:rsidRDefault="00E94DCD" w:rsidP="00EF59F1">
            <w:pPr>
              <w:spacing w:after="0" w:line="240" w:lineRule="auto"/>
              <w:jc w:val="both"/>
              <w:rPr>
                <w:rFonts w:cs="Arial"/>
                <w:sz w:val="18"/>
                <w:szCs w:val="18"/>
              </w:rPr>
            </w:pPr>
            <w:r w:rsidRPr="00FD4D10">
              <w:rPr>
                <w:rFonts w:cs="Arial"/>
                <w:sz w:val="18"/>
                <w:szCs w:val="18"/>
              </w:rPr>
              <w:t>Ejecutado</w:t>
            </w:r>
          </w:p>
        </w:tc>
      </w:tr>
      <w:tr w:rsidR="00E94DCD" w:rsidRPr="00FD4D10" w14:paraId="0425F18B" w14:textId="77777777" w:rsidTr="00EF59F1">
        <w:tc>
          <w:tcPr>
            <w:tcW w:w="0" w:type="auto"/>
            <w:hideMark/>
          </w:tcPr>
          <w:p w14:paraId="308D13EA" w14:textId="77777777" w:rsidR="00E94DCD" w:rsidRPr="00FD4D10" w:rsidRDefault="00E94DCD" w:rsidP="00EF59F1">
            <w:pPr>
              <w:spacing w:after="0" w:line="240" w:lineRule="auto"/>
              <w:jc w:val="both"/>
              <w:rPr>
                <w:rFonts w:cs="Arial"/>
                <w:sz w:val="18"/>
                <w:szCs w:val="18"/>
              </w:rPr>
            </w:pPr>
            <w:r w:rsidRPr="00FD4D10">
              <w:rPr>
                <w:rFonts w:cs="Arial"/>
                <w:sz w:val="18"/>
                <w:szCs w:val="18"/>
              </w:rPr>
              <w:t>Asignación de ancho de banda institucional</w:t>
            </w:r>
          </w:p>
        </w:tc>
        <w:tc>
          <w:tcPr>
            <w:tcW w:w="0" w:type="auto"/>
            <w:hideMark/>
          </w:tcPr>
          <w:p w14:paraId="2F41BD18" w14:textId="77777777" w:rsidR="00E94DCD" w:rsidRPr="00FD4D10" w:rsidRDefault="00E94DCD" w:rsidP="00EF59F1">
            <w:pPr>
              <w:spacing w:after="0" w:line="240" w:lineRule="auto"/>
              <w:jc w:val="both"/>
              <w:rPr>
                <w:rFonts w:cs="Arial"/>
                <w:sz w:val="18"/>
                <w:szCs w:val="18"/>
              </w:rPr>
            </w:pPr>
            <w:r w:rsidRPr="00FD4D10">
              <w:rPr>
                <w:rFonts w:cs="Arial"/>
                <w:sz w:val="18"/>
                <w:szCs w:val="18"/>
              </w:rPr>
              <w:t>2.048 MB dedicados a sede Riohacha</w:t>
            </w:r>
          </w:p>
        </w:tc>
        <w:tc>
          <w:tcPr>
            <w:tcW w:w="0" w:type="auto"/>
            <w:hideMark/>
          </w:tcPr>
          <w:p w14:paraId="08000755" w14:textId="77777777" w:rsidR="00E94DCD" w:rsidRPr="00FD4D10" w:rsidRDefault="00E94DCD" w:rsidP="00EF59F1">
            <w:pPr>
              <w:spacing w:after="0" w:line="240" w:lineRule="auto"/>
              <w:jc w:val="both"/>
              <w:rPr>
                <w:rFonts w:cs="Arial"/>
                <w:sz w:val="18"/>
                <w:szCs w:val="18"/>
              </w:rPr>
            </w:pPr>
            <w:r w:rsidRPr="00FD4D10">
              <w:rPr>
                <w:rFonts w:cs="Arial"/>
                <w:sz w:val="18"/>
                <w:szCs w:val="18"/>
              </w:rPr>
              <w:t>Permanente</w:t>
            </w:r>
          </w:p>
        </w:tc>
      </w:tr>
      <w:tr w:rsidR="00E94DCD" w:rsidRPr="00FD4D10" w14:paraId="0425F18B" w14:textId="77777777" w:rsidTr="00EF59F1">
        <w:tc>
          <w:tcPr>
            <w:tcW w:w="0" w:type="auto"/>
            <w:hideMark/>
          </w:tcPr>
          <w:p w14:paraId="308D13EA" w14:textId="77777777" w:rsidR="00E94DCD" w:rsidRPr="00FD4D10" w:rsidRDefault="00E94DCD" w:rsidP="00EF59F1">
            <w:pPr>
              <w:spacing w:after="0" w:line="240" w:lineRule="auto"/>
              <w:jc w:val="both"/>
              <w:rPr>
                <w:rFonts w:cs="Arial"/>
                <w:sz w:val="18"/>
                <w:szCs w:val="18"/>
              </w:rPr>
            </w:pPr>
            <w:r w:rsidRPr="00FD4D10">
              <w:rPr>
                <w:rFonts w:cs="Arial"/>
                <w:sz w:val="18"/>
                <w:szCs w:val="18"/>
              </w:rPr>
              <w:t>Uso institucional de plataformas digitales</w:t>
            </w:r>
          </w:p>
        </w:tc>
        <w:tc>
          <w:tcPr>
            <w:tcW w:w="0" w:type="auto"/>
            <w:hideMark/>
          </w:tcPr>
          <w:p w14:paraId="2F41BD18" w14:textId="77777777" w:rsidR="00E94DCD" w:rsidRPr="00FD4D10" w:rsidRDefault="00E94DCD" w:rsidP="00EF59F1">
            <w:pPr>
              <w:spacing w:after="0" w:line="240" w:lineRule="auto"/>
              <w:jc w:val="both"/>
              <w:rPr>
                <w:rFonts w:cs="Arial"/>
                <w:sz w:val="18"/>
                <w:szCs w:val="18"/>
              </w:rPr>
            </w:pPr>
            <w:r w:rsidRPr="00FD4D10">
              <w:rPr>
                <w:rFonts w:cs="Arial"/>
                <w:sz w:val="18"/>
                <w:szCs w:val="18"/>
              </w:rPr>
              <w:t>Acceso a Google Workspace, entornos colaborativos y simuladores</w:t>
            </w:r>
          </w:p>
        </w:tc>
        <w:tc>
          <w:tcPr>
            <w:tcW w:w="0" w:type="auto"/>
            <w:hideMark/>
          </w:tcPr>
          <w:p w14:paraId="08000755" w14:textId="77777777" w:rsidR="00E94DCD" w:rsidRPr="00FD4D10" w:rsidRDefault="00E94DCD" w:rsidP="00EF59F1">
            <w:pPr>
              <w:spacing w:after="0" w:line="240" w:lineRule="auto"/>
              <w:jc w:val="both"/>
              <w:rPr>
                <w:rFonts w:cs="Arial"/>
                <w:sz w:val="18"/>
                <w:szCs w:val="18"/>
              </w:rPr>
            </w:pPr>
            <w:r w:rsidRPr="00FD4D10">
              <w:rPr>
                <w:rFonts w:cs="Arial"/>
                <w:sz w:val="18"/>
                <w:szCs w:val="18"/>
              </w:rPr>
              <w:t>En operación</w:t>
            </w:r>
          </w:p>
        </w:tc>
      </w:tr>
    </w:tbl>
    <w:p w14:paraId="7FA23F81" w14:textId="77777777" w:rsidR="00E94DCD" w:rsidRPr="00E94DCD" w:rsidRDefault="00E94DCD" w:rsidP="00E94DCD">
      <w:pPr>
        <w:spacing w:after="0" w:line="240" w:lineRule="auto"/>
        <w:jc w:val="both"/>
        <w:rPr>
          <w:rFonts w:cs="Arial"/>
        </w:rPr>
      </w:pPr>
    </w:p>
    <w:p w14:paraId="0E6B2FE7" w14:textId="77777777" w:rsidR="00E94DCD" w:rsidRPr="00FD4D10" w:rsidRDefault="00E94DCD" w:rsidP="00E94DCD">
      <w:pPr>
        <w:spacing w:after="0" w:line="240" w:lineRule="auto"/>
        <w:jc w:val="both"/>
        <w:rPr>
          <w:rFonts w:cs="Arial"/>
        </w:rPr>
      </w:pPr>
      <w:r w:rsidRPr="00FD4D10">
        <w:rPr>
          <w:rFonts w:cs="Arial"/>
        </w:rPr>
        <w:t>Estas acciones reflejan el compromiso institucional con la creación de ambientes de aprendizaje mediados por tecnologías, adecuados para la formación en ingeniería, y coherentes con la modalidad presencial del programa.</w:t>
      </w:r>
    </w:p>
    <w:p w14:paraId="41196418" w14:textId="77777777" w:rsidR="00E94DCD" w:rsidRPr="00E94DCD" w:rsidRDefault="00E94DCD" w:rsidP="00E94DCD">
      <w:pPr>
        <w:spacing w:after="0" w:line="240" w:lineRule="auto"/>
        <w:jc w:val="both"/>
        <w:rPr>
          <w:rFonts w:cs="Arial"/>
        </w:rPr>
      </w:pPr>
    </w:p>
    <w:p w14:paraId="687BD721" w14:textId="4BD73C5A" w:rsidR="0081364C" w:rsidRPr="00E21FC2" w:rsidRDefault="0081364C" w:rsidP="00E21FC2">
      <w:pPr>
        <w:spacing w:after="0"/>
        <w:jc w:val="both"/>
        <w:rPr>
          <w:rFonts w:cs="Arial"/>
        </w:rPr>
      </w:pPr>
      <w:r w:rsidRPr="00E21FC2">
        <w:rPr>
          <w:rFonts w:cs="Arial"/>
        </w:rPr>
        <w:t xml:space="preserve">En cuanto a la </w:t>
      </w:r>
      <w:r w:rsidRPr="00E21FC2">
        <w:t>Apreciación de directivos, profesores y estudiantes sobre la pertinencia, correspondencia y suficiencia de los recursos informáticos y de comunicació</w:t>
      </w:r>
      <w:r w:rsidR="00E21FC2" w:rsidRPr="00E21FC2">
        <w:t>n. L</w:t>
      </w:r>
      <w:r w:rsidRPr="0081364C">
        <w:rPr>
          <w:rFonts w:cs="Arial"/>
        </w:rPr>
        <w:t xml:space="preserve">os resultados de las encuestas aplicadas </w:t>
      </w:r>
      <w:r w:rsidR="00E21FC2" w:rsidRPr="00E21FC2">
        <w:rPr>
          <w:rFonts w:cs="Arial"/>
        </w:rPr>
        <w:t xml:space="preserve">en las </w:t>
      </w:r>
      <w:r w:rsidRPr="0081364C">
        <w:rPr>
          <w:rFonts w:cs="Arial"/>
        </w:rPr>
        <w:t>sedes de Riohacha y Maicao, se evidencia una valoración mayoritariamente positiva en relación con la pertinencia, correspondencia y suficiencia de los recursos informáticos y de comunicación, elementos fundamentales para la formación profesional de calidad en modalidad presencial.</w:t>
      </w:r>
    </w:p>
    <w:p w14:paraId="12900127" w14:textId="77777777" w:rsidR="00E21FC2" w:rsidRPr="0081364C" w:rsidRDefault="00E21FC2" w:rsidP="00E21FC2">
      <w:pPr>
        <w:spacing w:after="0"/>
        <w:jc w:val="both"/>
      </w:pPr>
    </w:p>
    <w:p w14:paraId="49CC5E19" w14:textId="7C906F5A" w:rsidR="00E21FC2" w:rsidRPr="0081364C" w:rsidRDefault="0081364C" w:rsidP="00B3741F">
      <w:pPr>
        <w:jc w:val="both"/>
      </w:pPr>
      <w:r w:rsidRPr="0081364C">
        <w:t>En la sede Riohacha, el 95,60 % de los estudiantes reconoce que los docentes tienen la capacidad de producir material educativo digital y un 83,60 % ha utilizado dicho material en su proceso formativo. La calidad del material es calificada como excelente por el 50,72 % y su pertinencia como totalmente pertinente por el 55,02 %.</w:t>
      </w:r>
      <w:r w:rsidRPr="0081364C">
        <w:rPr>
          <w:rFonts w:ascii="Arial" w:hAnsi="Arial"/>
        </w:rPr>
      </w:r>
      <w:r w:rsidRPr="0081364C"/>
      <w:r w:rsidRPr="0081364C">
        <w:rPr>
          <w:rFonts w:ascii="Arial" w:hAnsi="Arial"/>
        </w:rPr>
      </w:r>
      <w:r w:rsidRPr="0081364C"/>
      <w:r w:rsidRPr="0081364C">
        <w:rPr>
          <w:rFonts w:ascii="Arial" w:hAnsi="Arial"/>
        </w:rPr>
      </w:r>
      <w:r w:rsidRPr="0081364C"/>
      <w:r w:rsidRPr="0081364C">
        <w:rPr>
          <w:rFonts w:ascii="Arial" w:hAnsi="Arial"/>
        </w:rPr>
      </w:r>
      <w:r w:rsidRPr="0081364C"/>
    </w:p>
    <w:p w14:paraId="3FB8F2DA" w14:textId="4C0CD0CC" w:rsidR="00E21FC2" w:rsidRPr="0081364C" w:rsidRDefault="0081364C" w:rsidP="00B3741F">
      <w:pPr>
        <w:jc w:val="both"/>
      </w:pPr>
      <w:r w:rsidRPr="0081364C">
        <w:t>En la sede Maicao, el 90,77</w:t>
      </w:r>
      <w:r w:rsidRPr="0081364C">
        <w:rPr>
          <w:rFonts w:ascii="Arial" w:hAnsi="Arial"/>
        </w:rPr>
        <w:t> </w:t>
      </w:r>
      <w:r w:rsidRPr="0081364C">
        <w:t>% de los estudiantes conoce esta producción y un 66,67</w:t>
      </w:r>
      <w:r w:rsidRPr="0081364C">
        <w:rPr>
          <w:rFonts w:ascii="Arial" w:hAnsi="Arial"/>
        </w:rPr>
        <w:t> </w:t>
      </w:r>
      <w:r w:rsidRPr="0081364C">
        <w:t>% la ha utilizado, con valoraciones de “Excelente” en calidad por el 43,85</w:t>
      </w:r>
      <w:r w:rsidRPr="0081364C">
        <w:rPr>
          <w:rFonts w:ascii="Arial" w:hAnsi="Arial"/>
        </w:rPr>
        <w:t> </w:t>
      </w:r>
      <w:r w:rsidRPr="0081364C">
        <w:t>% y “Totalmente pertinente” por el 46,92</w:t>
      </w:r>
      <w:r w:rsidRPr="0081364C">
        <w:rPr>
          <w:rFonts w:ascii="Arial" w:hAnsi="Arial"/>
        </w:rPr>
        <w:t> </w:t>
      </w:r>
      <w:r w:rsidRPr="0081364C">
        <w:t>%.</w:t>
      </w:r>
    </w:p>
    <w:p w14:paraId="005EF69E" w14:textId="77777777" w:rsidR="0081364C" w:rsidRPr="0081364C" w:rsidRDefault="0081364C" w:rsidP="00B3741F">
      <w:pPr>
        <w:jc w:val="both"/>
      </w:pPr>
      <w:r w:rsidRPr="0081364C">
        <w:t>Desde la perspectiva docente, los resultados también son altamente favorables. En ambas sedes:</w:t>
      </w:r>
    </w:p>
    <w:p w14:paraId="5627AF4A" w14:textId="77777777" w:rsidR="0081364C" w:rsidRPr="0081364C" w:rsidRDefault="0081364C" w:rsidP="00B3741F">
      <w:pPr>
        <w:pStyle w:val="Prrafodelista"/>
        <w:numPr>
          <w:ilvl w:val="0"/>
          <w:numId w:val="81"/>
        </w:numPr>
      </w:pPr>
      <w:r w:rsidRPr="0081364C">
        <w:t>El 100</w:t>
      </w:r>
      <w:r w:rsidRPr="00B3741F">
        <w:rPr>
          <w:rFonts w:ascii="Arial" w:hAnsi="Arial"/>
        </w:rPr>
        <w:t> </w:t>
      </w:r>
      <w:r w:rsidRPr="0081364C">
        <w:t>% de los profesores afirma conocer el Estatuto Profesoral.</w:t>
      </w:r>
    </w:p>
    <w:p w14:paraId="4B7C83F3" w14:textId="77777777" w:rsidR="0081364C" w:rsidRPr="0081364C" w:rsidRDefault="0081364C" w:rsidP="00B3741F">
      <w:pPr>
        <w:pStyle w:val="Prrafodelista"/>
        <w:numPr>
          <w:ilvl w:val="0"/>
          <w:numId w:val="81"/>
        </w:numPr>
      </w:pPr>
      <w:r w:rsidRPr="0081364C">
        <w:t>Más del 90</w:t>
      </w:r>
      <w:r w:rsidRPr="00B3741F">
        <w:rPr>
          <w:rFonts w:ascii="Arial" w:hAnsi="Arial"/>
        </w:rPr>
        <w:t> </w:t>
      </w:r>
      <w:r w:rsidRPr="0081364C">
        <w:t>% considera que los mecanismos de evaluaci</w:t>
      </w:r>
      <w:r w:rsidRPr="00B3741F">
        <w:rPr>
          <w:rFonts w:cs="Century Gothic"/>
        </w:rPr>
        <w:t>ó</w:t>
      </w:r>
      <w:r w:rsidRPr="0081364C">
        <w:t>n docente son coherentes con el nivel de formaci</w:t>
      </w:r>
      <w:r w:rsidRPr="00B3741F">
        <w:rPr>
          <w:rFonts w:cs="Century Gothic"/>
        </w:rPr>
        <w:t>ó</w:t>
      </w:r>
      <w:r w:rsidRPr="0081364C">
        <w:t>n y modalidad del programa.</w:t>
      </w:r>
    </w:p>
    <w:p w14:paraId="02DECFE2" w14:textId="77777777" w:rsidR="0081364C" w:rsidRPr="0081364C" w:rsidRDefault="0081364C" w:rsidP="00B3741F">
      <w:pPr>
        <w:pStyle w:val="Prrafodelista"/>
        <w:numPr>
          <w:ilvl w:val="0"/>
          <w:numId w:val="81"/>
        </w:numPr>
      </w:pPr>
      <w:r w:rsidRPr="0081364C">
        <w:t>Más del 97</w:t>
      </w:r>
      <w:r w:rsidRPr="00B3741F">
        <w:rPr>
          <w:rFonts w:ascii="Arial" w:hAnsi="Arial"/>
        </w:rPr>
        <w:t> </w:t>
      </w:r>
      <w:r w:rsidRPr="0081364C">
        <w:t>% ha participado en actividades para el desarrollo integral organizadas por la Universidad.</w:t>
      </w:r>
    </w:p>
    <w:p w14:paraId="38D9B2F8" w14:textId="354968E4" w:rsidR="0081364C" w:rsidRPr="0081364C" w:rsidRDefault="0081364C" w:rsidP="0081364C">
      <w:pPr>
        <w:spacing w:after="0" w:line="240" w:lineRule="auto"/>
        <w:jc w:val="both"/>
        <w:outlineLvl w:val="2"/>
        <w:rPr>
          <w:rFonts w:cs="Arial"/>
        </w:rPr>
      </w:pPr>
    </w:p>
    <w:p w14:paraId="12BA0BC7" w14:textId="22B2FAC0" w:rsidR="0081364C" w:rsidRPr="0081364C" w:rsidRDefault="0081364C" w:rsidP="00B3741F">
      <w:pPr>
        <w:jc w:val="both"/>
      </w:pPr>
      <w:r w:rsidRPr="0081364C">
        <w:t>Los egresados también muestran altos niveles de satisfacción. En Riohacha, el 85,92</w:t>
      </w:r>
      <w:r w:rsidRPr="0081364C">
        <w:rPr>
          <w:rFonts w:ascii="Arial" w:hAnsi="Arial"/>
        </w:rPr>
        <w:t> </w:t>
      </w:r>
      <w:r w:rsidRPr="0081364C">
        <w:t>% afirma haber utilizado materiales producidos por sus docentes; el 65,57</w:t>
      </w:r>
      <w:r w:rsidRPr="0081364C">
        <w:rPr>
          <w:rFonts w:ascii="Arial" w:hAnsi="Arial"/>
        </w:rPr>
        <w:t> </w:t>
      </w:r>
      <w:r w:rsidRPr="0081364C">
        <w:t xml:space="preserve">% los califica como </w:t>
      </w:r>
      <w:r w:rsidRPr="0081364C">
        <w:rPr>
          <w:rFonts w:cs="Century Gothic"/>
        </w:rPr>
        <w:t>“</w:t>
      </w:r>
      <w:r w:rsidRPr="0081364C">
        <w:t>Excelentes</w:t>
      </w:r>
      <w:r w:rsidRPr="0081364C">
        <w:rPr>
          <w:rFonts w:cs="Century Gothic"/>
        </w:rPr>
        <w:t>”</w:t>
      </w:r>
      <w:r w:rsidRPr="0081364C">
        <w:t xml:space="preserve"> y el 86,89</w:t>
      </w:r>
      <w:r w:rsidRPr="0081364C">
        <w:rPr>
          <w:rFonts w:ascii="Arial" w:hAnsi="Arial"/>
        </w:rPr>
        <w:t> </w:t>
      </w:r>
      <w:r w:rsidRPr="0081364C">
        <w:t xml:space="preserve">% los considera </w:t>
      </w:r>
      <w:r w:rsidRPr="0081364C">
        <w:rPr>
          <w:rFonts w:cs="Century Gothic"/>
        </w:rPr>
        <w:t>“</w:t>
      </w:r>
      <w:r w:rsidRPr="0081364C">
        <w:t>Totalmente pertinentes</w:t>
      </w:r>
      <w:r w:rsidRPr="0081364C">
        <w:rPr>
          <w:rFonts w:cs="Century Gothic"/>
        </w:rPr>
        <w:t>”</w:t>
      </w:r>
      <w:r w:rsidRPr="0081364C">
        <w:t>. En Maicao, el 77</w:t>
      </w:r>
      <w:r w:rsidRPr="0081364C">
        <w:rPr>
          <w:rFonts w:ascii="Arial" w:hAnsi="Arial"/>
        </w:rPr>
        <w:t> </w:t>
      </w:r>
      <w:r w:rsidRPr="0081364C">
        <w:t>% de los graduados ha utilizado estos materiales, valorando la calidad como “Muy buena” o “Excelente” en más del 90</w:t>
      </w:r>
      <w:r w:rsidRPr="0081364C">
        <w:rPr>
          <w:rFonts w:ascii="Arial" w:hAnsi="Arial"/>
        </w:rPr>
        <w:t> </w:t>
      </w:r>
      <w:r w:rsidRPr="0081364C">
        <w:t>% de los casos.</w:t>
      </w:r>
    </w:p>
    <w:p w14:paraId="06628B24" w14:textId="4CB4AC73" w:rsidR="0081364C" w:rsidRDefault="0081364C" w:rsidP="00B3741F">
      <w:pPr>
        <w:jc w:val="both"/>
      </w:pPr>
      <w:r w:rsidRPr="0081364C">
        <w:t>La figura 42 consolida los niveles de apreciación sobre el uso, la calidad y la pertinencia del material educativo y los recursos tecnológicos por parte de los diferentes estamentos encuestados.</w:t>
      </w:r>
      <w:r w:rsidR="00E21FC2"/>
      <w:r w:rsidRPr="0081364C"/>
    </w:p>
    <w:p w14:paraId="06EB67F2" w14:textId="77777777" w:rsidR="00E21FC2" w:rsidRPr="0081364C" w:rsidRDefault="00E21FC2" w:rsidP="0081364C">
      <w:pPr>
        <w:spacing w:after="0" w:line="240" w:lineRule="auto"/>
        <w:jc w:val="both"/>
        <w:outlineLvl w:val="2"/>
        <w:rPr>
          <w:rFonts w:cs="Arial"/>
        </w:rPr>
      </w:pPr>
    </w:p>
    <w:p w14:paraId="4B310D10" w14:textId="18135C33" w:rsidR="009B669A" w:rsidRPr="00B906AE" w:rsidRDefault="007F52A7" w:rsidP="007F52A7">
      <w:pPr>
        <w:pStyle w:val="Descripcin"/>
        <w:rPr>
          <w:sz w:val="18"/>
        </w:rPr>
      </w:pPr>
      <w:bookmarkStart w:id="230" w:name="_Toc202766950"/>
      <w:r w:rsidRPr="00B906AE">
        <w:t>Figura 42. Apreciación sobre el uso, la calidad y la pertinencia del material educativo y los recursos tecnológicos</w:t>
      </w:r>
      <w:fldSimple w:instr=" SEQ Tabla \* ARABIC ">
        <w:r w:rsidR="002D2854">
          <w:rPr>
            <w:noProof/>
          </w:rPr>
          <w:t>74</w:t>
        </w:r>
      </w:fldSimple>
      <w:bookmarkEnd w:id="230"/>
    </w:p>
    <w:p w14:paraId="0D80A040" w14:textId="5DA824D4" w:rsidR="0081364C" w:rsidRPr="0081364C" w:rsidRDefault="00E21FC2" w:rsidP="00B3741F">
      <w:r>
        <w:rPr>
          <w:noProof/>
        </w:rPr>
        <w:drawing>
          <wp:inline distT="0" distB="0" distL="0" distR="0" wp14:anchorId="1699B1CF" wp14:editId="3BF644B3">
            <wp:extent cx="4171950" cy="2085975"/>
            <wp:effectExtent l="0" t="0" r="0" b="9525"/>
            <wp:docPr id="604211121" name="Imagen 2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1121" name="Imagen 21" descr="Gráfico, Gráfico de barras&#10;&#10;El contenido generado por IA puede ser incorrecto."/>
                    <pic:cNvPicPr/>
                  </pic:nvPicPr>
                  <pic:blipFill>
                    <a:blip r:embed="rId69" cstate="print">
                      <a:extLst>
                        <a:ext uri="{BEBA8EAE-BF5A-486C-A8C5-ECC9F3942E4B}">
                          <a14:imgProps xmlns:a14="http://schemas.microsoft.com/office/drawing/2010/main">
                            <a14:imgLayer r:embed="rId70">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4171950" cy="2085975"/>
                    </a:xfrm>
                    <a:prstGeom prst="rect">
                      <a:avLst/>
                    </a:prstGeom>
                  </pic:spPr>
                </pic:pic>
              </a:graphicData>
            </a:graphic>
          </wp:inline>
        </w:drawing>
      </w:r>
    </w:p>
    <w:p w14:paraId="4B310D10" w14:textId="18135C33" w:rsidR="009B669A" w:rsidRPr="00B906AE" w:rsidRDefault="007F52A7" w:rsidP="007F52A7">
      <w:pPr>
        <w:pStyle w:val="Descripcin"/>
        <w:rPr>
          <w:sz w:val="18"/>
        </w:rPr>
      </w:pPr>
      <w:bookmarkStart w:id="230" w:name="_Toc202766950"/>
      <w:r w:rsidRPr="00B906AE">
        <w:t>Fuente: encuestas aplicadas.</w:t>
      </w:r>
      <w:fldSimple w:instr=" SEQ Tabla \* ARABIC ">
        <w:r w:rsidR="002D2854">
          <w:rPr>
            <w:noProof/>
          </w:rPr>
          <w:t>74</w:t>
        </w:r>
      </w:fldSimple>
      <w:bookmarkEnd w:id="230"/>
    </w:p>
    <w:p w14:paraId="1A906542" w14:textId="77777777" w:rsidR="0081364C" w:rsidRPr="0081364C" w:rsidRDefault="0081364C" w:rsidP="00B3741F">
      <w:r w:rsidRPr="0081364C">
        <w:t xml:space="preserve">Estos datos muestran que el uso de tecnologías de la información y comunicación en el programa es percibido como pertinente, suficiente y alineado con los </w:t>
      </w:r>
      <w:r w:rsidRPr="0081364C">
        <w:lastRenderedPageBreak/>
        <w:t>objetivos del plan de estudios, además de ser valorado positivamente por los principales actores del proceso formativo.</w:t>
      </w:r>
    </w:p>
    <w:p w14:paraId="7EEEAF04" w14:textId="77777777" w:rsidR="00E94DCD" w:rsidRPr="00E94DCD" w:rsidRDefault="00E94DCD" w:rsidP="00B3741F">
      <w:pPr>
        <w:rPr>
          <w:rFonts w:cs="Arial"/>
        </w:rPr>
      </w:pPr>
      <w:bookmarkStart w:id="232" w:name="_Hlk198805573"/>
      <w:bookmarkEnd w:id="228"/>
    </w:p>
    <w:p w14:paraId="131C9ECF" w14:textId="5F83A82B" w:rsidR="008D4335" w:rsidRPr="00B906AE" w:rsidRDefault="008D4335" w:rsidP="00702DEE">
      <w:pPr>
        <w:pStyle w:val="Prrafodelista"/>
        <w:numPr>
          <w:ilvl w:val="2"/>
          <w:numId w:val="1"/>
        </w:numPr>
        <w:spacing w:after="0" w:line="240" w:lineRule="auto"/>
        <w:jc w:val="both"/>
        <w:outlineLvl w:val="2"/>
        <w:rPr>
          <w:rFonts w:cs="Arial"/>
        </w:rPr>
      </w:pPr>
      <w:bookmarkStart w:id="233" w:name="_Toc202766876"/>
      <w:r w:rsidRPr="00B906AE">
        <w:rPr>
          <w:rFonts w:cs="Arial"/>
        </w:rPr>
        <w:t>Valoración general del Factor 12</w:t>
      </w:r>
      <w:bookmarkEnd w:id="233"/>
    </w:p>
    <w:p w14:paraId="4C053288" w14:textId="77777777" w:rsidR="008D4335" w:rsidRPr="00B906AE" w:rsidRDefault="008D4335" w:rsidP="008D4335">
      <w:pPr>
        <w:spacing w:after="0" w:line="240" w:lineRule="auto"/>
        <w:jc w:val="both"/>
        <w:rPr>
          <w:rFonts w:cs="Arial"/>
        </w:rPr>
      </w:pPr>
    </w:p>
    <w:p w14:paraId="6F9509C0" w14:textId="31104F5A" w:rsidR="00DD6B08" w:rsidRDefault="00DD6B08" w:rsidP="00DD6B08">
      <w:pPr>
        <w:spacing w:after="0" w:line="240" w:lineRule="auto"/>
        <w:jc w:val="both"/>
        <w:rPr>
          <w:rFonts w:cs="Arial"/>
        </w:rPr>
      </w:pPr>
      <w:r w:rsidRPr="00DD6B08">
        <w:rPr>
          <w:rFonts w:cs="Arial"/>
        </w:rPr>
        <w:t>El análisis integral del Factor 12, Recursos físicos y tecnológicos, evidencia un comportamiento altamente satisfactorio en el Programa de Ingeniería de Sistemas de la Universidad de La Guajira. Este factor se configura como una fortaleza institucional con una calificación de 94,77 puntos sobre 100, al demostrar condiciones adecuadas, modernas y suficientes en infraestructura física, tecnológica y de comunicación, en consonancia con las necesidades del programa, el número de estudiantes, la modalidad presencial y el nivel de formación profesional.</w:t>
      </w:r>
      <w:r>
        <w:rPr>
          <w:rFonts w:cs="Arial"/>
        </w:rPr>
      </w:r>
      <w:r w:rsidRPr="00DD6B08">
        <w:rPr>
          <w:rFonts w:cs="Arial"/>
        </w:rPr>
      </w:r>
    </w:p>
    <w:p w14:paraId="722B1F85" w14:textId="77777777" w:rsidR="00DD6B08" w:rsidRPr="00DD6B08" w:rsidRDefault="00DD6B08" w:rsidP="00DD6B08">
      <w:pPr>
        <w:spacing w:after="0" w:line="240" w:lineRule="auto"/>
        <w:jc w:val="both"/>
        <w:rPr>
          <w:rFonts w:cs="Arial"/>
        </w:rPr>
      </w:pPr>
    </w:p>
    <w:p w14:paraId="43A3EF9B" w14:textId="77777777" w:rsidR="00DD6B08" w:rsidRDefault="00DD6B08" w:rsidP="00DD6B08">
      <w:pPr>
        <w:spacing w:after="0" w:line="240" w:lineRule="auto"/>
        <w:jc w:val="both"/>
        <w:rPr>
          <w:rFonts w:cs="Arial"/>
        </w:rPr>
      </w:pPr>
      <w:r w:rsidRPr="00DD6B08">
        <w:rPr>
          <w:rFonts w:cs="Arial"/>
        </w:rPr>
        <w:t xml:space="preserve">El programa cuenta con una planta física robusta y en constante adecuación, destacándose los bloques VI y VIII, que albergan aulas, salas TIC, cubículos docentes y laboratorios especializados. Asimismo, el acceso a conectividad </w:t>
      </w:r>
      <w:proofErr w:type="spellStart"/>
      <w:r w:rsidRPr="00DD6B08">
        <w:rPr>
          <w:rFonts w:cs="Arial"/>
        </w:rPr>
        <w:t>Wi</w:t>
      </w:r>
      <w:proofErr w:type="spellEnd"/>
      <w:r w:rsidRPr="00DD6B08">
        <w:rPr>
          <w:rFonts w:cs="Arial"/>
        </w:rPr>
        <w:t>-Fi, plataformas digitales, software especializado y recursos bibliográficos físicos y electrónicos permite garantizar ambientes de aprendizaje integrales y contextualizados.</w:t>
      </w:r>
    </w:p>
    <w:p w14:paraId="71E2073D" w14:textId="77777777" w:rsidR="00DD6B08" w:rsidRPr="00DD6B08" w:rsidRDefault="00DD6B08" w:rsidP="00DD6B08">
      <w:pPr>
        <w:spacing w:after="0" w:line="240" w:lineRule="auto"/>
        <w:jc w:val="both"/>
        <w:rPr>
          <w:rFonts w:cs="Arial"/>
        </w:rPr>
      </w:pPr>
    </w:p>
    <w:p w14:paraId="413854FC" w14:textId="3346192B" w:rsidR="00DD6B08" w:rsidRDefault="00DD6B08" w:rsidP="008D4335">
      <w:pPr>
        <w:spacing w:after="0" w:line="240" w:lineRule="auto"/>
        <w:jc w:val="both"/>
        <w:rPr>
          <w:rFonts w:cs="Arial"/>
        </w:rPr>
      </w:pPr>
      <w:r w:rsidRPr="00DD6B08">
        <w:rPr>
          <w:rFonts w:cs="Arial"/>
        </w:rPr>
        <w:t>La evidencia documental y los resultados de encuestas aplicadas a estudiantes, docentes, egresados y directivos confirman una alta valoración de la pertinencia, correspondencia y suficiencia de los recursos, así como la percepción positiva sobre su impacto en los procesos académicos.</w:t>
      </w:r>
    </w:p>
    <w:p w14:paraId="7888F36F" w14:textId="77777777" w:rsidR="00DD6B08" w:rsidRDefault="00DD6B08" w:rsidP="008D4335">
      <w:pPr>
        <w:spacing w:after="0" w:line="240" w:lineRule="auto"/>
        <w:jc w:val="both"/>
        <w:rPr>
          <w:rFonts w:cs="Arial"/>
        </w:rPr>
      </w:pPr>
    </w:p>
    <w:p w14:paraId="6526E5A6" w14:textId="77777777" w:rsidR="00DD6B08" w:rsidRPr="00DD6B08" w:rsidRDefault="00DD6B08" w:rsidP="008D4335">
      <w:pPr>
        <w:spacing w:after="0" w:line="240" w:lineRule="auto"/>
        <w:jc w:val="both"/>
        <w:rPr>
          <w:rFonts w:cs="Arial"/>
        </w:rPr>
      </w:pPr>
    </w:p>
    <w:p w14:paraId="4B310D10" w14:textId="18135C33" w:rsidR="009B669A" w:rsidRPr="00B906AE" w:rsidRDefault="007F52A7" w:rsidP="007F52A7">
      <w:pPr>
        <w:pStyle w:val="Descripcin"/>
        <w:rPr>
          <w:sz w:val="18"/>
        </w:rPr>
      </w:pPr>
      <w:bookmarkStart w:id="230" w:name="_Toc202766950"/>
      <w:r w:rsidRPr="00B906AE">
        <w:t>Tabla 106. Resultado de la evaluación del Factor 12</w:t>
      </w:r>
      <w:fldSimple w:instr=" SEQ Tabla \* ARABIC ">
        <w:r w:rsidR="002D2854">
          <w:rPr>
            <w:noProof/>
          </w:rPr>
          <w:t>74</w:t>
        </w:r>
      </w:fldSimple>
      <w:bookmarkEnd w:id="230"/>
    </w:p>
    <w:tbl>
      <w:tblPr>
        <w:tblStyle w:val="Tablanormal1"/>
        <w:tblW w:type="auto" w:w="0"/>
        <w:tblLook w:firstColumn="1" w:firstRow="1" w:lastColumn="0" w:lastRow="0" w:noHBand="0" w:noVBand="1" w:val="04A0"/>
      </w:tblPr>
      <w:tblGrid>
        <w:gridCol w:w="2209"/>
        <w:gridCol w:w="2209"/>
        <w:gridCol w:w="2209"/>
        <w:gridCol w:w="2209"/>
      </w:tblGrid>
      <w:tr>
        <w:tc>
          <w:tcPr>
            <w:tcW w:type="dxa" w:w="2209"/>
          </w:tcPr>
          <w:p>
            <w:r>
              <w:t>Peso del factor en la ponderación</w:t>
            </w:r>
          </w:p>
        </w:tc>
        <w:tc>
          <w:tcPr>
            <w:tcW w:type="dxa" w:w="2209"/>
          </w:tcPr>
          <w:p>
            <w:r>
              <w:t>Calificación cuantitativa</w:t>
            </w:r>
          </w:p>
        </w:tc>
        <w:tc>
          <w:tcPr>
            <w:tcW w:type="dxa" w:w="2209"/>
          </w:tcPr>
          <w:p>
            <w:r>
              <w:t>Calificación cualitativa</w:t>
            </w:r>
          </w:p>
        </w:tc>
        <w:tc>
          <w:tcPr>
            <w:tcW w:type="dxa" w:w="2209"/>
          </w:tcPr>
          <w:p>
            <w:r>
              <w:t>Estado</w:t>
            </w:r>
          </w:p>
        </w:tc>
      </w:tr>
      <w:tr>
        <w:tc>
          <w:tcPr>
            <w:tcW w:type="dxa" w:w="2209"/>
          </w:tcPr>
          <w:p>
            <w:r>
              <w:t>5,80</w:t>
            </w:r>
          </w:p>
        </w:tc>
        <w:tc>
          <w:tcPr>
            <w:tcW w:type="dxa" w:w="2209"/>
          </w:tcPr>
          <w:p>
            <w:r>
              <w:t>94,77</w:t>
            </w:r>
          </w:p>
        </w:tc>
        <w:tc>
          <w:tcPr>
            <w:tcW w:type="dxa" w:w="2209"/>
          </w:tcPr>
          <w:p>
            <w:r>
              <w:t>Se cumple plenamente</w:t>
            </w:r>
          </w:p>
        </w:tc>
        <w:tc>
          <w:tcPr>
            <w:tcW w:type="dxa" w:w="2209"/>
          </w:tcPr>
          <w:p>
            <w:r>
              <w:t>Fortaleza</w:t>
            </w:r>
          </w:p>
        </w:tc>
      </w:tr>
    </w:tbl>
    <w:p w14:paraId="6286DBD1" w14:textId="77777777" w:rsidR="008D4335" w:rsidRPr="00B906AE" w:rsidRDefault="008D4335" w:rsidP="008D4335">
      <w:pPr>
        <w:spacing w:after="0" w:line="240" w:lineRule="auto"/>
        <w:jc w:val="both"/>
        <w:rPr>
          <w:rFonts w:cs="Arial"/>
        </w:rPr>
      </w:pPr>
    </w:p>
    <w:p w14:paraId="4B310D10" w14:textId="18135C33" w:rsidR="009B669A" w:rsidRPr="00B906AE" w:rsidRDefault="007F52A7" w:rsidP="007F52A7">
      <w:pPr>
        <w:pStyle w:val="Descripcin"/>
        <w:rPr>
          <w:sz w:val="18"/>
        </w:rPr>
      </w:pPr>
      <w:bookmarkStart w:id="230" w:name="_Toc202766950"/>
      <w:r w:rsidRPr="00B906AE">
        <w:t>Tabla 107. Fortalezas y oportunidades de mejora del Factor 12</w:t>
      </w:r>
      <w:fldSimple w:instr=" SEQ Tabla \* ARABIC ">
        <w:r w:rsidR="002D2854">
          <w:rPr>
            <w:noProof/>
          </w:rPr>
          <w:t>74</w:t>
        </w:r>
      </w:fldSimple>
      <w:bookmarkEnd w:id="230"/>
    </w:p>
    <w:tbl>
      <w:tblPr>
        <w:tblStyle w:val="Tablanormal1"/>
        <w:tblW w:w="8808" w:type="dxa"/>
        <w:tblLayout w:type="fixed"/>
        <w:tblLook w:val="0400" w:firstRow="0" w:lastRow="0" w:firstColumn="0" w:lastColumn="0" w:noHBand="0" w:noVBand="1"/>
      </w:tblPr>
      <w:tblGrid>
        <w:gridCol w:w="2995"/>
        <w:gridCol w:w="5813"/>
      </w:tblGrid>
      <w:tr w:rsidR="00BC6987" w:rsidRPr="00B906AE" w14:paraId="03154E8D" w14:textId="77777777" w:rsidTr="00BC4D39">
        <w:trPr>
          <w:cnfStyle w:val="000000100000" w:firstRow="0" w:lastRow="0" w:firstColumn="0" w:lastColumn="0" w:oddVBand="0" w:evenVBand="0" w:oddHBand="1" w:evenHBand="0" w:firstRowFirstColumn="0" w:firstRowLastColumn="0" w:lastRowFirstColumn="0" w:lastRowLastColumn="0"/>
          <w:trHeight w:val="412"/>
        </w:trPr>
        <w:tc>
          <w:tcPr>
            <w:tcW w:w="2995" w:type="dxa"/>
          </w:tcPr>
          <w:p w14:paraId="6AABDBCE" w14:textId="77777777" w:rsidR="00BC6987" w:rsidRPr="00B906AE" w:rsidRDefault="00BC6987" w:rsidP="00A32B39">
            <w:pPr>
              <w:pBdr>
                <w:top w:val="nil"/>
                <w:left w:val="nil"/>
                <w:bottom w:val="nil"/>
                <w:right w:val="nil"/>
                <w:between w:val="nil"/>
              </w:pBdr>
              <w:rPr>
                <w:rFonts w:eastAsia="Century Gothic" w:cs="Century Gothic"/>
                <w:b/>
                <w:sz w:val="20"/>
                <w:szCs w:val="20"/>
              </w:rPr>
            </w:pPr>
            <w:r w:rsidRPr="00B906AE">
              <w:rPr>
                <w:rFonts w:eastAsia="Century Gothic" w:cs="Century Gothic"/>
                <w:b/>
                <w:sz w:val="20"/>
                <w:szCs w:val="20"/>
              </w:rPr>
              <w:t>Estado</w:t>
            </w:r>
          </w:p>
        </w:tc>
        <w:tc>
          <w:tcPr>
            <w:tcW w:w="5813" w:type="dxa"/>
          </w:tcPr>
          <w:p w14:paraId="5E1C69D7" w14:textId="77777777" w:rsidR="00BC6987" w:rsidRPr="00B906AE" w:rsidRDefault="00BC6987" w:rsidP="00A32B39">
            <w:pPr>
              <w:pBdr>
                <w:top w:val="nil"/>
                <w:left w:val="nil"/>
                <w:bottom w:val="nil"/>
                <w:right w:val="nil"/>
                <w:between w:val="nil"/>
              </w:pBdr>
              <w:jc w:val="center"/>
              <w:rPr>
                <w:rFonts w:eastAsia="Century Gothic" w:cs="Century Gothic"/>
                <w:b/>
                <w:sz w:val="20"/>
                <w:szCs w:val="20"/>
              </w:rPr>
            </w:pPr>
            <w:r w:rsidRPr="00B906AE">
              <w:rPr>
                <w:rFonts w:eastAsia="Century Gothic" w:cs="Century Gothic"/>
                <w:b/>
                <w:sz w:val="20"/>
                <w:szCs w:val="20"/>
              </w:rPr>
              <w:t>Fortaleza/Oportunidad de mejora</w:t>
            </w:r>
          </w:p>
        </w:tc>
      </w:tr>
      <w:tr w:rsidR="00BC6987" w:rsidRPr="00B906AE" w14:paraId="605D01CC" w14:textId="77777777" w:rsidTr="00BC4D39">
        <w:tc>
          <w:tcPr>
            <w:tcW w:w="2995" w:type="dxa"/>
          </w:tcPr>
          <w:p w14:paraId="63732AD9" w14:textId="77777777" w:rsidR="00BC6987" w:rsidRPr="00B906AE" w:rsidRDefault="00BC6987" w:rsidP="00A32B39">
            <w:pPr>
              <w:pBdr>
                <w:top w:val="nil"/>
                <w:left w:val="nil"/>
                <w:bottom w:val="nil"/>
                <w:right w:val="nil"/>
                <w:between w:val="nil"/>
              </w:pBdr>
              <w:jc w:val="both"/>
              <w:rPr>
                <w:rFonts w:eastAsia="Century Gothic" w:cs="Century Gothic"/>
                <w:sz w:val="20"/>
                <w:szCs w:val="20"/>
              </w:rPr>
            </w:pPr>
            <w:r w:rsidRPr="00B906AE">
              <w:rPr>
                <w:rFonts w:eastAsia="Century Gothic" w:cs="Century Gothic"/>
                <w:sz w:val="20"/>
                <w:szCs w:val="20"/>
              </w:rPr>
              <w:t>Fortalezas:</w:t>
            </w:r>
          </w:p>
          <w:p w14:paraId="543FA671" w14:textId="77777777" w:rsidR="00BC6987" w:rsidRPr="00B906AE" w:rsidRDefault="00BC6987" w:rsidP="00A32B39">
            <w:pPr>
              <w:pBdr>
                <w:top w:val="nil"/>
                <w:left w:val="nil"/>
                <w:bottom w:val="nil"/>
                <w:right w:val="nil"/>
                <w:between w:val="nil"/>
              </w:pBdr>
              <w:rPr>
                <w:rFonts w:eastAsia="Century Gothic" w:cs="Century Gothic"/>
                <w:sz w:val="20"/>
                <w:szCs w:val="20"/>
              </w:rPr>
            </w:pPr>
          </w:p>
        </w:tc>
        <w:tc>
          <w:tcPr>
            <w:tcW w:w="5813" w:type="dxa"/>
          </w:tcPr>
          <w:p w14:paraId="51978E26"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r w:rsidRPr="00DD6B08">
              <w:rPr>
                <w:rFonts w:eastAsia="Century Gothic" w:cs="Century Gothic"/>
                <w:sz w:val="20"/>
                <w:szCs w:val="20"/>
              </w:rPr>
              <w:lastRenderedPageBreak/>
              <w:t>Infraestructura física adecuada, moderna y distribuida equitativamente en ambas sedes (Riohacha y Maicao).</w:t>
            </w:r>
          </w:p>
          <w:p w14:paraId="3E3534E7"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p>
          <w:p w14:paraId="1A3B4761"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r w:rsidRPr="00DD6B08">
              <w:rPr>
                <w:rFonts w:eastAsia="Century Gothic" w:cs="Century Gothic"/>
                <w:sz w:val="20"/>
                <w:szCs w:val="20"/>
              </w:rPr>
              <w:lastRenderedPageBreak/>
              <w:t xml:space="preserve">Alta cobertura de conectividad </w:t>
            </w:r>
            <w:proofErr w:type="spellStart"/>
            <w:r w:rsidRPr="00DD6B08">
              <w:rPr>
                <w:rFonts w:eastAsia="Century Gothic" w:cs="Century Gothic"/>
                <w:sz w:val="20"/>
                <w:szCs w:val="20"/>
              </w:rPr>
              <w:t>Wi</w:t>
            </w:r>
            <w:proofErr w:type="spellEnd"/>
            <w:r w:rsidRPr="00DD6B08">
              <w:rPr>
                <w:rFonts w:eastAsia="Century Gothic" w:cs="Century Gothic"/>
                <w:sz w:val="20"/>
                <w:szCs w:val="20"/>
              </w:rPr>
              <w:t>-Fi (96</w:t>
            </w:r>
            <w:r w:rsidRPr="00DD6B08">
              <w:rPr>
                <w:rFonts w:ascii="Arial" w:eastAsia="Century Gothic" w:hAnsi="Arial" w:cs="Arial"/>
                <w:sz w:val="20"/>
                <w:szCs w:val="20"/>
              </w:rPr>
              <w:t> </w:t>
            </w:r>
            <w:r w:rsidRPr="00DD6B08">
              <w:rPr>
                <w:rFonts w:eastAsia="Century Gothic" w:cs="Century Gothic"/>
                <w:sz w:val="20"/>
                <w:szCs w:val="20"/>
              </w:rPr>
              <w:t>%) y acceso a plataformas y software especializados.</w:t>
            </w:r>
          </w:p>
          <w:p w14:paraId="6F2E1653"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p>
          <w:p w14:paraId="561B4FEF"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r w:rsidRPr="00DD6B08">
              <w:rPr>
                <w:rFonts w:eastAsia="Century Gothic" w:cs="Century Gothic"/>
                <w:sz w:val="20"/>
                <w:szCs w:val="20"/>
              </w:rPr>
              <w:t>Mantenimiento permanente y proyectos de expansión en ejecución, articulados con los planes de mejoramiento del programa.</w:t>
            </w:r>
          </w:p>
          <w:p w14:paraId="70D65F4F" w14:textId="77777777" w:rsidR="00DD6B08" w:rsidRPr="00DD6B08"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p>
          <w:p w14:paraId="28E12534" w14:textId="6B135195" w:rsidR="00BC6987" w:rsidRPr="00B906AE" w:rsidRDefault="00DD6B08" w:rsidP="00DD6B08">
            <w:pPr>
              <w:widowControl w:val="0"/>
              <w:pBdr>
                <w:top w:val="nil"/>
                <w:left w:val="nil"/>
                <w:bottom w:val="nil"/>
                <w:right w:val="nil"/>
                <w:between w:val="nil"/>
              </w:pBdr>
              <w:spacing w:after="0" w:line="240" w:lineRule="auto"/>
              <w:jc w:val="both"/>
              <w:rPr>
                <w:rFonts w:eastAsia="Century Gothic" w:cs="Century Gothic"/>
                <w:sz w:val="20"/>
                <w:szCs w:val="20"/>
              </w:rPr>
            </w:pPr>
            <w:r w:rsidRPr="00DD6B08">
              <w:rPr>
                <w:rFonts w:eastAsia="Century Gothic" w:cs="Century Gothic"/>
                <w:sz w:val="20"/>
                <w:szCs w:val="20"/>
              </w:rPr>
              <w:t>Percepción positiva y consistente de los recursos por parte de todos los estamentos encuestados (estudiantes, docentes y egresados).</w:t>
            </w:r>
          </w:p>
        </w:tc>
      </w:tr>
      <w:tr w:rsidR="00BC6987" w:rsidRPr="00B906AE" w14:paraId="79D46115" w14:textId="77777777" w:rsidTr="00DD6B08">
        <w:trPr>
          <w:cnfStyle w:val="000000100000" w:firstRow="0" w:lastRow="0" w:firstColumn="0" w:lastColumn="0" w:oddVBand="0" w:evenVBand="0" w:oddHBand="1" w:evenHBand="0" w:firstRowFirstColumn="0" w:firstRowLastColumn="0" w:lastRowFirstColumn="0" w:lastRowLastColumn="0"/>
          <w:trHeight w:val="1342"/>
        </w:trPr>
        <w:tc>
          <w:tcPr>
            <w:tcW w:w="2995" w:type="dxa"/>
            <w:shd w:val="clear" w:color="auto" w:fill="auto"/>
          </w:tcPr>
          <w:p w14:paraId="6B1ADB01" w14:textId="77777777" w:rsidR="00BC6987" w:rsidRPr="00B906AE" w:rsidRDefault="00BC6987" w:rsidP="00A32B39">
            <w:pPr>
              <w:pBdr>
                <w:top w:val="nil"/>
                <w:left w:val="nil"/>
                <w:bottom w:val="nil"/>
                <w:right w:val="nil"/>
                <w:between w:val="nil"/>
              </w:pBdr>
              <w:jc w:val="both"/>
              <w:rPr>
                <w:rFonts w:eastAsia="Century Gothic" w:cs="Century Gothic"/>
                <w:sz w:val="20"/>
                <w:szCs w:val="20"/>
              </w:rPr>
            </w:pPr>
            <w:r w:rsidRPr="00B906AE">
              <w:rPr>
                <w:rFonts w:eastAsia="Century Gothic" w:cs="Century Gothic"/>
                <w:sz w:val="20"/>
                <w:szCs w:val="20"/>
              </w:rPr>
              <w:lastRenderedPageBreak/>
              <w:t>Oportunidad de mejora:</w:t>
            </w:r>
          </w:p>
          <w:p w14:paraId="0050A4C9" w14:textId="77777777" w:rsidR="00BC6987" w:rsidRPr="00B906AE" w:rsidRDefault="00BC6987" w:rsidP="00A32B39">
            <w:pPr>
              <w:pBdr>
                <w:top w:val="nil"/>
                <w:left w:val="nil"/>
                <w:bottom w:val="nil"/>
                <w:right w:val="nil"/>
                <w:between w:val="nil"/>
              </w:pBdr>
              <w:jc w:val="both"/>
              <w:rPr>
                <w:rFonts w:eastAsia="Century Gothic" w:cs="Century Gothic"/>
                <w:sz w:val="20"/>
                <w:szCs w:val="20"/>
              </w:rPr>
            </w:pPr>
          </w:p>
        </w:tc>
        <w:tc>
          <w:tcPr>
            <w:tcW w:w="5813" w:type="dxa"/>
            <w:shd w:val="clear" w:color="auto" w:fill="auto"/>
          </w:tcPr>
          <w:p w14:paraId="30CE6A65" w14:textId="57090E9C" w:rsidR="00BC6987" w:rsidRPr="00B906AE" w:rsidRDefault="00DD6B08" w:rsidP="00A32B39">
            <w:pPr>
              <w:widowControl w:val="0"/>
              <w:pBdr>
                <w:top w:val="nil"/>
                <w:left w:val="nil"/>
                <w:bottom w:val="nil"/>
                <w:right w:val="nil"/>
                <w:between w:val="nil"/>
              </w:pBdr>
              <w:shd w:val="clear" w:color="auto" w:fill="FFFFFF"/>
              <w:jc w:val="both"/>
              <w:rPr>
                <w:rFonts w:eastAsia="Century Gothic" w:cs="Century Gothic"/>
                <w:sz w:val="20"/>
                <w:szCs w:val="20"/>
              </w:rPr>
            </w:pPr>
            <w:r w:rsidRPr="00DD6B08">
              <w:rPr>
                <w:rFonts w:eastAsia="Century Gothic" w:cs="Century Gothic"/>
                <w:sz w:val="20"/>
                <w:szCs w:val="20"/>
              </w:rPr>
              <w:t>Fortalecer la sostenibilidad de los recursos tecnológicos a largo plazo, asegurando reposición oportuna y soporte técnico especializado.</w:t>
            </w:r>
          </w:p>
        </w:tc>
      </w:tr>
    </w:tbl>
    <w:p w14:paraId="639D5A4A" w14:textId="77777777" w:rsidR="00660CDF" w:rsidRDefault="00660CDF">
      <w:pPr>
        <w:spacing w:after="160" w:line="259" w:lineRule="auto"/>
        <w:rPr>
          <w:rFonts w:cs="Arial"/>
        </w:rPr>
      </w:pPr>
    </w:p>
    <w:p w14:paraId="64C3E6BC" w14:textId="77777777" w:rsidR="003046A5" w:rsidRDefault="003046A5">
      <w:pPr>
        <w:spacing w:after="160" w:line="259" w:lineRule="auto"/>
        <w:rPr>
          <w:rFonts w:cs="Arial"/>
        </w:rPr>
      </w:pPr>
    </w:p>
    <w:p w14:paraId="688EF37B" w14:textId="77777777" w:rsidR="003046A5" w:rsidRDefault="003046A5">
      <w:pPr>
        <w:spacing w:after="160" w:line="259" w:lineRule="auto"/>
        <w:rPr>
          <w:rFonts w:cs="Arial"/>
        </w:rPr>
      </w:pPr>
    </w:p>
    <w:p w14:paraId="4D6B3F89" w14:textId="77777777" w:rsidR="00576759" w:rsidRDefault="00576759">
      <w:pPr>
        <w:spacing w:after="160" w:line="259" w:lineRule="auto"/>
        <w:rPr>
          <w:rFonts w:cs="Arial"/>
        </w:rPr>
      </w:pPr>
    </w:p>
    <w:p w14:paraId="28F8557F" w14:textId="77777777" w:rsidR="00B3741F" w:rsidRDefault="00B3741F">
      <w:pPr>
        <w:spacing w:after="160" w:line="259" w:lineRule="auto"/>
        <w:rPr>
          <w:rFonts w:cs="Arial"/>
        </w:rPr>
      </w:pPr>
    </w:p>
    <w:p w14:paraId="6AE85D37" w14:textId="77777777" w:rsidR="00B3741F" w:rsidRDefault="00B3741F">
      <w:pPr>
        <w:spacing w:after="160" w:line="259" w:lineRule="auto"/>
        <w:rPr>
          <w:rFonts w:cs="Arial"/>
        </w:rPr>
      </w:pPr>
    </w:p>
    <w:p w14:paraId="741A4171" w14:textId="77777777" w:rsidR="00B3741F" w:rsidRDefault="00B3741F">
      <w:pPr>
        <w:spacing w:after="160" w:line="259" w:lineRule="auto"/>
        <w:rPr>
          <w:rFonts w:cs="Arial"/>
        </w:rPr>
      </w:pPr>
    </w:p>
    <w:p w14:paraId="70F06103" w14:textId="77777777" w:rsidR="00B3741F" w:rsidRDefault="00B3741F">
      <w:pPr>
        <w:spacing w:after="160" w:line="259" w:lineRule="auto"/>
        <w:rPr>
          <w:rFonts w:cs="Arial"/>
        </w:rPr>
      </w:pPr>
    </w:p>
    <w:p w14:paraId="61FA6AFF" w14:textId="77777777" w:rsidR="00576759" w:rsidRPr="00B906AE" w:rsidRDefault="00576759">
      <w:pPr>
        <w:spacing w:after="160" w:line="259" w:lineRule="auto"/>
        <w:rPr>
          <w:rFonts w:cs="Arial"/>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