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mc:AlternateContent>
          <mc:Choice Requires="wps">
            <w:drawing>
              <wp:anchor distT="0" distB="0" distL="114300" distR="114300" simplePos="0" relativeHeight="451659264" behindDoc="0" locked="0" layoutInCell="1" allowOverlap="0">
                <wp:simplePos x="0" y="0"/>
                <wp:positionH relativeFrom="page">
                  <wp:posOffset>7105650</wp:posOffset>
                </wp:positionH>
                <wp:positionV relativeFrom="page">
                  <wp:posOffset>9391650</wp:posOffset>
                </wp:positionV>
                <wp:extent cx="530352" cy="521208"/>
                <wp:effectExtent l="0" t="0" r="3175" b="0"/>
                <wp:wrapNone/>
                <wp:docPr id="1" name="QR_Code_Dendre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530352" cy="521208"/>
                        </a:xfrm>
                        <a:prstGeom prst="rect">
                          <a:avLst/>
                        </a:prstGeom>
                        <a:noFill/>
                        <a:ln w="6350">
                          <a:noFill/>
                        </a:ln>
                      </wps:spPr>
                      <wps:txbx>
                        <w:txbxContent>
                          <w:p>
                            <w:r>
                              <w:t/>
                            </w:r>
                            <w:r>
                              <w:rPr/>
                              <w:drawing>
                                <wp:inline distT="0" distB="0" distL="0" distR="0">
                                  <wp:extent cx="438150" cy="438150"/>
                                  <wp:effectExtent l="19050" t="0" r="0" b="0"/>
                                  <wp:docPr id="2" name="Image_Dendreo" descr="Id9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Image_Dendreo" descr="Id90002.png"/>
                                          <pic:cNvPicPr>
                                            <a:picLocks noChangeAspect="1" noChangeArrowheads="1"/>
                                          </pic:cNvPicPr>
                                        </pic:nvPicPr>
                                        <pic:blipFill>
                                          <a:blip r:embed="Id90002" cstate="print"/>
                                          <a:stretch>
                                            <a:fillRect/>
                                          </a:stretch>
                                        </pic:blipFill>
                                        <pic:spPr bwMode="auto">
                                          <a:xfrm>
                                            <a:off x="0" y="0"/>
                                            <a:ext cx="438150" cy="438150"/>
                                          </a:xfrm>
                                          <a:prstGeom prst="rect">
                                            <a:avLst/>
                                          </a:prstGeom>
                                          <a:noFill/>
                                          <a:ln w="9525">
                                            <a:noFill/>
                                            <a:miter lim="800000"/>
                                            <a:headEnd/>
                                            <a:tailEnd/>
                                          </a:ln>
                                        </pic:spPr>
                                      </pic:pic>
                                    </a:graphicData>
                                  </a:graphic>
                                </wp:inline>
                              </w:drawing>
                            </w:r>
                            <w:r>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AlternateContent>
      </w:r>
    </w:p>
    <w:p w14:paraId="5278ED5C" w14:textId="77777777" w:rsidR="008B5FDE" w:rsidRDefault="008B5FDE" w:rsidP="00E130AF">
      <w:pPr>
        <w:pStyle w:val="Sous-titre"/>
        <w:pBdr>
          <w:top w:val="single" w:sz="6" w:space="1" w:color="008080"/>
          <w:bottom w:val="single" w:sz="6" w:space="1" w:color="008080"/>
        </w:pBdr>
        <w:spacing w:line="276" w:lineRule="auto"/>
        <w:ind w:left="-993" w:right="-873"/>
        <w:rPr>
          <w:b/>
          <w:sz w:val="28"/>
        </w:rPr>
      </w:pPr>
      <w:r w:rsidRPr="009A4C1A">
        <w:rPr>
          <w:b/>
          <w:sz w:val="28"/>
        </w:rPr>
        <w:t xml:space="preserve">PROGRAMME DE FORMATION</w:t>
      </w:r>
    </w:p>
    <w:p w14:paraId="7FB9B1FA" w14:textId="77777777" w:rsidR="00070EB1" w:rsidRPr="000110FF" w:rsidRDefault="00070EB1" w:rsidP="00070EB1">
      <w:r w:rsidRPr="000110FF">
        <w:t/>
      </w:r>
    </w:p>
    <w:tbl>
      <w:tblPr>
        <w:tblStyle w:val="Grilledutableau"/>
        <w:tblW w:w="11483"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8"/>
        <w:gridCol w:w="2835"/>
      </w:tblGrid>
      <w:tr w:rsidR="00070EB1" w14:paraId="335FB619" w14:textId="77777777" w:rsidTr="00354BD5">
        <w:tc>
          <w:tcPr>
            <w:tcW w:w="8648" w:type="dxa"/>
          </w:tcPr>
          <w:p w14:paraId="11EDB796" w14:textId="77777777" w:rsidR="00070EB1" w:rsidRPr="009A4C1A" w:rsidRDefault="00070EB1" w:rsidP="00354BD5">
            <w:pPr>
              <w:pStyle w:val="Sous-titre"/>
              <w:spacing w:after="0" w:line="276" w:lineRule="auto"/>
              <w:rPr>
                <w:sz w:val="32"/>
                <w:szCs w:val="36"/>
              </w:rPr>
            </w:pPr>
            <w:r>
              <w:t>3DEXPERIENCE Platform CATIA Automation</w:t>
            </w:r>
          </w:p>
          <w:p w14:paraId="7667252F" w14:textId="77777777" w:rsidR="00783EA5" w:rsidRDefault="00783EA5" w:rsidP="00783EA5">
            <w:pPr>
              <w:jc w:val="center"/>
              <w:rPr>
                <w:sz w:val="24"/>
                <w:szCs w:val="36"/>
              </w:rPr>
            </w:pPr>
            <w:r>
              <w:t>(VBScript / VBA)</w:t>
            </w:r>
          </w:p>
        </w:tc>
        <w:tc>
          <w:tcPr>
            <w:tcW w:w="2835" w:type="dxa"/>
          </w:tcPr>
          <w:p w14:paraId="626B5AD7" w14:textId="205CF33B" w:rsidR="00155844" w:rsidRPr="00155844" w:rsidRDefault="00070EB1" w:rsidP="00155844">
            <w:pPr>
              <w:pStyle w:val="Sous-titre"/>
              <w:spacing w:line="276" w:lineRule="auto"/>
              <w:rPr>
                <w:sz w:val="24"/>
                <w:szCs w:val="24"/>
              </w:rPr>
            </w:pPr>
            <w:r>
              <w:rPr>
                <w:lang w:eastAsia="fr-FR"/>
              </w:rPr>
              <w:drawing>
                <wp:anchor distT="0" distB="0" distL="114300" distR="114300" simplePos="0" relativeHeight="251659264" behindDoc="1" locked="0" layoutInCell="1" allowOverlap="1" wp14:anchorId="79D9BAD0" wp14:editId="30E0C6AF">
                  <wp:simplePos x="0" y="0"/>
                  <wp:positionH relativeFrom="margin">
                    <wp:align>left</wp:align>
                  </wp:positionH>
                  <wp:positionV relativeFrom="margin">
                    <wp:align>top</wp:align>
                  </wp:positionV>
                  <wp:extent cx="420370" cy="411480"/>
                  <wp:effectExtent l="0" t="0" r="0" b="7620"/>
                  <wp:wrapSquare wrapText="bothSides"/>
                  <wp:docPr id="3" name="Image 688" descr="C:\Users\carvalho\AppData\Local\Microsoft\Windows\INetCache\Content.Word\CALENDAR.PNG"/>
                  <wp:cNvGraphicFramePr/>
                  <a:graphic xmlns:a="http://schemas.openxmlformats.org/drawingml/2006/main">
                    <a:graphicData uri="http://schemas.openxmlformats.org/drawingml/2006/picture">
                      <pic:pic xmlns:pic="http://schemas.openxmlformats.org/drawingml/2006/picture">
                        <pic:nvPicPr>
                          <pic:cNvPr id="688" name="Image 688" descr="C:\Users\carvalho\AppData\Local\Microsoft\Windows\INetCache\Content.Word\CALENDAR.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370" cy="41148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szCs w:val="24"/>
              </w:rPr>
              <w:t xml:space="preserve"> </w:t>
            </w:r>
            <w:r w:rsidR="0095334A" w:rsidRPr="0095334A">
              <w:rPr>
                <w:sz w:val="24"/>
                <w:szCs w:val="24"/>
              </w:rPr>
              <w:t xml:space="preserve">3</w:t>
            </w:r>
            <w:r w:rsidR="0095334A">
              <w:rPr>
                <w:sz w:val="24"/>
                <w:szCs w:val="24"/>
              </w:rPr>
              <w:t xml:space="preserve"> </w:t>
            </w:r>
            <w:r w:rsidR="00155844" w:rsidRPr="00155844">
              <w:rPr>
                <w:sz w:val="24"/>
                <w:szCs w:val="24"/>
              </w:rPr>
              <w:t xml:space="preserve">jours</w:t>
            </w:r>
          </w:p>
          <w:p w14:paraId="68D44B75" w14:textId="5E2070ED" w:rsidR="00070EB1" w:rsidRDefault="0095334A" w:rsidP="00354BD5">
            <w:pPr>
              <w:pStyle w:val="Sous-titre"/>
              <w:spacing w:after="0" w:line="276" w:lineRule="auto"/>
              <w:rPr>
                <w:sz w:val="32"/>
                <w:szCs w:val="36"/>
              </w:rPr>
            </w:pPr>
            <w:r w:rsidRPr="0095334A">
              <w:rPr>
                <w:sz w:val="24"/>
                <w:szCs w:val="24"/>
              </w:rPr>
              <w:t xml:space="preserve">21 heures</w:t>
            </w:r>
          </w:p>
        </w:tc>
      </w:tr>
    </w:tbl>
    <w:p w14:paraId="4A668960" w14:textId="77777777" w:rsidR="00864B2F" w:rsidRDefault="00864B2F" w:rsidP="009B4D42"/>
    <w:tbl>
      <w:tblPr>
        <w:tblStyle w:val="Grilledutableau"/>
        <w:tblW w:w="11483" w:type="dxa"/>
        <w:tblInd w:w="-998" w:type="dxa"/>
        <w:tblBorders>
          <w:insideH w:val="none" w:sz="0" w:space="0" w:color="auto"/>
          <w:insideV w:val="none" w:sz="0" w:space="0" w:color="auto"/>
        </w:tblBorders>
        <w:tblLook w:val="04A0" w:firstRow="1" w:lastRow="0" w:firstColumn="1" w:lastColumn="0" w:noHBand="0" w:noVBand="1"/>
      </w:tblPr>
      <w:tblGrid>
        <w:gridCol w:w="6822"/>
        <w:gridCol w:w="4661"/>
      </w:tblGrid>
      <w:tr w:rsidR="00126062" w14:paraId="3D3AF5F8" w14:textId="77777777" w:rsidTr="00126062">
        <w:tc>
          <w:tcPr>
            <w:tcW w:w="6822" w:type="dxa"/>
            <w:tcBorders>
              <w:top w:val="nil"/>
              <w:left w:val="nil"/>
              <w:bottom w:val="thinThickThinMediumGap" w:sz="36" w:space="0" w:color="009A8F"/>
              <w:right w:val="thinThickMediumGap" w:sz="18" w:space="0" w:color="auto"/>
            </w:tcBorders>
          </w:tcPr>
          <w:p w14:paraId="37747BE9" w14:textId="77777777" w:rsidR="00126062" w:rsidRPr="00126062" w:rsidRDefault="00126062" w:rsidP="00126062">
            <w:pPr>
              <w:pStyle w:val="Sous-titre"/>
              <w:spacing w:line="276" w:lineRule="auto"/>
              <w:jc w:val="left"/>
              <w:rPr>
                <w:b/>
                <w:sz w:val="32"/>
              </w:rPr>
            </w:pPr>
            <w:r w:rsidRPr="00126062">
              <w:rPr>
                <w:b/>
                <w:sz w:val="32"/>
              </w:rPr>
              <w:t xml:space="preserve">Objectifs pédagogiques</w:t>
            </w:r>
          </w:p>
          <w:p w14:paraId="0AC268B3" w14:textId="77777777" w:rsidR="00126062" w:rsidRPr="00ED52D6" w:rsidRDefault="00126062" w:rsidP="00BE7BB2">
            <w:pPr>
              <w:jc w:val="both"/>
            </w:pPr>
            <w:r>
              <w:t>À l'issue de cette formation, les participants maîtriseront l'architecture et les fondamentaux de la plateforme 3DEXPERIENCE, ainsi que l'automatisation CATIA via VBScript, CATScript et VBA. Ils seront capables de naviguer dans l'écosystème 3DEXPERIENCE, de comprendre les mécanismes de sécurité PLM (P&amp;O, Baseline Behavior), de créer et déboguer des macros métier, de naviguer dans la structure produit PLM et d'intégrer leurs scripts dans les processus 3DEXPERIENCE.</w:t>
            </w:r>
          </w:p>
          <w:p w14:paraId="1D643724" w14:textId="77777777" w:rsidR="00126062" w:rsidRPr="00C45A6C" w:rsidRDefault="00126062" w:rsidP="00BE7BB2">
            <w:pPr>
              <w:jc w:val="both"/>
            </w:pPr>
          </w:p>
        </w:tc>
        <w:tc>
          <w:tcPr>
            <w:tcW w:w="4661" w:type="dxa"/>
            <w:vMerge w:val="restart"/>
            <w:tcBorders>
              <w:top w:val="nil"/>
              <w:left w:val="thinThickMediumGap" w:sz="18" w:space="0" w:color="auto"/>
              <w:right w:val="nil"/>
            </w:tcBorders>
            <w:shd w:val="clear" w:color="auto" w:fill="009A8F"/>
          </w:tcPr>
          <w:p w14:paraId="2444E252" w14:textId="77777777" w:rsidR="00126062" w:rsidRPr="00A914F2" w:rsidRDefault="00126062" w:rsidP="00ED52D6">
            <w:pPr>
              <w:shd w:val="clear" w:color="auto" w:fill="009A8F"/>
              <w:ind w:left="150"/>
              <w:rPr>
                <w:color w:val="FFFFFF" w:themeColor="background1"/>
                <w:sz w:val="16"/>
              </w:rPr>
            </w:pPr>
          </w:p>
          <w:p w14:paraId="5E7898B2" w14:textId="77777777" w:rsidR="00126062" w:rsidRPr="009A4C1A" w:rsidRDefault="00126062" w:rsidP="00ED52D6">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Public visé</w:t>
            </w:r>
          </w:p>
          <w:p>
            <w:pPr>
              <w:ind w:left="150"/>
              <w:pStyle w:val="Normal"/>
              <w:u w:val="single"/>
              <w:rPr>
                <w:color w:val="FFFFFF" w:themeColor="background1"/>
                <w:szCs w:val="20"/>
              </w:rPr>
            </w:pPr>
            <w:r>
              <w:t>Développeurs d'applications CATIA 3DEXPERIENCE ; Administrateurs PLM ; Pilotes de site</w:t>
            </w:r>
          </w:p>
          <w:p>
            <w:pPr>
              <w:ind w:left="150"/>
              <w:pStyle w:val="Normal"/>
              <w:u w:val="single"/>
              <w:rPr>
                <w:color w:val="FFFFFF" w:themeColor="background1"/>
                <w:szCs w:val="20"/>
              </w:rPr>
            </w:pPr>
          </w:p>
          <w:p w14:paraId="354EDE40" w14:textId="77777777" w:rsidR="00126062" w:rsidRPr="009A4C1A" w:rsidRDefault="00126062" w:rsidP="00ED52D6">
            <w:pPr>
              <w:shd w:val="clear" w:color="auto" w:fill="009A8F"/>
              <w:ind w:left="150"/>
              <w:rPr>
                <w:rFonts w:cstheme="minorHAnsi"/>
                <w:color w:val="FFFFFF" w:themeColor="background1"/>
                <w:szCs w:val="20"/>
              </w:rPr>
            </w:pPr>
          </w:p>
          <w:p w14:paraId="7BBEB6D2" w14:textId="77777777" w:rsidR="00126062" w:rsidRPr="009A4C1A" w:rsidRDefault="00126062" w:rsidP="00ED52D6">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Pré-requis</w:t>
            </w:r>
          </w:p>
          <w:p>
            <w:pPr>
              <w:ind w:left="150"/>
              <w:pStyle w:val="Normal"/>
              <w:u w:val="single"/>
              <w:rPr>
                <w:color w:val="FFFFFF" w:themeColor="background1"/>
                <w:szCs w:val="20"/>
              </w:rPr>
            </w:pPr>
            <w:r>
              <w:t>Connaissance de la plateforme 3DEXPERIENCE (navigation, gestion des données PLM)</w:t>
            </w:r>
          </w:p>
          <w:p>
            <w:pPr>
              <w:ind w:left="150"/>
              <w:pStyle w:val="Normal"/>
              <w:u w:val="single"/>
              <w:rPr>
                <w:color w:val="FFFFFF" w:themeColor="background1"/>
                <w:szCs w:val="20"/>
              </w:rPr>
            </w:pPr>
            <w:r>
              <w:t>Notions de programmation (Visual Basic ou équivalent)</w:t>
            </w:r>
          </w:p>
          <w:p>
            <w:pPr>
              <w:ind w:left="150"/>
              <w:pStyle w:val="Normal"/>
              <w:u w:val="single"/>
              <w:rPr>
                <w:color w:val="FFFFFF" w:themeColor="background1"/>
                <w:szCs w:val="20"/>
              </w:rPr>
            </w:pPr>
            <w:r>
              <w:t>Accès à un environnement 3DEXPERIENCE opérationnel (3DSpace, CATIA)</w:t>
            </w:r>
          </w:p>
          <w:p>
            <w:pPr>
              <w:ind w:left="150"/>
              <w:pStyle w:val="Normal"/>
              <w:u w:val="single"/>
              <w:rPr>
                <w:color w:val="FFFFFF" w:themeColor="background1"/>
                <w:szCs w:val="20"/>
              </w:rPr>
            </w:pPr>
          </w:p>
          <w:p>
            <w:pPr>
              <w:ind w:left="150"/>
              <w:pStyle w:val="Normal"/>
              <w:u w:val="single"/>
              <w:rPr>
                <w:color w:val="FFFFFF" w:themeColor="background1"/>
                <w:szCs w:val="20"/>
              </w:rPr>
            </w:pPr>
          </w:p>
          <w:p w14:paraId="00FA7D74" w14:textId="77777777" w:rsidR="00126062" w:rsidRPr="009A4C1A" w:rsidRDefault="00126062" w:rsidP="00ED52D6">
            <w:pPr>
              <w:shd w:val="clear" w:color="auto" w:fill="009A8F"/>
              <w:ind w:left="150"/>
              <w:rPr>
                <w:rFonts w:cstheme="minorHAnsi"/>
                <w:color w:val="FFFFFF" w:themeColor="background1"/>
                <w:szCs w:val="20"/>
              </w:rPr>
            </w:pPr>
          </w:p>
          <w:p w14:paraId="0D73C451" w14:textId="77777777" w:rsidR="00126062" w:rsidRPr="009A4C1A" w:rsidRDefault="00126062" w:rsidP="00ED52D6">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Moyens et supports pédagogiques</w:t>
            </w:r>
          </w:p>
          <w:p>
            <w:pPr>
              <w:pStyle w:val="ListParagraph"/>
              <w:numPr>
                <w:ilvl w:val="0"/>
                <w:numId w:val="1"/>
              </w:numPr>
              <w:rPr>
                <w:color w:val="FFFFFF" w:themeColor="background1"/>
                <w:szCs w:val="20"/>
              </w:rPr>
            </w:pPr>
            <w:r>
              <w:rPr>
                <w:color w:val="FFFFFF" w:themeColor="background1"/>
                <w:szCs w:val="20"/>
              </w:rPr>
              <w:t xml:space="preserve">Méthodologie pédagogique équilibrée, alliant apports théoriques et mises en situation pratiques. Alternance de sessions théoriques et travaux pratiques simulant des projets professionnels pour développer des compétences applicables en milieu de travail.</w:t>
            </w:r>
          </w:p>
          <w:p>
            <w:pPr>
              <w:pStyle w:val="ListParagraph"/>
              <w:numPr>
                <w:ilvl w:val="0"/>
                <w:numId w:val="1"/>
              </w:numPr>
              <w:rPr>
                <w:color w:val="FFFFFF" w:themeColor="background1"/>
                <w:szCs w:val="20"/>
              </w:rPr>
            </w:pPr>
            <w:r>
              <w:rPr>
                <w:color w:val="FFFFFF" w:themeColor="background1"/>
                <w:szCs w:val="20"/>
              </w:rPr>
              <w:t xml:space="preserve">Documentation pédagogique exhaustive (formats numérique et/ou imprimé) comprenant des synthèses thématiques et des exercices d'application. Accès permanent à une plateforme e-learning durant et à la suite de la formation permettant la consultation des ressources pédagogiques post-formation.</w:t>
            </w:r>
          </w:p>
          <w:p w14:paraId="69659822" w14:textId="77777777" w:rsidR="00126062" w:rsidRPr="009A4C1A" w:rsidRDefault="00126062" w:rsidP="00ED52D6">
            <w:pPr>
              <w:shd w:val="clear" w:color="auto" w:fill="009A8F"/>
              <w:ind w:left="150"/>
              <w:rPr>
                <w:color w:val="FFFFFF" w:themeColor="background1"/>
                <w:szCs w:val="20"/>
              </w:rPr>
            </w:pPr>
          </w:p>
          <w:p w14:paraId="44FA260A" w14:textId="77777777" w:rsidR="00126062" w:rsidRPr="009A4C1A" w:rsidRDefault="00126062" w:rsidP="00ED52D6">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Modalités d’évaluation et de suivi</w:t>
            </w:r>
          </w:p>
          <w:p>
            <w:pPr>
              <w:pStyle w:val="ListParagraph"/>
              <w:numPr>
                <w:ilvl w:val="0"/>
                <w:numId w:val="2"/>
              </w:numPr>
              <w:rPr>
                <w:color w:val="FFFFFF" w:themeColor="background1"/>
                <w:szCs w:val="20"/>
              </w:rPr>
            </w:pPr>
            <w:r>
              <w:rPr>
                <w:color w:val="FFFFFF" w:themeColor="background1"/>
                <w:szCs w:val="20"/>
              </w:rPr>
              <w:t xml:space="preserve">Lors de la session, chaque module est évalué de manière  formative (qcm, questions/réponses, jeux formatifs, mises en  situations, etc.) et/ou de manière sommative afin d'attester du niveau de connaissance acquis en fin de  formation.</w:t>
            </w:r>
          </w:p>
          <w:p>
            <w:pPr>
              <w:pStyle w:val="ListParagraph"/>
              <w:numPr>
                <w:ilvl w:val="0"/>
                <w:numId w:val="2"/>
              </w:numPr>
              <w:rPr>
                <w:color w:val="FFFFFF" w:themeColor="background1"/>
                <w:szCs w:val="20"/>
              </w:rPr>
            </w:pPr>
            <w:r>
              <w:rPr>
                <w:color w:val="FFFFFF" w:themeColor="background1"/>
                <w:szCs w:val="20"/>
              </w:rPr>
              <w:t xml:space="preserve">Une fiche d'évaluation sera remplie par chaque stagiaire et permettra de valider que la formation a répondu à leurs attentes, le cas échéant, une prestation d'assistance technique post formation pourra être proposée.</w:t>
            </w:r>
          </w:p>
          <w:p>
            <w:pPr>
              <w:pStyle w:val="ListParagraph"/>
              <w:numPr>
                <w:ilvl w:val="0"/>
                <w:numId w:val="2"/>
              </w:numPr>
              <w:rPr>
                <w:color w:val="FFFFFF" w:themeColor="background1"/>
                <w:szCs w:val="20"/>
              </w:rPr>
            </w:pPr>
            <w:r>
              <w:rPr>
                <w:color w:val="FFFFFF" w:themeColor="background1"/>
                <w:szCs w:val="20"/>
              </w:rPr>
              <w:t xml:space="preserve">Evaluation Post-formation 45 jours après la formation afin de vérifier si les attentes et les besoins de la formation ont été atteints.</w:t>
            </w:r>
          </w:p>
          <w:p>
            <w:pPr>
              <w:pStyle w:val="ListParagraph"/>
              <w:numPr>
                <w:ilvl w:val="0"/>
                <w:numId w:val="2"/>
              </w:numPr>
              <w:rPr>
                <w:color w:val="FFFFFF" w:themeColor="background1"/>
                <w:szCs w:val="20"/>
              </w:rPr>
            </w:pPr>
            <w:r>
              <w:rPr>
                <w:color w:val="FFFFFF" w:themeColor="background1"/>
                <w:szCs w:val="20"/>
              </w:rPr>
              <w:t xml:space="preserve">Une attestation de formation nominative sera transmise à la fin de la formation.</w:t>
            </w:r>
          </w:p>
          <w:p>
            <w:pPr>
              <w:pStyle w:val="ListParagraph"/>
              <w:numPr>
                <w:ilvl w:val="0"/>
                <w:numId w:val="2"/>
              </w:numPr>
              <w:rPr>
                <w:color w:val="FFFFFF" w:themeColor="background1"/>
                <w:szCs w:val="20"/>
              </w:rPr>
            </w:pPr>
            <w:r>
              <w:rPr>
                <w:color w:val="FFFFFF" w:themeColor="background1"/>
                <w:szCs w:val="20"/>
              </w:rPr>
              <w:t xml:space="preserve">Chaque stagiaire devra signer une feuille d'émargement par demi-journée </w:t>
            </w:r>
          </w:p>
          <w:p w14:paraId="49FA099C" w14:textId="77777777" w:rsidR="00F72C6F" w:rsidRPr="009A4C1A" w:rsidRDefault="00F72C6F" w:rsidP="00ED52D6">
            <w:pPr>
              <w:shd w:val="clear" w:color="auto" w:fill="009A8F"/>
              <w:ind w:left="150"/>
              <w:rPr>
                <w:color w:val="FFFFFF" w:themeColor="background1"/>
                <w:szCs w:val="20"/>
              </w:rPr>
            </w:pPr>
          </w:p>
          <w:p w14:paraId="497E2A0A" w14:textId="52C86F83" w:rsidR="00126062" w:rsidRPr="009A4C1A" w:rsidRDefault="00F72C6F" w:rsidP="00F72C6F">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Formateurs</w:t>
            </w:r>
          </w:p>
          <w:p>
            <w:pPr>
              <w:pStyle w:val="ListParagraph"/>
              <w:numPr>
                <w:ilvl w:val="0"/>
                <w:numId w:val="3"/>
              </w:numPr>
              <w:rPr>
                <w:color w:val="FFFFFF" w:themeColor="background1"/>
                <w:szCs w:val="20"/>
              </w:rPr>
            </w:pPr>
            <w:r>
              <w:rPr>
                <w:color w:val="FFFFFF" w:themeColor="background1"/>
                <w:szCs w:val="20"/>
              </w:rPr>
              <w:t xml:space="preserve">Issus de notre centre de compétences PLM.</w:t>
            </w:r>
          </w:p>
          <w:p>
            <w:pPr>
              <w:pStyle w:val="ListParagraph"/>
              <w:numPr>
                <w:ilvl w:val="0"/>
                <w:numId w:val="3"/>
              </w:numPr>
              <w:rPr>
                <w:color w:val="FFFFFF" w:themeColor="background1"/>
                <w:szCs w:val="20"/>
              </w:rPr>
            </w:pPr>
            <w:r>
              <w:rPr>
                <w:color w:val="FFFFFF" w:themeColor="background1"/>
                <w:szCs w:val="20"/>
              </w:rPr>
              <w:t xml:space="preserve">Profil d'ingénieurs diplômés ou techniciens supérieurs.</w:t>
            </w:r>
          </w:p>
          <w:p>
            <w:pPr>
              <w:pStyle w:val="ListParagraph"/>
              <w:numPr>
                <w:ilvl w:val="0"/>
                <w:numId w:val="3"/>
              </w:numPr>
              <w:rPr>
                <w:color w:val="FFFFFF" w:themeColor="background1"/>
                <w:szCs w:val="20"/>
              </w:rPr>
            </w:pPr>
            <w:r>
              <w:rPr>
                <w:color w:val="FFFFFF" w:themeColor="background1"/>
                <w:szCs w:val="20"/>
              </w:rPr>
              <w:t xml:space="preserve">Sélectionnés pour leurs qualités pédagogiques et leurs compétences techniques.</w:t>
            </w:r>
          </w:p>
          <w:p w14:paraId="2F1FCF2D" w14:textId="77777777" w:rsidR="00F72C6F" w:rsidRPr="00F72C6F" w:rsidRDefault="00F72C6F" w:rsidP="00F72C6F"/>
          <w:p w14:paraId="28A42C0F" w14:textId="77777777" w:rsidR="00126062" w:rsidRPr="009F3706" w:rsidRDefault="00126062" w:rsidP="00ED52D6">
            <w:pPr>
              <w:ind w:left="150"/>
              <w:rPr>
                <w:color w:val="FFFFFF" w:themeColor="background1"/>
              </w:rPr>
            </w:pPr>
          </w:p>
        </w:tc>
      </w:tr>
      <w:tr w:rsidR="00126062" w14:paraId="2946738C" w14:textId="77777777" w:rsidTr="00126062">
        <w:trPr>
          <w:trHeight w:val="2184"/>
        </w:trPr>
        <w:tc>
          <w:tcPr>
            <w:tcW w:w="6822" w:type="dxa"/>
            <w:tcBorders>
              <w:top w:val="thinThickThinMediumGap" w:sz="36" w:space="0" w:color="009A8F"/>
              <w:left w:val="nil"/>
              <w:bottom w:val="nil"/>
              <w:right w:val="thinThickMediumGap" w:sz="18" w:space="0" w:color="auto"/>
            </w:tcBorders>
          </w:tcPr>
          <w:p w14:paraId="35CC908B" w14:textId="77777777" w:rsidR="00126062" w:rsidRDefault="00126062" w:rsidP="00BE7BB2">
            <w:pPr>
              <w:jc w:val="both"/>
            </w:pPr>
          </w:p>
          <w:p w14:paraId="7B962108" w14:textId="77777777" w:rsidR="00126062" w:rsidRDefault="00126062" w:rsidP="00BE7BB2">
            <w:pPr>
              <w:jc w:val="both"/>
            </w:pPr>
          </w:p>
          <w:p w14:paraId="3F40D693" w14:textId="77777777" w:rsidR="00126062" w:rsidRPr="00126062" w:rsidRDefault="00126062" w:rsidP="00126062">
            <w:pPr>
              <w:pStyle w:val="Sous-titre"/>
              <w:spacing w:line="276" w:lineRule="auto"/>
              <w:jc w:val="left"/>
              <w:rPr>
                <w:b/>
                <w:sz w:val="32"/>
              </w:rPr>
            </w:pPr>
            <w:r w:rsidRPr="00126062">
              <w:rPr>
                <w:b/>
                <w:sz w:val="32"/>
              </w:rPr>
              <w:t xml:space="preserve">Description / Contenu</w:t>
            </w:r>
          </w:p>
          <w:p>
            <w:pPr>
              <w:pStyle w:val="ListParagraph"/>
              <w:numPr>
                <w:ilvl w:val="0"/>
                <w:numId w:val="4"/>
              </w:numPr>
              <w:rPr/>
            </w:pPr>
            <w:r>
              <w:t>── MODULE 1 : Présentation de la plateforme 3DEXPERIENCE ──</w:t>
            </w:r>
          </w:p>
          <w:p>
            <w:pPr>
              <w:pStyle w:val="ListParagraph"/>
              <w:numPr>
                <w:ilvl w:val="0"/>
                <w:numId w:val="4"/>
              </w:numPr>
              <w:rPr/>
            </w:pPr>
            <w:r>
              <w:t>Vue d'ensemble de l'écosystème 3DEXPERIENCE : applications clés (3DSpace, 3DCompass, 3DDashboard, 3DPassport) et positionnement de l'automatisation</w:t>
            </w:r>
          </w:p>
          <w:p>
            <w:pPr>
              <w:pStyle w:val="ListParagraph"/>
              <w:numPr>
                <w:ilvl w:val="0"/>
                <w:numId w:val="4"/>
              </w:numPr>
              <w:rPr/>
            </w:pPr>
            <w:r>
              <w:t>Niveaux de personnalisation : Administration, Paramétisation, Adaptation, Développement (EKL, VBA, CAA, Widget)</w:t>
            </w:r>
          </w:p>
          <w:p>
            <w:pPr>
              <w:pStyle w:val="ListParagraph"/>
              <w:numPr>
                <w:ilvl w:val="0"/>
                <w:numId w:val="4"/>
              </w:numPr>
              <w:rPr/>
            </w:pPr>
            <w:r>
              <w:t>Macro Libraries PLM : PLM Directories, PLM VBA Projects, PLM VSTA Projects — organisation et déploiement</w:t>
            </w:r>
          </w:p>
          <w:p>
            <w:pPr>
              <w:pStyle w:val="ListParagraph"/>
              <w:numPr>
                <w:ilvl w:val="0"/>
                <w:numId w:val="4"/>
              </w:numPr>
              <w:rPr/>
            </w:pPr>
            <w:r>
              <w:t>── MODULE 2 : Automatisation CATIA 3DEXPERIENCE (VBScript / VBA) ──</w:t>
            </w:r>
          </w:p>
          <w:p>
            <w:pPr>
              <w:pStyle w:val="ListParagraph"/>
              <w:numPr>
                <w:ilvl w:val="0"/>
                <w:numId w:val="4"/>
              </w:numPr>
              <w:rPr/>
            </w:pPr>
            <w:r>
              <w:t>Introduction à l'automatisation 3DEXPERIENCE (COM, Automation Objects)</w:t>
            </w:r>
          </w:p>
          <w:p>
            <w:pPr>
              <w:pStyle w:val="ListParagraph"/>
              <w:numPr>
                <w:ilvl w:val="0"/>
                <w:numId w:val="5"/>
              </w:numPr>
              <w:rPr/>
            </w:pPr>
            <w:r>
              <w:t>Langages de script : CATScript, MS VBScript, VBA, VSTA – usages et recommandations Dassault Systèmes</w:t>
            </w:r>
          </w:p>
          <w:p>
            <w:pPr>
              <w:pStyle w:val="ListParagraph"/>
              <w:numPr>
                <w:ilvl w:val="0"/>
                <w:numId w:val="6"/>
              </w:numPr>
              <w:rPr/>
            </w:pPr>
            <w:r>
              <w:t>Gestion des Macro Libraries PLM (PLM Directories, PLM VBA Projects, PLM VSTA Projects)</w:t>
            </w:r>
          </w:p>
          <w:p>
            <w:pPr>
              <w:pStyle w:val="ListParagraph"/>
              <w:numPr>
                <w:ilvl w:val="0"/>
                <w:numId w:val="7"/>
              </w:numPr>
              <w:rPr/>
            </w:pPr>
            <w:r>
              <w:t>Préférences d'automatisation et configuration de l'environnement de développement</w:t>
            </w:r>
          </w:p>
          <w:p>
            <w:pPr>
              <w:pStyle w:val="ListParagraph"/>
              <w:numPr>
                <w:ilvl w:val="0"/>
                <w:numId w:val="8"/>
              </w:numPr>
              <w:rPr/>
            </w:pPr>
            <w:r>
              <w:t>Architecture Objet : Object, Collection, Property, Method – Héritage et Agrégation</w:t>
            </w:r>
          </w:p>
          <w:p>
            <w:pPr>
              <w:pStyle w:val="ListParagraph"/>
              <w:numPr>
                <w:ilvl w:val="0"/>
                <w:numId w:val="8"/>
              </w:numPr>
              <w:rPr/>
            </w:pPr>
            <w:r>
              <w:t>Objets fondamentaux de l'API : Application, Editor, Editors, Selection, Service</w:t>
            </w:r>
          </w:p>
          <w:p>
            <w:pPr>
              <w:pStyle w:val="ListParagraph"/>
              <w:numPr>
                <w:ilvl w:val="0"/>
                <w:numId w:val="8"/>
              </w:numPr>
              <w:rPr/>
            </w:pPr>
            <w:r>
              <w:t>Services PLM : Session-level Service et Editor-level Service</w:t>
            </w:r>
          </w:p>
          <w:p>
            <w:pPr>
              <w:pStyle w:val="ListParagraph"/>
              <w:numPr>
                <w:ilvl w:val="0"/>
                <w:numId w:val="8"/>
              </w:numPr>
              <w:rPr/>
            </w:pPr>
            <w:r>
              <w:t>Création et exécution de macros CATScript et MS VBScript</w:t>
            </w:r>
          </w:p>
          <w:p>
            <w:pPr>
              <w:pStyle w:val="ListParagraph"/>
              <w:numPr>
                <w:ilvl w:val="0"/>
                <w:numId w:val="8"/>
              </w:numPr>
              <w:rPr/>
            </w:pPr>
            <w:r>
              <w:t>Différences CATScript / MS VBScript – bonne pratique : préférer MS VBScript</w:t>
            </w:r>
          </w:p>
          <w:p>
            <w:pPr>
              <w:pStyle w:val="ListParagraph"/>
              <w:numPr>
                <w:ilvl w:val="0"/>
                <w:numId w:val="8"/>
              </w:numPr>
              <w:rPr/>
            </w:pPr>
            <w:r>
              <w:t>Enregistrement automatique de macros (Macro Recorder)</w:t>
            </w:r>
          </w:p>
          <w:p>
            <w:pPr>
              <w:pStyle w:val="ListParagraph"/>
              <w:numPr>
                <w:ilvl w:val="0"/>
                <w:numId w:val="9"/>
              </w:numPr>
              <w:rPr/>
            </w:pPr>
            <w:r>
              <w:t>Outils de l'éditeur de macros : Object Browser, Help Automation, Code Snippets</w:t>
            </w:r>
          </w:p>
          <w:p>
            <w:pPr>
              <w:pStyle w:val="ListParagraph"/>
              <w:numPr>
                <w:ilvl w:val="0"/>
                <w:numId w:val="9"/>
              </w:numPr>
              <w:rPr/>
            </w:pPr>
            <w:r>
              <w:t>Création de macros VBA dans l'IDE Microsoft Visual Basic (IntelliSense, Debugger)</w:t>
            </w:r>
          </w:p>
          <w:p>
            <w:pPr>
              <w:pStyle w:val="ListParagraph"/>
              <w:numPr>
                <w:ilvl w:val="0"/>
                <w:numId w:val="9"/>
              </w:numPr>
              <w:rPr/>
            </w:pPr>
            <w:r>
              <w:t>Modes d'exécution VBA : normal (F5), pas à pas (F8)</w:t>
            </w:r>
          </w:p>
          <w:p>
            <w:pPr>
              <w:pStyle w:val="ListParagraph"/>
              <w:numPr>
                <w:ilvl w:val="0"/>
                <w:numId w:val="4"/>
              </w:numPr>
              <w:rPr/>
            </w:pPr>
            <w:r>
              <w:t>Navigation dans la structure produit PLM : Occurrence, VPMReference, VPMInstance</w:t>
            </w:r>
          </w:p>
          <w:p>
            <w:pPr>
              <w:pStyle w:val="ListParagraph"/>
              <w:numPr>
                <w:ilvl w:val="0"/>
                <w:numId w:val="4"/>
              </w:numPr>
              <w:rPr/>
            </w:pPr>
            <w:r>
              <w:t>Récupération d'objets PLM depuis l'éditeur actif (ActiveEditor, ActiveObject)</w:t>
            </w:r>
          </w:p>
          <w:p>
            <w:pPr>
              <w:pStyle w:val="ListParagraph"/>
              <w:numPr>
                <w:ilvl w:val="0"/>
                <w:numId w:val="4"/>
              </w:numPr>
              <w:rPr/>
            </w:pPr>
            <w:r>
              <w:t>Sélection graphique d'objets depuis un script</w:t>
            </w:r>
          </w:p>
          <w:p>
            <w:pPr>
              <w:pStyle w:val="ListParagraph"/>
              <w:numPr>
                <w:ilvl w:val="0"/>
                <w:numId w:val="4"/>
              </w:numPr>
              <w:rPr/>
            </w:pPr>
            <w:r>
              <w:t>Création d'interfaces utilisateur avancées (UserForms VBA)</w:t>
            </w:r>
          </w:p>
          <w:p>
            <w:pPr>
              <w:pStyle w:val="ListParagraph"/>
              <w:numPr>
                <w:ilvl w:val="0"/>
                <w:numId w:val="4"/>
              </w:numPr>
              <w:rPr/>
            </w:pPr>
            <w:r>
              <w:t>Intégration EKL : appel de VBScript depuis une Action EKL (actionVB → Run())</w:t>
            </w:r>
          </w:p>
          <w:p>
            <w:pPr>
              <w:pStyle w:val="ListParagraph"/>
              <w:numPr>
                <w:ilvl w:val="0"/>
                <w:numId w:val="4"/>
              </w:numPr>
              <w:rPr/>
            </w:pPr>
            <w:r>
              <w:t>Export de la structure produit en XML et génération de BOM CAD</w:t>
            </w:r>
          </w:p>
          <w:p>
            <w:pPr>
              <w:pStyle w:val="ListParagraph"/>
              <w:numPr>
                <w:ilvl w:val="0"/>
                <w:numId w:val="4"/>
              </w:numPr>
              <w:rPr/>
            </w:pPr>
            <w:r>
              <w:t>Automatisation de la création de géométrie (Part Design – cylindre, pad, poche)</w:t>
            </w:r>
          </w:p>
          <w:p>
            <w:pPr>
              <w:pStyle w:val="ListParagraph"/>
              <w:numPr>
                <w:ilvl w:val="0"/>
                <w:numId w:val="4"/>
              </w:numPr>
              <w:rPr/>
            </w:pPr>
            <w:r>
              <w:t>Personnalisation de l'Action Bar : Section personnalisée, Icône, Commande liée à une macro</w:t>
            </w:r>
          </w:p>
          <w:p>
            <w:pPr>
              <w:pStyle w:val="ListParagraph"/>
              <w:numPr>
                <w:ilvl w:val="0"/>
                <w:numId w:val="4"/>
              </w:numPr>
              <w:rPr/>
            </w:pPr>
            <w:r>
              <w:t>Contrôle des droits d'édition des macros (Control Content Privileges)</w:t>
            </w:r>
          </w:p>
          <w:p>
            <w:pPr>
              <w:pStyle w:val="ListParagraph"/>
              <w:numPr>
                <w:ilvl w:val="0"/>
                <w:numId w:val="4"/>
              </w:numPr>
              <w:rPr/>
            </w:pPr>
            <w:r>
              <w:t>Export et partage de Macro Libraries (format 3DXML)</w:t>
            </w:r>
          </w:p>
          <w:p>
            <w:pPr>
              <w:pStyle w:val="ListParagraph"/>
              <w:numPr>
                <w:ilvl w:val="0"/>
                <w:numId w:val="4"/>
              </w:numPr>
              <w:rPr/>
            </w:pPr>
            <w:r>
              <w:t>Extension optionnelle : Introduction à Python pour l'automatisation 3DEXPERIENCE (R2017x+)</w:t>
            </w:r>
          </w:p>
          <w:p>
            <w:pPr>
              <w:pStyle w:val="ListParagraph"/>
              <w:numPr>
                <w:ilvl w:val="0"/>
                <w:numId w:val="4"/>
              </w:numPr>
              <w:rPr/>
            </w:pPr>
          </w:p>
          <w:p>
            <w:pPr>
              <w:pStyle w:val="ListParagraph"/>
              <w:numPr>
                <w:ilvl w:val="0"/>
                <w:numId w:val="4"/>
              </w:numPr>
              <w:rPr/>
            </w:pPr>
          </w:p>
          <w:p>
            <w:pPr>
              <w:pStyle w:val="ListParagraph"/>
              <w:numPr>
                <w:ilvl w:val="0"/>
                <w:numId w:val="4"/>
              </w:numPr>
              <w:rPr/>
            </w:pPr>
          </w:p>
          <w:p>
            <w:pPr>
              <w:pStyle w:val="ListParagraph"/>
              <w:numPr>
                <w:ilvl w:val="0"/>
                <w:numId w:val="4"/>
              </w:numPr>
              <w:rPr/>
            </w:pPr>
          </w:p>
          <w:p>
            <w:pPr>
              <w:pStyle w:val="ListParagraph"/>
              <w:numPr>
                <w:ilvl w:val="0"/>
                <w:numId w:val="4"/>
              </w:numPr>
              <w:rPr/>
            </w:pPr>
          </w:p>
          <w:p>
            <w:pPr>
              <w:pStyle w:val="ListParagraph"/>
              <w:numPr>
                <w:ilvl w:val="0"/>
                <w:numId w:val="4"/>
              </w:numPr>
              <w:rPr/>
            </w:pPr>
          </w:p>
          <w:p>
            <w:pPr>
              <w:pStyle w:val="ListParagraph"/>
              <w:numPr>
                <w:ilvl w:val="0"/>
                <w:numId w:val="4"/>
              </w:numPr>
              <w:rPr/>
            </w:pPr>
          </w:p>
          <w:p>
            <w:pPr>
              <w:pStyle w:val="ListParagraph"/>
              <w:numPr>
                <w:ilvl w:val="0"/>
                <w:numId w:val="4"/>
              </w:numPr>
              <w:rPr/>
            </w:pPr>
          </w:p>
          <w:p>
            <w:pPr>
              <w:pStyle w:val="ListParagraph"/>
              <w:numPr>
                <w:ilvl w:val="0"/>
                <w:numId w:val="4"/>
              </w:numPr>
              <w:rPr/>
            </w:pPr>
          </w:p>
          <w:p w14:paraId="56276F92" w14:textId="77777777" w:rsidR="00126062" w:rsidRPr="00C45A6C" w:rsidRDefault="00126062" w:rsidP="00BE7BB2">
            <w:pPr>
              <w:jc w:val="both"/>
            </w:pPr>
          </w:p>
          <w:p w14:paraId="5ACA6A16" w14:textId="77777777" w:rsidR="00126062" w:rsidRDefault="00126062" w:rsidP="00BE7BB2">
            <w:pPr>
              <w:jc w:val="both"/>
            </w:pPr>
          </w:p>
        </w:tc>
        <w:tc>
          <w:tcPr>
            <w:tcW w:w="4661" w:type="dxa"/>
            <w:vMerge/>
            <w:tcBorders>
              <w:left w:val="thinThickMediumGap" w:sz="18" w:space="0" w:color="auto"/>
              <w:bottom w:val="single" w:sz="4" w:space="0" w:color="auto"/>
              <w:right w:val="nil"/>
            </w:tcBorders>
            <w:shd w:val="clear" w:color="auto" w:fill="009A8F"/>
          </w:tcPr>
          <w:p w14:paraId="2254C641" w14:textId="77777777" w:rsidR="00126062" w:rsidRPr="009F3706" w:rsidRDefault="00126062" w:rsidP="009B4D42">
            <w:pPr>
              <w:rPr>
                <w:color w:val="FFFFFF" w:themeColor="background1"/>
              </w:rPr>
            </w:pPr>
          </w:p>
        </w:tc>
      </w:tr>
    </w:tbl>
    <w:p w14:paraId="5AB0F8A5" w14:textId="168257FC" w:rsidR="00864B2F" w:rsidRDefault="000F1DF7" w:rsidP="009B4D42">
      <w:r>
        <w:t/>
      </w:r>
    </w:p>
    <w:sectPr w:rsidR="00864B2F" w:rsidSect="004B32F9">
      <w:headerReference w:type="even" r:id="rId8"/>
      <w:headerReference w:type="default" r:id="rId9"/>
      <w:footerReference w:type="even" r:id="rId10"/>
      <w:footerReference w:type="default" r:id="rId11"/>
      <w:headerReference w:type="first" r:id="rId12"/>
      <w:footerReference w:type="first" r:id="rId13"/>
      <w:pgSz w:w="12240" w:h="15840"/>
      <w:pgMar w:top="1260" w:right="1183" w:bottom="1440"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D60A4" w14:textId="77777777" w:rsidR="002948B0" w:rsidRDefault="002948B0" w:rsidP="009B4D42">
      <w:r>
        <w:separator/>
      </w:r>
    </w:p>
  </w:endnote>
  <w:endnote w:type="continuationSeparator" w:id="0">
    <w:p w14:paraId="67EEF19A" w14:textId="77777777" w:rsidR="002948B0" w:rsidRDefault="002948B0" w:rsidP="009B4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Light">
    <w:panose1 w:val="020F0302020204030203"/>
    <w:charset w:val="00"/>
    <w:family w:val="swiss"/>
    <w:pitch w:val="variable"/>
    <w:sig w:usb0="800000AF" w:usb1="4000604A" w:usb2="00000000" w:usb3="00000000" w:csb0="00000093" w:csb1="00000000"/>
  </w:font>
  <w:font w:name="Lato">
    <w:panose1 w:val="020F0502020204030203"/>
    <w:charset w:val="00"/>
    <w:family w:val="swiss"/>
    <w:pitch w:val="variable"/>
    <w:sig w:usb0="800000AF" w:usb1="4000604A"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51DA3" w14:textId="234B68CE" w:rsidR="009014FA" w:rsidRDefault="009014FA">
    <w:pPr>
      <w:pStyle w:val="Pieddepage"/>
    </w:pPr>
    <w:r>
      <mc:AlternateContent>
        <mc:Choice Requires="wps">
          <w:drawing>
            <wp:anchor distT="0" distB="0" distL="0" distR="0" simplePos="0" relativeHeight="251659264" behindDoc="0" locked="0" layoutInCell="1" allowOverlap="1" wp14:anchorId="1F00681A" wp14:editId="37984BDA">
              <wp:simplePos x="635" y="635"/>
              <wp:positionH relativeFrom="page">
                <wp:align>center</wp:align>
              </wp:positionH>
              <wp:positionV relativeFrom="page">
                <wp:align>bottom</wp:align>
              </wp:positionV>
              <wp:extent cx="443865" cy="443865"/>
              <wp:effectExtent l="0" t="0" r="10160" b="0"/>
              <wp:wrapNone/>
              <wp:docPr id="5" name="Zone de texte 3" descr="public-  öffentlich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87248C" w14:textId="4991E5C7" w:rsidR="009014FA" w:rsidRPr="009014FA" w:rsidRDefault="009014FA" w:rsidP="009014FA">
                          <w:pPr>
                            <w:rPr>
                              <w:rFonts w:ascii="Calibri" w:eastAsia="Calibri" w:hAnsi="Calibri"/>
                              <w:color w:val="000000"/>
                              <w:szCs w:val="20"/>
                            </w:rPr>
                          </w:pPr>
                          <w:r w:rsidRPr="009014FA">
                            <w:rPr>
                              <w:rFonts w:ascii="Calibri" w:eastAsia="Calibri" w:hAnsi="Calibri"/>
                              <w:color w:val="000000"/>
                              <w:szCs w:val="20"/>
                            </w:rPr>
                            <w:t xml:space="preserve">public-  öffentlich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00681A" id="_x0000_t202" coordsize="21600,21600" o:spt="202" path="m,l,21600r21600,l21600,xe">
              <v:stroke joinstyle="miter"/>
              <v:path gradientshapeok="t" o:connecttype="rect"/>
            </v:shapetype>
            <v:shape id="Zone de texte 3" o:spid="_x0000_s1027" type="#_x0000_t202" alt="public-  öffentlich "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filled="f" stroked="f">
              <v:fill o:detectmouseclick="t"/>
              <v:textbox style="mso-fit-shape-to-text:t" inset="0,0,0,15pt">
                <w:txbxContent>
                  <w:p w14:paraId="4687248C" w14:textId="4991E5C7" w:rsidR="009014FA" w:rsidRPr="009014FA" w:rsidRDefault="009014FA" w:rsidP="009014FA">
                    <w:pPr>
                      <w:rPr>
                        <w:rFonts w:ascii="Calibri" w:eastAsia="Calibri" w:hAnsi="Calibri"/>
                        <w:color w:val="000000"/>
                        <w:szCs w:val="20"/>
                      </w:rPr>
                    </w:pPr>
                    <w:r w:rsidRPr="009014FA">
                      <w:rPr>
                        <w:rFonts w:ascii="Calibri" w:eastAsia="Calibri" w:hAnsi="Calibri"/>
                        <w:color w:val="000000"/>
                        <w:szCs w:val="20"/>
                      </w:rPr>
                      <w:t xml:space="preserve">public-  öffentlich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13762"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719"/>
      <w:gridCol w:w="2826"/>
      <w:gridCol w:w="2125"/>
    </w:tblGrid>
    <w:tr w:rsidR="007678CF" w:rsidRPr="009A2B6F" w14:paraId="69F9DE81" w14:textId="77777777" w:rsidTr="00185C43">
      <w:tc>
        <w:tcPr>
          <w:tcW w:w="2092" w:type="dxa"/>
        </w:tcPr>
        <w:p w14:paraId="04020608" w14:textId="02A8A16D" w:rsidR="00796DFA" w:rsidRDefault="00796DFA" w:rsidP="00796DFA">
          <w:pPr>
            <w:pStyle w:val="Pieddepage"/>
            <w:ind w:left="1507" w:hanging="1507"/>
            <w:jc w:val="center"/>
            <w:rPr>
              <w:color w:val="7F7F7F" w:themeColor="text1" w:themeTint="80"/>
              <w:sz w:val="16"/>
              <w:szCs w:val="15"/>
              <w:lang w:val="en-US"/>
            </w:rPr>
          </w:pPr>
        </w:p>
      </w:tc>
      <w:tc>
        <w:tcPr>
          <w:tcW w:w="6719" w:type="dxa"/>
          <w:vAlign w:val="center"/>
        </w:tcPr>
        <w:p w14:paraId="2141249B" w14:textId="6E74E56D" w:rsidR="00796DFA" w:rsidRPr="00A47675" w:rsidRDefault="00796DFA" w:rsidP="009A4C1A">
          <w:pPr>
            <w:pStyle w:val="Pieddepage"/>
            <w:jc w:val="center"/>
            <w:rPr>
              <w:color w:val="0D0D0D" w:themeColor="text1" w:themeTint="F2"/>
              <w:sz w:val="16"/>
              <w:szCs w:val="15"/>
              <w:lang w:val="en-US"/>
            </w:rPr>
          </w:pPr>
          <w:r w:rsidRPr="00A47675">
            <w:rPr>
              <w:color w:val="0D0D0D" w:themeColor="text1" w:themeTint="F2"/>
              <w:sz w:val="16"/>
              <w:szCs w:val="15"/>
              <w:lang w:val="en-US"/>
            </w:rPr>
            <w:t xml:space="preserve">CENIT KEONYS FR 24 quai Galliéni, 92150 SURESNES   </w:t>
          </w:r>
        </w:p>
        <w:p w14:paraId="5CAE1548" w14:textId="13B50F97" w:rsidR="00796DFA" w:rsidRDefault="00796DFA" w:rsidP="009A4C1A">
          <w:pPr>
            <w:pStyle w:val="Pieddepage"/>
            <w:jc w:val="center"/>
            <w:rPr>
              <w:color w:val="7F7F7F" w:themeColor="text1" w:themeTint="80"/>
              <w:sz w:val="16"/>
              <w:szCs w:val="15"/>
              <w:lang w:val="en-US"/>
            </w:rPr>
          </w:pPr>
          <w:r w:rsidRPr="00A47675">
            <w:rPr>
              <w:color w:val="0D0D0D" w:themeColor="text1" w:themeTint="F2"/>
              <w:sz w:val="16"/>
              <w:szCs w:val="15"/>
              <w:lang w:val="en-US"/>
            </w:rPr>
            <w:t>Tél : 01 81 93 81 93 • SIRET : 50472573000130 • APE : 6203Z</w:t>
          </w:r>
        </w:p>
      </w:tc>
      <w:tc>
        <w:tcPr>
          <w:tcW w:w="2826" w:type="dxa"/>
        </w:tcPr>
        <w:p w14:paraId="584944BC" w14:textId="35D88A3E" w:rsidR="00796DFA" w:rsidRPr="009014FA" w:rsidRDefault="009A2B6F" w:rsidP="00204B5F">
          <w:pPr>
            <w:pStyle w:val="Pieddepage"/>
            <w:ind w:left="-108"/>
            <w:jc w:val="center"/>
            <w:rPr>
              <w:lang w:val="en-US" w:eastAsia="fr-FR"/>
            </w:rPr>
          </w:pPr>
          <w:r>
            <w:rPr>
              <w:rFonts w:ascii="Open Sans" w:hAnsi="Open Sans" w:cs="Open Sans"/>
              <w:color w:val="000000"/>
              <w:sz w:val="18"/>
              <w:shd w:val="clear" w:color="auto" w:fill="F7FAFC"/>
            </w:rPr>
            <w:t/>
          </w:r>
          <w:r w:rsidR="005D307A">
            <w:rPr>
              <w:rFonts w:ascii="Open Sans" w:hAnsi="Open Sans" w:cs="Open Sans"/>
              <w:color w:val="000000"/>
              <w:sz w:val="18"/>
              <w:shd w:val="clear" w:color="auto" w:fill="F7FAFC"/>
            </w:rPr>
            <w:t/>
          </w:r>
          <w:r>
            <w:rPr>
              <w:rFonts w:ascii="Open Sans" w:hAnsi="Open Sans" w:cs="Open Sans"/>
              <w:color w:val="000000"/>
              <w:sz w:val="18"/>
              <w:shd w:val="clear" w:color="auto" w:fill="F7FAFC"/>
            </w:rPr>
            <w:t/>
          </w:r>
          <w:r>
            <w:rPr/>
            <w:drawing>
              <wp:inline distT="0" distB="0" distL="0" distR="0">
                <wp:extent cx="952500" cy="493399"/>
                <wp:effectExtent l="19050" t="0" r="0" b="0"/>
                <wp:docPr id="6" name="Image_Dendreo" descr="Id9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Image_Dendreo" descr="Id90001.png"/>
                        <pic:cNvPicPr>
                          <a:picLocks noChangeAspect="1" noChangeArrowheads="1"/>
                        </pic:cNvPicPr>
                      </pic:nvPicPr>
                      <pic:blipFill>
                        <a:blip r:embed="Id90001" cstate="print"/>
                        <a:stretch>
                          <a:fillRect/>
                        </a:stretch>
                      </pic:blipFill>
                      <pic:spPr bwMode="auto">
                        <a:xfrm>
                          <a:off x="0" y="0"/>
                          <a:ext cx="952500" cy="493399"/>
                        </a:xfrm>
                        <a:prstGeom prst="rect">
                          <a:avLst/>
                        </a:prstGeom>
                        <a:noFill/>
                        <a:ln w="9525">
                          <a:noFill/>
                          <a:miter lim="800000"/>
                          <a:headEnd/>
                          <a:tailEnd/>
                        </a:ln>
                      </pic:spPr>
                    </pic:pic>
                  </a:graphicData>
                </a:graphic>
              </wp:inline>
            </w:drawing>
          </w:r>
          <w:r>
            <w:t/>
          </w:r>
        </w:p>
      </w:tc>
      <w:tc>
        <w:tcPr>
          <w:tcW w:w="2125" w:type="dxa"/>
        </w:tcPr>
        <w:p w14:paraId="1D7343B9" w14:textId="2424FB82" w:rsidR="00796DFA" w:rsidRDefault="00796DFA" w:rsidP="00CB36C6">
          <w:pPr>
            <w:pStyle w:val="Pieddepage"/>
            <w:jc w:val="center"/>
            <w:rPr>
              <w:color w:val="7F7F7F" w:themeColor="text1" w:themeTint="80"/>
              <w:sz w:val="16"/>
              <w:szCs w:val="15"/>
              <w:lang w:val="en-US"/>
            </w:rPr>
          </w:pPr>
        </w:p>
      </w:tc>
    </w:tr>
  </w:tbl>
  <w:p w14:paraId="60EA7B70" w14:textId="7484940A" w:rsidR="00954F8E" w:rsidRPr="004B64EC" w:rsidRDefault="00000000" w:rsidP="00B62F02">
    <w:pPr>
      <w:shd w:val="clear" w:color="auto" w:fill="000000" w:themeFill="text1"/>
      <w:ind w:left="1985" w:right="2671"/>
      <w:jc w:val="center"/>
      <w:rPr>
        <w:color w:val="FFFFFF" w:themeColor="background1"/>
        <w:sz w:val="32"/>
      </w:rPr>
    </w:pPr>
    <w:hyperlink r:id="rId1" w:history="1">
      <w:r w:rsidR="00B62F02" w:rsidRPr="004B64EC">
        <w:rPr>
          <w:rStyle w:val="Lienhypertexte"/>
          <w:b/>
          <w:color w:val="FFFFFF" w:themeColor="background1"/>
        </w:rPr>
        <w:t>CONSULTER NOTRE LIVRET D’ACCUEIL</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AAC86" w14:textId="67EFB4A3" w:rsidR="009014FA" w:rsidRDefault="009014FA">
    <w:pPr>
      <w:pStyle w:val="Pieddepage"/>
    </w:pPr>
    <w:r>
      <mc:AlternateContent>
        <mc:Choice Requires="wps">
          <w:drawing>
            <wp:anchor distT="0" distB="0" distL="0" distR="0" simplePos="0" relativeHeight="251658240" behindDoc="0" locked="0" layoutInCell="1" allowOverlap="1" wp14:anchorId="71F1BFCE" wp14:editId="0CD2C298">
              <wp:simplePos x="635" y="635"/>
              <wp:positionH relativeFrom="page">
                <wp:align>center</wp:align>
              </wp:positionH>
              <wp:positionV relativeFrom="page">
                <wp:align>bottom</wp:align>
              </wp:positionV>
              <wp:extent cx="443865" cy="443865"/>
              <wp:effectExtent l="0" t="0" r="10160" b="0"/>
              <wp:wrapNone/>
              <wp:docPr id="7" name="Zone de texte 2" descr="public-  öffentlich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A82AEA" w14:textId="35830A61" w:rsidR="009014FA" w:rsidRPr="009014FA" w:rsidRDefault="009014FA" w:rsidP="009014FA">
                          <w:pPr>
                            <w:rPr>
                              <w:rFonts w:ascii="Calibri" w:eastAsia="Calibri" w:hAnsi="Calibri"/>
                              <w:color w:val="000000"/>
                              <w:szCs w:val="20"/>
                            </w:rPr>
                          </w:pPr>
                          <w:r w:rsidRPr="009014FA">
                            <w:rPr>
                              <w:rFonts w:ascii="Calibri" w:eastAsia="Calibri" w:hAnsi="Calibri"/>
                              <w:color w:val="000000"/>
                              <w:szCs w:val="20"/>
                            </w:rPr>
                            <w:t xml:space="preserve">public-  öffentlich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F1BFCE" id="_x0000_t202" coordsize="21600,21600" o:spt="202" path="m,l,21600r21600,l21600,xe">
              <v:stroke joinstyle="miter"/>
              <v:path gradientshapeok="t" o:connecttype="rect"/>
            </v:shapetype>
            <v:shape id="Zone de texte 2" o:spid="_x0000_s1028" type="#_x0000_t202" alt="public-  öffentlich "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filled="f" stroked="f">
              <v:fill o:detectmouseclick="t"/>
              <v:textbox style="mso-fit-shape-to-text:t" inset="0,0,0,15pt">
                <w:txbxContent>
                  <w:p w14:paraId="13A82AEA" w14:textId="35830A61" w:rsidR="009014FA" w:rsidRPr="009014FA" w:rsidRDefault="009014FA" w:rsidP="009014FA">
                    <w:pPr>
                      <w:rPr>
                        <w:rFonts w:ascii="Calibri" w:eastAsia="Calibri" w:hAnsi="Calibri"/>
                        <w:color w:val="000000"/>
                        <w:szCs w:val="20"/>
                      </w:rPr>
                    </w:pPr>
                    <w:r w:rsidRPr="009014FA">
                      <w:rPr>
                        <w:rFonts w:ascii="Calibri" w:eastAsia="Calibri" w:hAnsi="Calibri"/>
                        <w:color w:val="000000"/>
                        <w:szCs w:val="20"/>
                      </w:rPr>
                      <w:t xml:space="preserve">public-  öffentlich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D1FBD8" w14:textId="77777777" w:rsidR="002948B0" w:rsidRDefault="002948B0" w:rsidP="009B4D42">
      <w:r>
        <w:separator/>
      </w:r>
    </w:p>
  </w:footnote>
  <w:footnote w:type="continuationSeparator" w:id="0">
    <w:p w14:paraId="2798B828" w14:textId="77777777" w:rsidR="002948B0" w:rsidRDefault="002948B0" w:rsidP="009B4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E7611" w14:textId="77777777" w:rsidR="00E5352B" w:rsidRDefault="00E5352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115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5"/>
    </w:tblGrid>
    <w:tr w:rsidR="004B64EC" w:rsidRPr="00D0632C" w14:paraId="78BE9382" w14:textId="77777777" w:rsidTr="004B64EC">
      <w:tc>
        <w:tcPr>
          <w:tcW w:w="11525" w:type="dxa"/>
        </w:tcPr>
        <w:tbl>
          <w:tblPr>
            <w:tblStyle w:val="Grilledutableau"/>
            <w:tblpPr w:leftFromText="141" w:rightFromText="141" w:vertAnchor="text" w:horzAnchor="margin" w:tblpY="-1072"/>
            <w:tblOverlap w:val="never"/>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7"/>
            <w:gridCol w:w="5191"/>
          </w:tblGrid>
          <w:tr w:rsidR="00875B13" w14:paraId="5D6C7DF5" w14:textId="77777777" w:rsidTr="00124616">
            <w:trPr>
              <w:cantSplit/>
              <w:trHeight w:hRule="exact" w:val="988"/>
              <w:tblHeader/>
            </w:trPr>
            <w:tc>
              <w:tcPr>
                <w:tcW w:w="5987" w:type="dxa"/>
              </w:tcPr>
              <w:p w14:paraId="267AA603" w14:textId="77777777" w:rsidR="00875B13" w:rsidRDefault="00875B13" w:rsidP="00875B13">
                <w:pPr>
                  <w:spacing w:before="200"/>
                  <w:ind w:right="-958"/>
                  <w:rPr>
                    <w:sz w:val="32"/>
                  </w:rPr>
                </w:pPr>
                <w:r w:rsidRPr="00BE7BB2">
                  <w:rPr>
                    <w:sz w:val="32"/>
                  </w:rPr>
                  <w:t/>
                </w:r>
                <w:r w:rsidRPr="00537E21">
                  <w:rPr>
                    <w:sz w:val="32"/>
                  </w:rPr>
                  <w:t/>
                </w:r>
                <w:r>
                  <w:rPr/>
                  <w:drawing>
                    <wp:inline distT="0" distB="0" distL="0" distR="0">
                      <wp:extent cx="1143000" cy="545644"/>
                      <wp:effectExtent l="19050" t="0" r="0" b="0"/>
                      <wp:docPr id="4" name="Image_Dendreo" descr="Id9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 name="Image_Dendreo" descr="Id90000.png"/>
                              <pic:cNvPicPr>
                                <a:picLocks noChangeAspect="1" noChangeArrowheads="1"/>
                              </pic:cNvPicPr>
                            </pic:nvPicPr>
                            <pic:blipFill>
                              <a:blip r:embed="Id90000" cstate="print"/>
                              <a:stretch>
                                <a:fillRect/>
                              </a:stretch>
                            </pic:blipFill>
                            <pic:spPr bwMode="auto">
                              <a:xfrm>
                                <a:off x="0" y="0"/>
                                <a:ext cx="1143000" cy="545644"/>
                              </a:xfrm>
                              <a:prstGeom prst="rect">
                                <a:avLst/>
                              </a:prstGeom>
                              <a:noFill/>
                              <a:ln w="9525">
                                <a:noFill/>
                                <a:miter lim="800000"/>
                                <a:headEnd/>
                                <a:tailEnd/>
                              </a:ln>
                            </pic:spPr>
                          </pic:pic>
                        </a:graphicData>
                      </a:graphic>
                    </wp:inline>
                  </w:drawing>
                </w:r>
                <w:r>
                  <w:t/>
                </w:r>
              </w:p>
            </w:tc>
            <w:tc>
              <w:tcPr>
                <w:tcW w:w="5191" w:type="dxa"/>
              </w:tcPr>
              <w:p w14:paraId="4A3F79E3" w14:textId="7CB5BFC5" w:rsidR="00875B13" w:rsidRDefault="00875B13" w:rsidP="00875B13">
                <w:pPr>
                  <w:jc w:val="right"/>
                  <w:rPr>
                    <w:sz w:val="18"/>
                  </w:rPr>
                </w:pPr>
                <w:r w:rsidRPr="00D0632C">
                  <w:rPr>
                    <w:sz w:val="18"/>
                  </w:rPr>
                  <w:t xml:space="preserve">Date du programme : </w:t>
                </w:r>
                <w:r w:rsidR="00EB6C48" w:rsidRPr="00EB6C48">
                  <w:rPr>
                    <w:sz w:val="18"/>
                  </w:rPr>
                  <w:t xml:space="preserve">02/10/2024</w:t>
                </w:r>
              </w:p>
              <w:p w14:paraId="0033C72B" w14:textId="2CCFB93B" w:rsidR="00875B13" w:rsidRDefault="00875B13" w:rsidP="00875B13">
                <w:pPr>
                  <w:spacing w:before="200"/>
                  <w:ind w:right="-27"/>
                  <w:jc w:val="right"/>
                  <w:rPr>
                    <w:sz w:val="32"/>
                  </w:rPr>
                </w:pPr>
                <w:r>
                  <w:rPr>
                    <w:sz w:val="18"/>
                  </w:rPr>
                  <w:t>Numéro de page :</w:t>
                </w:r>
                <w:r w:rsidR="001355BE">
                  <w:rPr>
                    <w:sz w:val="18"/>
                  </w:rPr>
                  <w:t xml:space="preserve"> </w:t>
                </w:r>
                <w:r w:rsidR="001355BE" w:rsidRPr="001355BE">
                  <w:rPr>
                    <w:sz w:val="18"/>
                  </w:rPr>
                  <w:fldChar w:fldCharType="begin"/>
                </w:r>
                <w:r w:rsidR="001355BE" w:rsidRPr="001355BE">
                  <w:rPr>
                    <w:sz w:val="18"/>
                  </w:rPr>
                  <w:instrText>PAGE   \* MERGEFORMAT</w:instrText>
                </w:r>
                <w:r w:rsidR="001355BE" w:rsidRPr="001355BE">
                  <w:rPr>
                    <w:sz w:val="18"/>
                  </w:rPr>
                  <w:fldChar w:fldCharType="separate"/>
                </w:r>
                <w:r w:rsidR="001355BE" w:rsidRPr="001355BE">
                  <w:rPr>
                    <w:sz w:val="18"/>
                  </w:rPr>
                  <w:t>1</w:t>
                </w:r>
                <w:r w:rsidR="001355BE" w:rsidRPr="001355BE">
                  <w:rPr>
                    <w:sz w:val="18"/>
                  </w:rPr>
                  <w:fldChar w:fldCharType="end"/>
                </w:r>
                <w:r>
                  <w:rPr>
                    <w:sz w:val="18"/>
                  </w:rPr>
                  <w:t xml:space="preserve"> </w:t>
                </w:r>
              </w:p>
            </w:tc>
          </w:tr>
        </w:tbl>
        <w:p w14:paraId="5DD76624" w14:textId="77777777" w:rsidR="004B64EC" w:rsidRPr="00BE7BB2" w:rsidRDefault="004B64EC" w:rsidP="00B62F02">
          <w:pPr>
            <w:spacing w:before="200"/>
            <w:ind w:right="-958"/>
            <w:rPr>
              <w:sz w:val="32"/>
            </w:rPr>
          </w:pPr>
        </w:p>
      </w:tc>
    </w:tr>
  </w:tbl>
  <w:p w14:paraId="5FF791A6" w14:textId="77777777" w:rsidR="00954F8E" w:rsidRDefault="00954F8E" w:rsidP="00875B1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28AF3" w14:textId="77777777" w:rsidR="00E5352B" w:rsidRDefault="00E5352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xmlns:w15="http://schemas.microsoft.com/office/word/2012/wordml" w:abstractNumId="9">
    <w:nsid w:val="5F6B5EB9"/>
    <w:multiLevelType w:val="hybridMultilevel"/>
    <w:tmpl w:val="21E29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8">
    <w:nsid w:val="5F6B5EB8"/>
    <w:multiLevelType w:val="hybridMultilevel"/>
    <w:tmpl w:val="21E28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7">
    <w:nsid w:val="5F6B5EB7"/>
    <w:multiLevelType w:val="hybridMultilevel"/>
    <w:tmpl w:val="21E27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6">
    <w:nsid w:val="5F6B5EB6"/>
    <w:multiLevelType w:val="hybridMultilevel"/>
    <w:tmpl w:val="21E26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5">
    <w:nsid w:val="5F6B5EB5"/>
    <w:multiLevelType w:val="hybridMultilevel"/>
    <w:tmpl w:val="21E25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4">
    <w:nsid w:val="5F6B5EB4"/>
    <w:multiLevelType w:val="hybridMultilevel"/>
    <w:tmpl w:val="21E24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3">
    <w:nsid w:val="5F6B5EB3"/>
    <w:multiLevelType w:val="hybridMultilevel"/>
    <w:tmpl w:val="21E23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2">
    <w:nsid w:val="5F6B5EB2"/>
    <w:multiLevelType w:val="hybridMultilevel"/>
    <w:tmpl w:val="21E22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1">
    <w:nsid w:val="5F6B5EB1"/>
    <w:multiLevelType w:val="hybridMultilevel"/>
    <w:tmpl w:val="21E21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num xmlns:w="http://schemas.openxmlformats.org/wordprocessingml/2006/main" w:numId="1">
    <w:abstractNumId w:val="1"/>
  </w:num>
  <w:num xmlns:w="http://schemas.openxmlformats.org/wordprocessingml/2006/main" w:numId="2">
    <w:abstractNumId w:val="2"/>
  </w:num>
  <w:num xmlns:w="http://schemas.openxmlformats.org/wordprocessingml/2006/main" w:numId="3">
    <w:abstractNumId w:val="3"/>
  </w:num>
  <w:num xmlns:w="http://schemas.openxmlformats.org/wordprocessingml/2006/main" w:numId="4">
    <w:abstractNumId w:val="4"/>
  </w:num>
  <w:num xmlns:w="http://schemas.openxmlformats.org/wordprocessingml/2006/main" w:numId="5">
    <w:abstractNumId w:val="5"/>
  </w:num>
  <w:num xmlns:w="http://schemas.openxmlformats.org/wordprocessingml/2006/main" w:numId="6">
    <w:abstractNumId w:val="6"/>
  </w:num>
  <w:num xmlns:w="http://schemas.openxmlformats.org/wordprocessingml/2006/main" w:numId="7">
    <w:abstractNumId w:val="7"/>
  </w:num>
  <w:num xmlns:w="http://schemas.openxmlformats.org/wordprocessingml/2006/main" w:numId="8">
    <w:abstractNumId w:val="8"/>
  </w:num>
  <w:num xmlns:w="http://schemas.openxmlformats.org/wordprocessingml/2006/main"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69B"/>
    <w:rsid w:val="0002235C"/>
    <w:rsid w:val="000569E7"/>
    <w:rsid w:val="000708E2"/>
    <w:rsid w:val="00070EB1"/>
    <w:rsid w:val="000B60B1"/>
    <w:rsid w:val="000D4B15"/>
    <w:rsid w:val="000F1DF7"/>
    <w:rsid w:val="000F38AD"/>
    <w:rsid w:val="00112CA9"/>
    <w:rsid w:val="00124616"/>
    <w:rsid w:val="001253F4"/>
    <w:rsid w:val="00126062"/>
    <w:rsid w:val="001355BE"/>
    <w:rsid w:val="00136BE5"/>
    <w:rsid w:val="00155844"/>
    <w:rsid w:val="00185C43"/>
    <w:rsid w:val="001A32ED"/>
    <w:rsid w:val="001E6188"/>
    <w:rsid w:val="00204B5F"/>
    <w:rsid w:val="00205C80"/>
    <w:rsid w:val="00225728"/>
    <w:rsid w:val="00247AA6"/>
    <w:rsid w:val="002511F7"/>
    <w:rsid w:val="00261F0C"/>
    <w:rsid w:val="00264CA5"/>
    <w:rsid w:val="002825E0"/>
    <w:rsid w:val="00293395"/>
    <w:rsid w:val="002948B0"/>
    <w:rsid w:val="00296C2B"/>
    <w:rsid w:val="002F0195"/>
    <w:rsid w:val="00332608"/>
    <w:rsid w:val="00351275"/>
    <w:rsid w:val="00355593"/>
    <w:rsid w:val="003740B8"/>
    <w:rsid w:val="003928F6"/>
    <w:rsid w:val="00393C3C"/>
    <w:rsid w:val="00394E4F"/>
    <w:rsid w:val="00395B02"/>
    <w:rsid w:val="003A47EF"/>
    <w:rsid w:val="003B222B"/>
    <w:rsid w:val="00410017"/>
    <w:rsid w:val="00446D9A"/>
    <w:rsid w:val="004576AF"/>
    <w:rsid w:val="00471545"/>
    <w:rsid w:val="004776DE"/>
    <w:rsid w:val="004B32F9"/>
    <w:rsid w:val="004B64EC"/>
    <w:rsid w:val="004C05EA"/>
    <w:rsid w:val="00501A5E"/>
    <w:rsid w:val="00510EBC"/>
    <w:rsid w:val="005278E1"/>
    <w:rsid w:val="00537E21"/>
    <w:rsid w:val="005443D9"/>
    <w:rsid w:val="00577000"/>
    <w:rsid w:val="00595C98"/>
    <w:rsid w:val="005D307A"/>
    <w:rsid w:val="005E68B3"/>
    <w:rsid w:val="00601FB1"/>
    <w:rsid w:val="006105EF"/>
    <w:rsid w:val="006141EF"/>
    <w:rsid w:val="00650A33"/>
    <w:rsid w:val="00652D6B"/>
    <w:rsid w:val="006A2F48"/>
    <w:rsid w:val="006B0283"/>
    <w:rsid w:val="006D6759"/>
    <w:rsid w:val="0075723C"/>
    <w:rsid w:val="007678CF"/>
    <w:rsid w:val="00783EA5"/>
    <w:rsid w:val="00796DFA"/>
    <w:rsid w:val="0079726F"/>
    <w:rsid w:val="007E518C"/>
    <w:rsid w:val="008374B9"/>
    <w:rsid w:val="00851A37"/>
    <w:rsid w:val="00853B76"/>
    <w:rsid w:val="00864B2F"/>
    <w:rsid w:val="00867731"/>
    <w:rsid w:val="00875B13"/>
    <w:rsid w:val="00881888"/>
    <w:rsid w:val="008B5FDE"/>
    <w:rsid w:val="009014FA"/>
    <w:rsid w:val="00910B23"/>
    <w:rsid w:val="0095334A"/>
    <w:rsid w:val="00954F8E"/>
    <w:rsid w:val="00970ABF"/>
    <w:rsid w:val="0097154F"/>
    <w:rsid w:val="009753C7"/>
    <w:rsid w:val="009A2B6F"/>
    <w:rsid w:val="009A4C1A"/>
    <w:rsid w:val="009B4D42"/>
    <w:rsid w:val="009B579F"/>
    <w:rsid w:val="009F2379"/>
    <w:rsid w:val="009F3706"/>
    <w:rsid w:val="00A13056"/>
    <w:rsid w:val="00A47675"/>
    <w:rsid w:val="00A52CA6"/>
    <w:rsid w:val="00A8469B"/>
    <w:rsid w:val="00A914F2"/>
    <w:rsid w:val="00AE2139"/>
    <w:rsid w:val="00AE3526"/>
    <w:rsid w:val="00B25A01"/>
    <w:rsid w:val="00B447CA"/>
    <w:rsid w:val="00B6213D"/>
    <w:rsid w:val="00B62F02"/>
    <w:rsid w:val="00B67034"/>
    <w:rsid w:val="00B8182C"/>
    <w:rsid w:val="00BA4FD5"/>
    <w:rsid w:val="00BD292A"/>
    <w:rsid w:val="00BE7BB2"/>
    <w:rsid w:val="00C45A6C"/>
    <w:rsid w:val="00C62AF8"/>
    <w:rsid w:val="00C73F2A"/>
    <w:rsid w:val="00CB36C6"/>
    <w:rsid w:val="00CC27FB"/>
    <w:rsid w:val="00CF30D5"/>
    <w:rsid w:val="00CF32BC"/>
    <w:rsid w:val="00D0632C"/>
    <w:rsid w:val="00D139C9"/>
    <w:rsid w:val="00DF137E"/>
    <w:rsid w:val="00E130AF"/>
    <w:rsid w:val="00E36218"/>
    <w:rsid w:val="00E5352B"/>
    <w:rsid w:val="00E62596"/>
    <w:rsid w:val="00E64C73"/>
    <w:rsid w:val="00EB4B48"/>
    <w:rsid w:val="00EB6C48"/>
    <w:rsid w:val="00ED52D6"/>
    <w:rsid w:val="00F142FE"/>
    <w:rsid w:val="00F16C3B"/>
    <w:rsid w:val="00F72C6F"/>
    <w:rsid w:val="00F744AB"/>
    <w:rsid w:val="00F86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53B17"/>
  <w15:chartTrackingRefBased/>
  <w15:docId w15:val="{50A664A2-C358-2F40-8AA1-A6CC1389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056"/>
    <w:rPr>
      <w:rFonts w:ascii="Lato Light" w:hAnsi="Lato Light" w:cs="Calibri"/>
      <w:noProof/>
      <w:sz w:val="20"/>
      <w:szCs w:val="18"/>
      <w:lang w:val="fr-FR"/>
    </w:rPr>
  </w:style>
  <w:style w:type="paragraph" w:styleId="Titre1">
    <w:name w:val="heading 1"/>
    <w:basedOn w:val="Normal"/>
    <w:next w:val="Normal"/>
    <w:link w:val="Titre1Car"/>
    <w:uiPriority w:val="9"/>
    <w:qFormat/>
    <w:rsid w:val="00A13056"/>
    <w:pPr>
      <w:keepNext/>
      <w:keepLines/>
      <w:spacing w:before="320" w:after="120"/>
      <w:outlineLvl w:val="0"/>
    </w:pPr>
    <w:rPr>
      <w:rFonts w:ascii="Lato" w:eastAsiaTheme="majorEastAsia" w:hAnsi="Lato"/>
      <w:color w:val="2F5496" w:themeColor="accent1" w:themeShade="BF"/>
      <w:spacing w:val="20"/>
      <w:sz w:val="32"/>
      <w:szCs w:val="32"/>
    </w:rPr>
  </w:style>
  <w:style w:type="paragraph" w:styleId="Titre2">
    <w:name w:val="heading 2"/>
    <w:basedOn w:val="Normal"/>
    <w:next w:val="Normal"/>
    <w:link w:val="Titre2Car"/>
    <w:uiPriority w:val="9"/>
    <w:unhideWhenUsed/>
    <w:qFormat/>
    <w:rsid w:val="0097154F"/>
    <w:pPr>
      <w:keepNext/>
      <w:keepLines/>
      <w:spacing w:before="40"/>
      <w:jc w:val="center"/>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10B2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B4D42"/>
    <w:pPr>
      <w:spacing w:after="80"/>
      <w:contextualSpacing/>
      <w:jc w:val="center"/>
    </w:pPr>
    <w:rPr>
      <w:rFonts w:eastAsiaTheme="majorEastAsia"/>
      <w:spacing w:val="-10"/>
      <w:kern w:val="28"/>
      <w:sz w:val="40"/>
      <w:szCs w:val="40"/>
    </w:rPr>
  </w:style>
  <w:style w:type="character" w:customStyle="1" w:styleId="TitreCar">
    <w:name w:val="Titre Car"/>
    <w:basedOn w:val="Policepardfaut"/>
    <w:link w:val="Titre"/>
    <w:uiPriority w:val="10"/>
    <w:rsid w:val="009B4D42"/>
    <w:rPr>
      <w:rFonts w:ascii="Lato Light" w:eastAsiaTheme="majorEastAsia" w:hAnsi="Lato Light" w:cs="Calibri"/>
      <w:noProof/>
      <w:spacing w:val="-10"/>
      <w:kern w:val="28"/>
      <w:sz w:val="40"/>
      <w:szCs w:val="40"/>
      <w:lang w:val="fr-FR"/>
    </w:rPr>
  </w:style>
  <w:style w:type="character" w:customStyle="1" w:styleId="Titre2Car">
    <w:name w:val="Titre 2 Car"/>
    <w:basedOn w:val="Policepardfaut"/>
    <w:link w:val="Titre2"/>
    <w:uiPriority w:val="9"/>
    <w:rsid w:val="0097154F"/>
    <w:rPr>
      <w:rFonts w:asciiTheme="majorHAnsi" w:eastAsiaTheme="majorEastAsia" w:hAnsiTheme="majorHAnsi" w:cstheme="majorBidi"/>
      <w:noProof/>
      <w:color w:val="2F5496" w:themeColor="accent1" w:themeShade="BF"/>
      <w:sz w:val="26"/>
      <w:szCs w:val="26"/>
      <w:lang w:val="fr-FR"/>
    </w:rPr>
  </w:style>
  <w:style w:type="paragraph" w:styleId="Sous-titre">
    <w:name w:val="Subtitle"/>
    <w:basedOn w:val="Normal"/>
    <w:next w:val="Normal"/>
    <w:link w:val="Sous-titreCar"/>
    <w:uiPriority w:val="11"/>
    <w:qFormat/>
    <w:rsid w:val="0097154F"/>
    <w:pPr>
      <w:numPr>
        <w:ilvl w:val="1"/>
      </w:numPr>
      <w:spacing w:after="160"/>
      <w:jc w:val="center"/>
    </w:pPr>
    <w:rPr>
      <w:rFonts w:eastAsiaTheme="minorEastAsia"/>
      <w:color w:val="5A5A5A" w:themeColor="text1" w:themeTint="A5"/>
      <w:spacing w:val="15"/>
      <w:sz w:val="22"/>
      <w:szCs w:val="22"/>
    </w:rPr>
  </w:style>
  <w:style w:type="character" w:customStyle="1" w:styleId="Sous-titreCar">
    <w:name w:val="Sous-titre Car"/>
    <w:basedOn w:val="Policepardfaut"/>
    <w:link w:val="Sous-titre"/>
    <w:uiPriority w:val="11"/>
    <w:rsid w:val="0097154F"/>
    <w:rPr>
      <w:rFonts w:ascii="Calibri" w:eastAsiaTheme="minorEastAsia" w:hAnsi="Calibri" w:cs="Calibri"/>
      <w:noProof/>
      <w:color w:val="5A5A5A" w:themeColor="text1" w:themeTint="A5"/>
      <w:spacing w:val="15"/>
      <w:sz w:val="22"/>
      <w:szCs w:val="22"/>
      <w:lang w:val="fr-FR"/>
    </w:rPr>
  </w:style>
  <w:style w:type="character" w:customStyle="1" w:styleId="Titre1Car">
    <w:name w:val="Titre 1 Car"/>
    <w:basedOn w:val="Policepardfaut"/>
    <w:link w:val="Titre1"/>
    <w:uiPriority w:val="9"/>
    <w:rsid w:val="00A13056"/>
    <w:rPr>
      <w:rFonts w:ascii="Lato" w:eastAsiaTheme="majorEastAsia" w:hAnsi="Lato" w:cs="Calibri"/>
      <w:noProof/>
      <w:color w:val="2F5496" w:themeColor="accent1" w:themeShade="BF"/>
      <w:spacing w:val="20"/>
      <w:sz w:val="32"/>
      <w:szCs w:val="32"/>
      <w:lang w:val="fr-FR"/>
    </w:rPr>
  </w:style>
  <w:style w:type="paragraph" w:styleId="En-tte">
    <w:name w:val="header"/>
    <w:basedOn w:val="Normal"/>
    <w:link w:val="En-tteCar"/>
    <w:uiPriority w:val="99"/>
    <w:unhideWhenUsed/>
    <w:rsid w:val="00954F8E"/>
    <w:pPr>
      <w:tabs>
        <w:tab w:val="center" w:pos="4536"/>
        <w:tab w:val="right" w:pos="9072"/>
      </w:tabs>
    </w:pPr>
  </w:style>
  <w:style w:type="character" w:customStyle="1" w:styleId="En-tteCar">
    <w:name w:val="En-tête Car"/>
    <w:basedOn w:val="Policepardfaut"/>
    <w:link w:val="En-tte"/>
    <w:uiPriority w:val="99"/>
    <w:rsid w:val="00954F8E"/>
  </w:style>
  <w:style w:type="paragraph" w:styleId="Pieddepage">
    <w:name w:val="footer"/>
    <w:basedOn w:val="Normal"/>
    <w:link w:val="PieddepageCar"/>
    <w:uiPriority w:val="99"/>
    <w:unhideWhenUsed/>
    <w:rsid w:val="00954F8E"/>
    <w:pPr>
      <w:tabs>
        <w:tab w:val="center" w:pos="4536"/>
        <w:tab w:val="right" w:pos="9072"/>
      </w:tabs>
    </w:pPr>
  </w:style>
  <w:style w:type="character" w:customStyle="1" w:styleId="PieddepageCar">
    <w:name w:val="Pied de page Car"/>
    <w:basedOn w:val="Policepardfaut"/>
    <w:link w:val="Pieddepage"/>
    <w:uiPriority w:val="99"/>
    <w:rsid w:val="00954F8E"/>
  </w:style>
  <w:style w:type="character" w:customStyle="1" w:styleId="Titre3Car">
    <w:name w:val="Titre 3 Car"/>
    <w:basedOn w:val="Policepardfaut"/>
    <w:link w:val="Titre3"/>
    <w:uiPriority w:val="9"/>
    <w:rsid w:val="00910B23"/>
    <w:rPr>
      <w:rFonts w:asciiTheme="majorHAnsi" w:eastAsiaTheme="majorEastAsia" w:hAnsiTheme="majorHAnsi" w:cstheme="majorBidi"/>
      <w:noProof/>
      <w:color w:val="1F3763" w:themeColor="accent1" w:themeShade="7F"/>
      <w:lang w:val="fr-FR"/>
    </w:rPr>
  </w:style>
  <w:style w:type="table" w:styleId="Grilledutableau">
    <w:name w:val="Table Grid"/>
    <w:basedOn w:val="TableauNormal"/>
    <w:uiPriority w:val="39"/>
    <w:rsid w:val="00864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CB36C6"/>
    <w:rPr>
      <w:color w:val="0563C1" w:themeColor="hyperlink"/>
      <w:u w:val="single"/>
    </w:rPr>
  </w:style>
  <w:style w:type="character" w:styleId="Hyperlink">
    <w:name w:val="Hyperlink"/>
    <w:basedOn w:val="DefaultParagraphFont"/>
    <w:uiPriority w:val="99"/>
    <w:unhideWhenUsed/>
    <w:rsid w:val="00B31C0A"/>
    <w:rPr>
      <w:color w:val="0563C1" w:themeColor="hyperlink"/>
      <w:u w:val="single"/>
    </w:rPr>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TextBody">
    <w:name w:val="Body Text"/>
    <w:basedOn w:val="Normal"/>
    <w:pPr>
      <w:spacing w:lineRule="auto" w:line="288" w:before="0" w:after="140"/>
    </w:pPr>
    <w:rPr/>
  </w:style>
  <w:style xmlns:w="http://schemas.openxmlformats.org/wordprocessingml/2006/main" w:type="paragraph" w:styleId="List">
    <w:name w:val="List"/>
    <w:basedOn w:val="TextBody"/>
    <w:pPr/>
    <w:rPr>
      <w:rFonts w:cs="Lohit Devanagari"/>
    </w:rPr>
  </w:style>
  <w:style xmlns:w="http://schemas.openxmlformats.org/wordprocessingml/2006/main" w:type="character" w:styleId="NumberingSymbols">
    <w:name w:val="Numbering Symbols"/>
    <w:qFormat/>
    <w:rPr/>
  </w:style>
  <w:style xmlns:w="http://schemas.openxmlformats.org/wordprocessingml/2006/main" w:type="paragraph" w:styleId="ListParagraph">
    <w:name w:val="List Paragraph"/>
    <w:basedOn w:val="Normal"/>
    <w:uiPriority w:val="34"/>
    <w:qFormat/>
    <w:rsid w:val="00117C2C"/>
    <w:pPr>
      <w:ind w:left="720"/>
      <w:contextualSpacing/>
    </w:pPr>
  </w:style>
  <w:style xmlns:w="http://schemas.openxmlformats.org/wordprocessingml/2006/main" w:type="character" w:customStyle="1" w:styleId="Heading1Car">
    <w:name w:val="Heading 1 Car"/>
    <w:link w:val="Titre1"/>
    <w:uiPriority w:val="9"/>
    <w:rsid w:val="00F33E4D"/>
    <w:rPr>
      <w:rFonts w:asciiTheme="majorHAnsi" w:eastAsiaTheme="majorEastAsia" w:hAnsiTheme="majorHAnsi" w:cstheme="majorBidi"/>
      <w:color w:val="2E74B5" w:themeColor="accent1" w:themeShade="BF"/>
      <w:sz w:val="32"/>
      <w:szCs w:val="32"/>
    </w:rPr>
  </w:style>
  <w:style xmlns:w="http://schemas.openxmlformats.org/wordprocessingml/2006/main" w:type="character" w:customStyle="1" w:styleId="Heading2Car">
    <w:name w:val="Heading 2 Car"/>
    <w:link w:val="Titre2"/>
    <w:uiPriority w:val="9"/>
    <w:rsid w:val="00117C2C"/>
    <w:rPr>
      <w:rFonts w:asciiTheme="majorHAnsi" w:eastAsiaTheme="majorEastAsia" w:hAnsiTheme="majorHAnsi" w:cstheme="majorBidi"/>
      <w:color w:val="2E74B5" w:themeColor="accent1" w:themeShade="BF"/>
      <w:sz w:val="26"/>
      <w:szCs w:val="26"/>
    </w:rPr>
  </w:style>
  <w:style xmlns:w="http://schemas.openxmlformats.org/wordprocessingml/2006/main" w:type="character" w:customStyle="1" w:styleId="Heading3Car">
    <w:name w:val="Heading 3 Car"/>
    <w:link w:val="Titre3"/>
    <w:uiPriority w:val="9"/>
    <w:rsid w:val="00BD56A5"/>
    <w:rPr>
      <w:rFonts w:asciiTheme="majorHAnsi" w:eastAsiaTheme="majorEastAsia" w:hAnsiTheme="majorHAnsi" w:cstheme="majorBidi"/>
      <w:color w:val="1F4D78" w:themeColor="accent1" w:themeShade="7F"/>
      <w:sz w:val="24"/>
      <w:szCs w:val="24"/>
    </w:rPr>
  </w:style>
  <w:style xmlns:w="http://schemas.openxmlformats.org/wordprocessingml/2006/main" w:type="paragraph" w:styleId="Heading4">
    <w:name w:val="heading 4"/>
    <w:basedOn w:val="Normal"/>
    <w:next w:val="Normal"/>
    <w:link w:val="Heading4Car"/>
    <w:uiPriority w:val="9"/>
    <w:unhideWhenUsed/>
    <w:qFormat/>
    <w:rsid w:val="00BD56A5"/>
    <w:pPr>
      <w:keepNext/>
      <w:keepLines/>
      <w:spacing w:before="40" w:after="0"/>
      <w:outlineLvl w:val="3"/>
    </w:pPr>
    <w:rPr>
      <w:rFonts w:asciiTheme="majorHAnsi" w:eastAsiaTheme="majorEastAsia" w:hAnsiTheme="majorHAnsi" w:cstheme="majorBidi"/>
      <w:i/>
      <w:iCs/>
      <w:color w:val="365F91" w:themeColor="accent1" w:themeShade="BF"/>
    </w:rPr>
  </w:style>
  <w:style xmlns:w="http://schemas.openxmlformats.org/wordprocessingml/2006/main" w:type="character" w:customStyle="1" w:styleId="Heading4Car">
    <w:name w:val="Heading 4 Car"/>
    <w:link w:val="Heading4"/>
    <w:uiPriority w:val="9"/>
    <w:rsid w:val="00BD56A5"/>
    <w:rPr>
      <w:rFonts w:asciiTheme="majorHAnsi" w:eastAsiaTheme="majorEastAsia" w:hAnsiTheme="majorHAnsi" w:cstheme="majorBidi"/>
      <w:i/>
      <w:iCs/>
      <w:color w:val="365F91" w:themeColor="accent1" w:themeShade="BF"/>
      <w:sz w:val="24"/>
      <w:szCs w:val="24"/>
    </w:rPr>
  </w:style>
  <w:style xmlns:w="http://schemas.openxmlformats.org/wordprocessingml/2006/main" w:type="paragraph" w:styleId="Heading5">
    <w:name w:val="heading 5"/>
    <w:basedOn w:val="Normal"/>
    <w:next w:val="Normal"/>
    <w:link w:val="Heading5Car"/>
    <w:uiPriority w:val="9"/>
    <w:unhideWhenUsed/>
    <w:qFormat/>
    <w:rsid w:val="00BD56A5"/>
    <w:pPr>
      <w:keepNext/>
      <w:keepLines/>
      <w:spacing w:before="40" w:after="0"/>
      <w:outlineLvl w:val="4"/>
    </w:pPr>
    <w:rPr>
      <w:rFonts w:asciiTheme="majorHAnsi" w:eastAsiaTheme="majorEastAsia" w:hAnsiTheme="majorHAnsi" w:cstheme="majorBidi"/>
      <w:color w:val="365F91" w:themeColor="accent1" w:themeShade="BF"/>
    </w:rPr>
  </w:style>
  <w:style xmlns:w="http://schemas.openxmlformats.org/wordprocessingml/2006/main" w:type="character" w:customStyle="1" w:styleId="Heading5Car">
    <w:name w:val="Heading 5 Car"/>
    <w:link w:val="Heading5"/>
    <w:uiPriority w:val="9"/>
    <w:rsid w:val="00BD56A5"/>
    <w:rPr>
      <w:rFonts w:asciiTheme="majorHAnsi" w:eastAsiaTheme="majorEastAsia" w:hAnsiTheme="majorHAnsi" w:cstheme="majorBidi"/>
      <w:color w:val="365F91" w:themeColor="accent1" w:themeShade="BF"/>
    </w:r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873303">
      <w:bodyDiv w:val="1"/>
      <w:marLeft w:val="0"/>
      <w:marRight w:val="0"/>
      <w:marTop w:val="0"/>
      <w:marBottom w:val="0"/>
      <w:divBdr>
        <w:top w:val="none" w:sz="0" w:space="0" w:color="auto"/>
        <w:left w:val="none" w:sz="0" w:space="0" w:color="auto"/>
        <w:bottom w:val="none" w:sz="0" w:space="0" w:color="auto"/>
        <w:right w:val="none" w:sz="0" w:space="0" w:color="auto"/>
      </w:divBdr>
    </w:div>
    <w:div w:id="35311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 Id="rId16" Type="http://schemas.openxmlformats.org/officeDocument/2006/relationships/numbering" Target="numbering.xml"/><Relationship Id="rId17" Type="http://schemas.openxmlformats.org/officeDocument/2006/relationships/hyperlink" Target="http://CATIA" TargetMode="External"/></Relationships>
</file>

<file path=word/_rels/footer1.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footer2.xml.rels><?xml version='1.0' encoding='UTF-8' standalone='yes'?>
<Relationships xmlns="http://schemas.openxmlformats.org/package/2006/relationships"><Relationship Id="rId1" Type="http://schemas.openxmlformats.org/officeDocument/2006/relationships/hyperlink" Target="https://www.keonys.com/wp-content/uploads/2021/03/LIVRET-DACCUEIL-2021_compressed.pdf" TargetMode="External"/><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footer3.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header1.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header2.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header3.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8F8AD-9F99-4159-B781-AD2AE2C7D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164</Words>
  <Characters>904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Legue, Sabrina</cp:lastModifiedBy>
  <cp:revision>9</cp:revision>
  <dcterms:created xsi:type="dcterms:W3CDTF">2024-01-10T10:05:00Z</dcterms:created>
  <dcterms:modified xsi:type="dcterms:W3CDTF">2024-10-02T15:04:00Z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2,3,4</vt:lpwstr>
  </property>
  <property fmtid="{D5CDD505-2E9C-101B-9397-08002B2CF9AE}" pid="3" name="ClassificationContentMarkingFooterFontProps">
    <vt:lpwstr>#000000,10,Calibri</vt:lpwstr>
  </property>
  <property fmtid="{D5CDD505-2E9C-101B-9397-08002B2CF9AE}" pid="4" name="ClassificationContentMarkingFooterText">
    <vt:lpwstr>public-  öffentlich </vt:lpwstr>
  </property>
  <property fmtid="{D5CDD505-2E9C-101B-9397-08002B2CF9AE}" pid="5" name="MSIP_Label_e35f77be-f226-4000-b38f-41486d7e1c81_Enabled">
    <vt:lpwstr>true</vt:lpwstr>
  </property>
  <property fmtid="{D5CDD505-2E9C-101B-9397-08002B2CF9AE}" pid="6" name="MSIP_Label_e35f77be-f226-4000-b38f-41486d7e1c81_SetDate">
    <vt:lpwstr>2023-02-20T07:58:58Z</vt:lpwstr>
  </property>
  <property fmtid="{D5CDD505-2E9C-101B-9397-08002B2CF9AE}" pid="7" name="MSIP_Label_e35f77be-f226-4000-b38f-41486d7e1c81_Method">
    <vt:lpwstr>Privileged</vt:lpwstr>
  </property>
  <property fmtid="{D5CDD505-2E9C-101B-9397-08002B2CF9AE}" pid="8" name="MSIP_Label_e35f77be-f226-4000-b38f-41486d7e1c81_Name">
    <vt:lpwstr>public-  öffentlich</vt:lpwstr>
  </property>
  <property fmtid="{D5CDD505-2E9C-101B-9397-08002B2CF9AE}" pid="9" name="MSIP_Label_e35f77be-f226-4000-b38f-41486d7e1c81_SiteId">
    <vt:lpwstr>ce368477-a736-4353-b4ef-741ef2740d36</vt:lpwstr>
  </property>
  <property fmtid="{D5CDD505-2E9C-101B-9397-08002B2CF9AE}" pid="10" name="MSIP_Label_e35f77be-f226-4000-b38f-41486d7e1c81_ActionId">
    <vt:lpwstr>c72b1dd3-6576-425b-bef0-5504646f90e3</vt:lpwstr>
  </property>
  <property fmtid="{D5CDD505-2E9C-101B-9397-08002B2CF9AE}" pid="11" name="MSIP_Label_e35f77be-f226-4000-b38f-41486d7e1c81_ContentBits">
    <vt:lpwstr>2</vt:lpwstr>
  </property>
</Properties>
</file>