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E3" w:rsidRPr="003C06E3" w:rsidRDefault="003C06E3" w:rsidP="003C06E3">
      <w:pPr>
        <w:tabs>
          <w:tab w:val="left" w:pos="1695"/>
        </w:tabs>
        <w:rPr>
          <w:color w:val="FF0000"/>
          <w:sz w:val="36"/>
          <w:szCs w:val="36"/>
        </w:rPr>
      </w:pPr>
      <w:r>
        <w:rPr>
          <w:sz w:val="96"/>
          <w:szCs w:val="96"/>
        </w:rPr>
        <w:tab/>
      </w:r>
      <w:r w:rsidRPr="003C06E3">
        <w:rPr>
          <w:color w:val="FF0000"/>
          <w:sz w:val="96"/>
          <w:szCs w:val="96"/>
        </w:rPr>
        <w:t>INNOVATION</w:t>
      </w:r>
    </w:p>
    <w:p w:rsidR="003C06E3" w:rsidRDefault="003C06E3" w:rsidP="003C06E3">
      <w:pPr>
        <w:rPr>
          <w:sz w:val="36"/>
          <w:szCs w:val="36"/>
        </w:rPr>
      </w:pPr>
    </w:p>
    <w:p w:rsidR="00776107" w:rsidRDefault="003C06E3" w:rsidP="003C06E3">
      <w:pPr>
        <w:ind w:firstLine="720"/>
        <w:rPr>
          <w:sz w:val="36"/>
          <w:szCs w:val="36"/>
        </w:rPr>
      </w:pPr>
      <w:r>
        <w:rPr>
          <w:sz w:val="36"/>
          <w:szCs w:val="36"/>
        </w:rPr>
        <w:t xml:space="preserve">Simply put, innovation is about successfully implementing new idea and creating value for your customers and stakeholders </w:t>
      </w:r>
    </w:p>
    <w:p w:rsidR="003C06E3" w:rsidRDefault="003C06E3" w:rsidP="003C06E3">
      <w:pPr>
        <w:ind w:firstLine="720"/>
        <w:rPr>
          <w:sz w:val="36"/>
          <w:szCs w:val="36"/>
        </w:rPr>
      </w:pPr>
      <w:r>
        <w:rPr>
          <w:sz w:val="36"/>
          <w:szCs w:val="36"/>
        </w:rPr>
        <w:t>Innovation starts with a new idea.it could be a plan for an improved product or service; it could be an updated met</w:t>
      </w:r>
      <w:r w:rsidR="00DC2092">
        <w:rPr>
          <w:sz w:val="36"/>
          <w:szCs w:val="36"/>
        </w:rPr>
        <w:t>hod for running your operations</w:t>
      </w:r>
      <w:r>
        <w:rPr>
          <w:sz w:val="36"/>
          <w:szCs w:val="36"/>
        </w:rPr>
        <w:t>;</w:t>
      </w:r>
      <w:r w:rsidR="00DC2092">
        <w:rPr>
          <w:sz w:val="36"/>
          <w:szCs w:val="36"/>
        </w:rPr>
        <w:t xml:space="preserve"> </w:t>
      </w:r>
      <w:r>
        <w:rPr>
          <w:sz w:val="36"/>
          <w:szCs w:val="36"/>
        </w:rPr>
        <w:t>it cou</w:t>
      </w:r>
      <w:r w:rsidR="00DC2092">
        <w:rPr>
          <w:sz w:val="36"/>
          <w:szCs w:val="36"/>
        </w:rPr>
        <w:t>ld also be a new business model</w:t>
      </w:r>
      <w:r>
        <w:rPr>
          <w:sz w:val="36"/>
          <w:szCs w:val="36"/>
        </w:rPr>
        <w:t>.</w:t>
      </w:r>
    </w:p>
    <w:p w:rsidR="003C06E3" w:rsidRPr="00DC2092" w:rsidRDefault="003C06E3" w:rsidP="003C06E3">
      <w:pPr>
        <w:ind w:firstLine="720"/>
        <w:rPr>
          <w:color w:val="C00000"/>
          <w:sz w:val="36"/>
          <w:szCs w:val="36"/>
        </w:rPr>
      </w:pPr>
      <w:r w:rsidRPr="00DC2092">
        <w:rPr>
          <w:color w:val="C00000"/>
          <w:sz w:val="36"/>
          <w:szCs w:val="36"/>
        </w:rPr>
        <w:t xml:space="preserve">INNOVATION IN ELECRICITY PRICE PREDICTION  </w:t>
      </w:r>
    </w:p>
    <w:p w:rsidR="00DC2092" w:rsidRDefault="003C06E3" w:rsidP="003C06E3">
      <w:pPr>
        <w:ind w:firstLine="720"/>
        <w:rPr>
          <w:sz w:val="36"/>
          <w:szCs w:val="36"/>
        </w:rPr>
      </w:pPr>
      <w:r>
        <w:rPr>
          <w:sz w:val="36"/>
          <w:szCs w:val="36"/>
        </w:rPr>
        <w:t xml:space="preserve">     </w:t>
      </w:r>
      <w:r w:rsidR="00DC2092">
        <w:rPr>
          <w:sz w:val="36"/>
          <w:szCs w:val="36"/>
        </w:rPr>
        <w:t>Electricity price has an insignificant relationship with patent counts of renewable energy technologies in the short run indicating that electricity pricing system does not play a role in driving the innovation in renewable energy technologies</w:t>
      </w:r>
    </w:p>
    <w:p w:rsidR="00DC2092" w:rsidRDefault="00615CA0" w:rsidP="003C06E3">
      <w:pPr>
        <w:ind w:firstLine="720"/>
        <w:rPr>
          <w:sz w:val="36"/>
          <w:szCs w:val="36"/>
        </w:rPr>
      </w:pPr>
      <w:r>
        <w:rPr>
          <w:sz w:val="36"/>
          <w:szCs w:val="36"/>
        </w:rPr>
        <w:t>The accurate prediction of electricity prices has great significance for the power system and the electricity market, regional electricity prices are difficult to predict due to congestion issues in regional transmission line.</w:t>
      </w:r>
    </w:p>
    <w:p w:rsidR="00615CA0" w:rsidRDefault="00615CA0" w:rsidP="003C06E3">
      <w:pPr>
        <w:ind w:firstLine="720"/>
        <w:rPr>
          <w:sz w:val="36"/>
          <w:szCs w:val="36"/>
        </w:rPr>
      </w:pPr>
    </w:p>
    <w:p w:rsidR="00DC2092" w:rsidRDefault="00615CA0" w:rsidP="00615CA0">
      <w:pPr>
        <w:ind w:firstLine="720"/>
        <w:rPr>
          <w:sz w:val="36"/>
          <w:szCs w:val="36"/>
        </w:rPr>
      </w:pPr>
      <w:r>
        <w:rPr>
          <w:sz w:val="36"/>
          <w:szCs w:val="36"/>
        </w:rPr>
        <w:t xml:space="preserve">A regional electricity price prediction frame work is proposed based on an adaptive spatial –temporal convolution network. </w:t>
      </w:r>
    </w:p>
    <w:p w:rsidR="00615CA0" w:rsidRDefault="00615CA0" w:rsidP="00615CA0">
      <w:pPr>
        <w:ind w:firstLine="720"/>
        <w:rPr>
          <w:sz w:val="36"/>
          <w:szCs w:val="36"/>
        </w:rPr>
      </w:pPr>
    </w:p>
    <w:p w:rsidR="00B155EC" w:rsidRDefault="00615CA0" w:rsidP="00B155EC">
      <w:pPr>
        <w:ind w:firstLine="720"/>
        <w:rPr>
          <w:sz w:val="36"/>
          <w:szCs w:val="36"/>
        </w:rPr>
      </w:pPr>
      <w:r>
        <w:rPr>
          <w:sz w:val="36"/>
          <w:szCs w:val="36"/>
        </w:rPr>
        <w:lastRenderedPageBreak/>
        <w:t>The proposed framework is expected to better explore regional electricity prices’ spatial-</w:t>
      </w:r>
      <w:r w:rsidR="00B155EC">
        <w:rPr>
          <w:sz w:val="36"/>
          <w:szCs w:val="36"/>
        </w:rPr>
        <w:t xml:space="preserve"> temporal dynamic characteristics in the electricity spot market and improve the predictive accuracy of regional electricity prices </w:t>
      </w:r>
    </w:p>
    <w:p w:rsidR="00B155EC" w:rsidRDefault="00B155EC" w:rsidP="00B155EC">
      <w:pPr>
        <w:ind w:firstLine="720"/>
        <w:rPr>
          <w:sz w:val="36"/>
          <w:szCs w:val="36"/>
        </w:rPr>
      </w:pPr>
    </w:p>
    <w:p w:rsidR="00B155EC" w:rsidRDefault="00B155EC" w:rsidP="00B155EC">
      <w:pPr>
        <w:ind w:firstLine="720"/>
        <w:rPr>
          <w:sz w:val="36"/>
          <w:szCs w:val="36"/>
        </w:rPr>
      </w:pPr>
      <w:r>
        <w:rPr>
          <w:sz w:val="36"/>
          <w:szCs w:val="36"/>
        </w:rPr>
        <w:t>First, different areas of the electricity market are regarded as node.</w:t>
      </w:r>
    </w:p>
    <w:p w:rsidR="003C3D43" w:rsidRDefault="00B155EC" w:rsidP="00B155EC">
      <w:pPr>
        <w:ind w:firstLine="720"/>
        <w:rPr>
          <w:sz w:val="36"/>
          <w:szCs w:val="36"/>
        </w:rPr>
      </w:pPr>
      <w:r>
        <w:rPr>
          <w:sz w:val="36"/>
          <w:szCs w:val="36"/>
        </w:rPr>
        <w:t xml:space="preserve">Then, each area’s historical electricity price data are used as a corresponding node’s characteristic information and </w:t>
      </w:r>
      <w:r w:rsidR="003C3D43">
        <w:rPr>
          <w:sz w:val="36"/>
          <w:szCs w:val="36"/>
        </w:rPr>
        <w:t>constructed into a graph</w:t>
      </w:r>
    </w:p>
    <w:p w:rsidR="003C3D43" w:rsidRDefault="00F1487F" w:rsidP="00B155EC">
      <w:pPr>
        <w:ind w:firstLine="720"/>
        <w:rPr>
          <w:sz w:val="36"/>
          <w:szCs w:val="36"/>
        </w:rPr>
      </w:pPr>
      <w:r>
        <w:rPr>
          <w:noProof/>
          <w:sz w:val="36"/>
          <w:szCs w:val="36"/>
          <w:lang w:eastAsia="en-IN"/>
        </w:rPr>
        <w:drawing>
          <wp:inline distT="0" distB="0" distL="0" distR="0" wp14:anchorId="70B6BA58" wp14:editId="2D17B609">
            <wp:extent cx="5562600" cy="500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010-WA0003.jpg"/>
                    <pic:cNvPicPr/>
                  </pic:nvPicPr>
                  <pic:blipFill>
                    <a:blip r:embed="rId6">
                      <a:extLst>
                        <a:ext uri="{28A0092B-C50C-407E-A947-70E740481C1C}">
                          <a14:useLocalDpi xmlns:a14="http://schemas.microsoft.com/office/drawing/2010/main" val="0"/>
                        </a:ext>
                      </a:extLst>
                    </a:blip>
                    <a:stretch>
                      <a:fillRect/>
                    </a:stretch>
                  </pic:blipFill>
                  <pic:spPr>
                    <a:xfrm>
                      <a:off x="0" y="0"/>
                      <a:ext cx="5562600" cy="5000625"/>
                    </a:xfrm>
                    <a:prstGeom prst="rect">
                      <a:avLst/>
                    </a:prstGeom>
                  </pic:spPr>
                </pic:pic>
              </a:graphicData>
            </a:graphic>
          </wp:inline>
        </w:drawing>
      </w: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F1487F" w:rsidP="00B155EC">
      <w:pPr>
        <w:ind w:firstLine="720"/>
        <w:rPr>
          <w:sz w:val="36"/>
          <w:szCs w:val="36"/>
        </w:rPr>
      </w:pPr>
      <w:r>
        <w:rPr>
          <w:noProof/>
          <w:sz w:val="36"/>
          <w:szCs w:val="36"/>
          <w:lang w:eastAsia="en-IN"/>
        </w:rPr>
        <w:drawing>
          <wp:inline distT="0" distB="0" distL="0" distR="0">
            <wp:extent cx="5731510" cy="4192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010-WA000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192905"/>
                    </a:xfrm>
                    <a:prstGeom prst="rect">
                      <a:avLst/>
                    </a:prstGeom>
                  </pic:spPr>
                </pic:pic>
              </a:graphicData>
            </a:graphic>
          </wp:inline>
        </w:drawing>
      </w: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F1487F" w:rsidRDefault="00F1487F" w:rsidP="00F1487F">
      <w:pPr>
        <w:rPr>
          <w:sz w:val="36"/>
          <w:szCs w:val="36"/>
        </w:rPr>
      </w:pPr>
    </w:p>
    <w:p w:rsidR="00F1487F" w:rsidRPr="00F1487F" w:rsidRDefault="00F1487F" w:rsidP="00F1487F">
      <w:pPr>
        <w:rPr>
          <w:sz w:val="24"/>
          <w:szCs w:val="24"/>
        </w:rPr>
      </w:pPr>
      <w:r>
        <w:rPr>
          <w:noProof/>
          <w:sz w:val="24"/>
          <w:szCs w:val="24"/>
          <w:lang w:eastAsia="en-IN"/>
        </w:rPr>
        <w:lastRenderedPageBreak/>
        <w:drawing>
          <wp:inline distT="0" distB="0" distL="0" distR="0">
            <wp:extent cx="4838700" cy="808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31010-050619.png"/>
                    <pic:cNvPicPr/>
                  </pic:nvPicPr>
                  <pic:blipFill>
                    <a:blip r:embed="rId8">
                      <a:extLst>
                        <a:ext uri="{28A0092B-C50C-407E-A947-70E740481C1C}">
                          <a14:useLocalDpi xmlns:a14="http://schemas.microsoft.com/office/drawing/2010/main" val="0"/>
                        </a:ext>
                      </a:extLst>
                    </a:blip>
                    <a:stretch>
                      <a:fillRect/>
                    </a:stretch>
                  </pic:blipFill>
                  <pic:spPr>
                    <a:xfrm>
                      <a:off x="0" y="0"/>
                      <a:ext cx="4839382" cy="8087865"/>
                    </a:xfrm>
                    <a:prstGeom prst="rect">
                      <a:avLst/>
                    </a:prstGeom>
                  </pic:spPr>
                </pic:pic>
              </a:graphicData>
            </a:graphic>
          </wp:inline>
        </w:drawing>
      </w:r>
    </w:p>
    <w:p w:rsidR="00B155EC" w:rsidRDefault="00B155EC" w:rsidP="00B155EC">
      <w:pPr>
        <w:ind w:firstLine="720"/>
        <w:rPr>
          <w:sz w:val="36"/>
          <w:szCs w:val="36"/>
        </w:rPr>
      </w:pPr>
      <w:r>
        <w:rPr>
          <w:sz w:val="36"/>
          <w:szCs w:val="36"/>
        </w:rPr>
        <w:t xml:space="preserve"> </w:t>
      </w:r>
    </w:p>
    <w:p w:rsidR="00615CA0" w:rsidRDefault="00615CA0" w:rsidP="00615CA0">
      <w:pPr>
        <w:ind w:firstLine="720"/>
        <w:rPr>
          <w:sz w:val="36"/>
          <w:szCs w:val="36"/>
        </w:rPr>
      </w:pPr>
    </w:p>
    <w:p w:rsidR="00DC2092" w:rsidRDefault="00DC2092" w:rsidP="003C06E3">
      <w:pPr>
        <w:ind w:firstLine="720"/>
        <w:rPr>
          <w:sz w:val="36"/>
          <w:szCs w:val="36"/>
        </w:rPr>
      </w:pPr>
    </w:p>
    <w:p w:rsidR="00FA3AC0" w:rsidRDefault="00FA3AC0" w:rsidP="003C06E3">
      <w:pPr>
        <w:ind w:firstLine="720"/>
        <w:rPr>
          <w:sz w:val="36"/>
          <w:szCs w:val="36"/>
        </w:rPr>
      </w:pPr>
      <w:r>
        <w:rPr>
          <w:sz w:val="36"/>
          <w:szCs w:val="36"/>
        </w:rPr>
        <w:t>The increasing frequency of cross- regional power market transactions and long distance power transmission affects electricity price fluctuations in different regions</w:t>
      </w:r>
    </w:p>
    <w:p w:rsidR="00DC2092" w:rsidRDefault="00FA3AC0" w:rsidP="003C06E3">
      <w:pPr>
        <w:ind w:firstLine="720"/>
        <w:rPr>
          <w:sz w:val="36"/>
          <w:szCs w:val="36"/>
        </w:rPr>
      </w:pPr>
      <w:bookmarkStart w:id="0" w:name="_GoBack"/>
      <w:bookmarkEnd w:id="0"/>
      <w:r>
        <w:rPr>
          <w:sz w:val="36"/>
          <w:szCs w:val="36"/>
        </w:rPr>
        <w:t xml:space="preserve"> </w:t>
      </w:r>
    </w:p>
    <w:p w:rsidR="00DC2092" w:rsidRDefault="00DC2092" w:rsidP="003C06E3">
      <w:pPr>
        <w:ind w:firstLine="720"/>
        <w:rPr>
          <w:sz w:val="36"/>
          <w:szCs w:val="36"/>
        </w:rPr>
      </w:pPr>
    </w:p>
    <w:p w:rsidR="00DC2092" w:rsidRDefault="00DC2092" w:rsidP="003C06E3">
      <w:pPr>
        <w:ind w:firstLine="720"/>
        <w:rPr>
          <w:sz w:val="36"/>
          <w:szCs w:val="36"/>
        </w:rPr>
      </w:pPr>
    </w:p>
    <w:p w:rsidR="003C06E3" w:rsidRPr="003C06E3" w:rsidRDefault="00DC2092" w:rsidP="003C06E3">
      <w:pPr>
        <w:ind w:firstLine="720"/>
        <w:rPr>
          <w:sz w:val="96"/>
          <w:szCs w:val="96"/>
        </w:rPr>
      </w:pPr>
      <w:r>
        <w:rPr>
          <w:sz w:val="36"/>
          <w:szCs w:val="36"/>
        </w:rPr>
        <w:t xml:space="preserve"> </w:t>
      </w:r>
      <w:r w:rsidR="003C06E3">
        <w:rPr>
          <w:sz w:val="36"/>
          <w:szCs w:val="36"/>
        </w:rPr>
        <w:t xml:space="preserve">                                                                                                                                                                </w:t>
      </w:r>
    </w:p>
    <w:sectPr w:rsidR="003C06E3" w:rsidRPr="003C06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821" w:rsidRDefault="00061821" w:rsidP="00F1487F">
      <w:pPr>
        <w:spacing w:after="0" w:line="240" w:lineRule="auto"/>
      </w:pPr>
      <w:r>
        <w:separator/>
      </w:r>
    </w:p>
  </w:endnote>
  <w:endnote w:type="continuationSeparator" w:id="0">
    <w:p w:rsidR="00061821" w:rsidRDefault="00061821" w:rsidP="00F1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821" w:rsidRDefault="00061821" w:rsidP="00F1487F">
      <w:pPr>
        <w:spacing w:after="0" w:line="240" w:lineRule="auto"/>
      </w:pPr>
      <w:r>
        <w:separator/>
      </w:r>
    </w:p>
  </w:footnote>
  <w:footnote w:type="continuationSeparator" w:id="0">
    <w:p w:rsidR="00061821" w:rsidRDefault="00061821" w:rsidP="00F14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8B"/>
    <w:rsid w:val="00061821"/>
    <w:rsid w:val="00323580"/>
    <w:rsid w:val="003C06E3"/>
    <w:rsid w:val="003C3D43"/>
    <w:rsid w:val="00615CA0"/>
    <w:rsid w:val="00776107"/>
    <w:rsid w:val="0085028B"/>
    <w:rsid w:val="00B155EC"/>
    <w:rsid w:val="00DC2092"/>
    <w:rsid w:val="00F1487F"/>
    <w:rsid w:val="00FA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89FBB-6F56-4DDD-992C-6EB4822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87F"/>
  </w:style>
  <w:style w:type="paragraph" w:styleId="Footer">
    <w:name w:val="footer"/>
    <w:basedOn w:val="Normal"/>
    <w:link w:val="FooterChar"/>
    <w:uiPriority w:val="99"/>
    <w:unhideWhenUsed/>
    <w:rsid w:val="00F14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dc:creator>
  <cp:keywords/>
  <dc:description/>
  <cp:lastModifiedBy>BOOMI</cp:lastModifiedBy>
  <cp:revision>2</cp:revision>
  <dcterms:created xsi:type="dcterms:W3CDTF">2023-10-10T14:09:00Z</dcterms:created>
  <dcterms:modified xsi:type="dcterms:W3CDTF">2023-10-10T14:09:00Z</dcterms:modified>
</cp:coreProperties>
</file>