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课程名称：熟悉Python语言开发环境                 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日期：2018.3.16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Python语言开发环境配置和简单程序运行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围绕实例介绍Python语言的语法元素和编程模式，帮助学生建立Python语言编辑的总体概念。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rFonts w:hint="eastAsia"/>
          <w:lang w:val="en-US" w:eastAsia="zh-CN"/>
        </w:rPr>
      </w:pPr>
      <w:r>
        <w:rPr>
          <w:lang w:eastAsia="zh-CN"/>
        </w:rPr>
        <w:t>实验步骤：</w:t>
      </w:r>
      <w:r>
        <w:rPr>
          <w:rFonts w:hint="eastAsia"/>
          <w:lang w:val="en-US" w:eastAsia="zh-CN"/>
        </w:rPr>
        <w:t>1.两种方式运行python：交互式和文件式。</w:t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a.启用Windows操作系统命令工具（直接使用或通过它打开网页使用）</w:t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b.通过调用安装的IDLE来启动python（使用下载的python或Anconda）</w:t>
      </w:r>
    </w:p>
    <w:p>
      <w:pPr>
        <w:pStyle w:val="5"/>
        <w:widowControl/>
        <w:numPr>
          <w:ilvl w:val="0"/>
          <w:numId w:val="2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运行python小程序。</w:t>
      </w:r>
    </w:p>
    <w:p>
      <w:pPr>
        <w:pStyle w:val="5"/>
        <w:widowControl/>
        <w:numPr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a,在Anconda内打开python</w:t>
      </w:r>
    </w:p>
    <w:p>
      <w:pPr>
        <w:pStyle w:val="5"/>
        <w:widowControl/>
        <w:numPr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b.键入程序源代码,并运行</w:t>
      </w:r>
    </w:p>
    <w:p>
      <w:pPr>
        <w:pStyle w:val="5"/>
        <w:widowControl/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世界那么大小程序：</w:t>
      </w:r>
    </w:p>
    <w:p>
      <w:pPr>
        <w:pStyle w:val="5"/>
        <w:widowControl/>
        <w:numPr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五角星的绘制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绘制九九乘法表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62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5FDD3"/>
    <w:multiLevelType w:val="multilevel"/>
    <w:tmpl w:val="5AB5FDD3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608B3"/>
    <w:multiLevelType w:val="singleLevel"/>
    <w:tmpl w:val="5AB608B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6662B"/>
    <w:rsid w:val="51266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6">
    <w:name w:val="副标题 字符"/>
    <w:uiPriority w:val="0"/>
    <w:rPr>
      <w:b/>
      <w:kern w:val="28"/>
      <w:sz w:val="32"/>
      <w:szCs w:val="32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2018-03-24T07:25:00Z</dcterms:created>
  <dc:creator>11496</dc:creator>
  <cp:lastModifiedBy>11496</cp:lastModifiedBy>
  <dcterms:modified xsi:type="dcterms:W3CDTF">2018-03-24T08:41:46Z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