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val="0"/>
          <w:i/>
          <w:sz w:val="24"/>
        </w:rPr>
        <w:t>“Año de la recuperación y consolidación de la economía peruana”</w:t>
      </w:r>
    </w:p>
    <w:p>
      <w:pPr>
        <w:spacing w:after="360"/>
        <w:jc w:val="center"/>
      </w:pPr>
      <w:r>
        <w:rPr>
          <w:b/>
          <w:i w:val="0"/>
          <w:sz w:val="32"/>
        </w:rPr>
        <w:t>INFORME DE EXPERIENCIAS FORMATIVAS EN SITUACIONES REALES DE TRABAJO</w:t>
      </w:r>
    </w:p>
    <w:p>
      <w:pPr>
        <w:spacing w:after="240"/>
        <w:jc w:val="left"/>
      </w:pPr>
      <w:r>
        <w:rPr>
          <w:b/>
        </w:rPr>
        <w:t xml:space="preserve">Nombre de la Institución: </w:t>
      </w:r>
      <w:r>
        <w:t>María Montessori – Instituto de Educación Superior</w:t>
        <w:br/>
      </w:r>
      <w:r>
        <w:rPr>
          <w:b/>
        </w:rPr>
        <w:t xml:space="preserve">Nombre del Estudiante: </w:t>
      </w:r>
      <w:r>
        <w:t>Taype Romero, Daysi</w:t>
        <w:br/>
      </w:r>
      <w:r>
        <w:rPr>
          <w:b/>
        </w:rPr>
        <w:t xml:space="preserve">Carrera Profesional Técnica: </w:t>
      </w:r>
      <w:r>
        <w:t>Técnico en Enfermería</w:t>
        <w:br/>
      </w:r>
      <w:r>
        <w:rPr>
          <w:b/>
        </w:rPr>
        <w:t xml:space="preserve">Módulo Formativo: </w:t>
      </w:r>
      <w:r>
        <w:t>Promoción y atención primaria en salud</w:t>
        <w:br/>
      </w:r>
      <w:r>
        <w:rPr>
          <w:b/>
        </w:rPr>
        <w:t xml:space="preserve">Supervisor(a) de EFSRT: </w:t>
      </w:r>
      <w:r>
        <w:t>Machuca Cortes, Ana Isabel Jacqueline</w:t>
        <w:br/>
      </w:r>
      <w:r>
        <w:rPr>
          <w:b/>
        </w:rPr>
        <w:t xml:space="preserve">Institución donde se realizó la EFSRT: </w:t>
      </w:r>
      <w:r>
        <w:t>Centro de Salud Edificadores Misti (I-3)</w:t>
        <w:br/>
      </w:r>
      <w:r>
        <w:rPr>
          <w:b/>
        </w:rPr>
        <w:t xml:space="preserve">Fecha de inicio y finalización: </w:t>
      </w:r>
      <w:r>
        <w:t>____/____/2025  al  ____/____/2025</w:t>
        <w:br/>
      </w:r>
      <w:r>
        <w:rPr>
          <w:b/>
        </w:rPr>
        <w:t xml:space="preserve">Fecha de entrega del informe: </w:t>
      </w:r>
      <w:r>
        <w:t>____/____/2025</w:t>
        <w:br/>
      </w:r>
    </w:p>
    <w:p>
      <w:pPr>
        <w:spacing w:after="0"/>
        <w:jc w:val="center"/>
      </w:pPr>
      <w:r>
        <w:rPr>
          <w:b w:val="0"/>
          <w:i w:val="0"/>
          <w:sz w:val="24"/>
        </w:rPr>
        <w:t>Arequipa – 2025</w:t>
      </w:r>
    </w:p>
    <w:p>
      <w:pPr>
        <w:spacing w:after="0"/>
        <w:jc w:val="center"/>
      </w:pPr>
      <w:r>
        <w:rPr>
          <w:b w:val="0"/>
          <w:i w:val="0"/>
          <w:sz w:val="24"/>
        </w:rPr>
        <w:t>PERÚ</w:t>
      </w:r>
    </w:p>
    <w:p>
      <w:r>
        <w:br w:type="page"/>
      </w:r>
    </w:p>
    <w:p>
      <w:pPr>
        <w:spacing w:after="240"/>
        <w:jc w:val="center"/>
      </w:pPr>
      <w:r>
        <w:rPr>
          <w:b/>
          <w:i w:val="0"/>
          <w:sz w:val="28"/>
        </w:rPr>
        <w:t>CONTENIDO</w:t>
      </w:r>
    </w:p>
    <w:p>
      <w:r>
        <w:t>I. Datos generales</w:t>
      </w:r>
    </w:p>
    <w:p>
      <w:r>
        <w:t>II. Presentación del informe</w:t>
      </w:r>
    </w:p>
    <w:p>
      <w:r>
        <w:t>III. Introducción</w:t>
      </w:r>
    </w:p>
    <w:p>
      <w:r>
        <w:t>IV. Objetivos de las EFSRT</w:t>
      </w:r>
    </w:p>
    <w:p>
      <w:r>
        <w:t>V. Descripción de la institución donde se realizó la EFSRT</w:t>
      </w:r>
    </w:p>
    <w:p>
      <w:r>
        <w:t>VI. Actividades realizadas</w:t>
      </w:r>
    </w:p>
    <w:p>
      <w:r>
        <w:t>VII. Resultados, evidencias e indicadores</w:t>
      </w:r>
    </w:p>
    <w:p>
      <w:r>
        <w:t>VIII. Conclusiones</w:t>
      </w:r>
    </w:p>
    <w:p>
      <w:r>
        <w:t>IX. Recomendaciones</w:t>
      </w:r>
    </w:p>
    <w:p>
      <w:r>
        <w:t>X. Anexos</w:t>
      </w:r>
    </w:p>
    <w:p>
      <w:r>
        <w:t>XI. Bibliografía</w:t>
      </w:r>
    </w:p>
    <w:p>
      <w:r>
        <w:br w:type="page"/>
      </w:r>
    </w:p>
    <w:p>
      <w:pPr>
        <w:pStyle w:val="Heading1"/>
      </w:pPr>
      <w:r>
        <w:t>I. Datos generales</w:t>
      </w:r>
    </w:p>
    <w:p>
      <w:pPr>
        <w:spacing w:after="120"/>
        <w:ind w:firstLine="397"/>
        <w:jc w:val="both"/>
      </w:pPr>
      <w:r>
        <w:t>La presente Experiencia Formativa en Situaciones Reales de Trabajo (EFSRT) se desarrolló en un establecimiento del primer nivel de atención, con énfasis en promoción de la salud y atención primaria. A continuación, se consignan los datos generales del estudiante y de la institución receptora.</w:t>
      </w:r>
    </w:p>
    <w:tbl>
      <w:tblPr>
        <w:tblStyle w:val="TableGrid"/>
        <w:tblW w:type="auto" w:w="0"/>
        <w:tblLook w:firstColumn="1" w:firstRow="1" w:lastColumn="0" w:lastRow="0" w:noHBand="0" w:noVBand="1" w:val="04A0"/>
      </w:tblPr>
      <w:tblGrid>
        <w:gridCol w:w="4320"/>
        <w:gridCol w:w="4320"/>
      </w:tblGrid>
      <w:tr>
        <w:tc>
          <w:tcPr>
            <w:tcW w:type="dxa" w:w="4320"/>
          </w:tcPr>
          <w:p>
            <w:r>
              <w:t>Nombre de la Institución:</w:t>
            </w:r>
          </w:p>
        </w:tc>
        <w:tc>
          <w:tcPr>
            <w:tcW w:type="dxa" w:w="4320"/>
          </w:tcPr>
          <w:p>
            <w:r>
              <w:t>María Montessori – Instituto de Educación Superior</w:t>
            </w:r>
          </w:p>
        </w:tc>
      </w:tr>
      <w:tr>
        <w:tc>
          <w:tcPr>
            <w:tcW w:type="dxa" w:w="4320"/>
          </w:tcPr>
          <w:p>
            <w:r>
              <w:t>Nombre del Estudiante:</w:t>
            </w:r>
          </w:p>
        </w:tc>
        <w:tc>
          <w:tcPr>
            <w:tcW w:type="dxa" w:w="4320"/>
          </w:tcPr>
          <w:p>
            <w:r>
              <w:t>Taype Romero, Daysi</w:t>
            </w:r>
          </w:p>
        </w:tc>
      </w:tr>
      <w:tr>
        <w:tc>
          <w:tcPr>
            <w:tcW w:type="dxa" w:w="4320"/>
          </w:tcPr>
          <w:p>
            <w:r>
              <w:t>Carrera Profesional Técnica:</w:t>
            </w:r>
          </w:p>
        </w:tc>
        <w:tc>
          <w:tcPr>
            <w:tcW w:type="dxa" w:w="4320"/>
          </w:tcPr>
          <w:p>
            <w:r>
              <w:t>Técnico en Enfermería</w:t>
            </w:r>
          </w:p>
        </w:tc>
      </w:tr>
      <w:tr>
        <w:tc>
          <w:tcPr>
            <w:tcW w:type="dxa" w:w="4320"/>
          </w:tcPr>
          <w:p>
            <w:r>
              <w:t>Módulo Formativo:</w:t>
            </w:r>
          </w:p>
        </w:tc>
        <w:tc>
          <w:tcPr>
            <w:tcW w:type="dxa" w:w="4320"/>
          </w:tcPr>
          <w:p>
            <w:r>
              <w:t>Promoción y atención primaria en salud</w:t>
            </w:r>
          </w:p>
        </w:tc>
      </w:tr>
      <w:tr>
        <w:tc>
          <w:tcPr>
            <w:tcW w:type="dxa" w:w="4320"/>
          </w:tcPr>
          <w:p>
            <w:r>
              <w:t>Supervisor(a) de EFSRT:</w:t>
            </w:r>
          </w:p>
        </w:tc>
        <w:tc>
          <w:tcPr>
            <w:tcW w:type="dxa" w:w="4320"/>
          </w:tcPr>
          <w:p>
            <w:r>
              <w:t>Machuca Cortes, Ana Isabel Jacqueline</w:t>
            </w:r>
          </w:p>
        </w:tc>
      </w:tr>
      <w:tr>
        <w:tc>
          <w:tcPr>
            <w:tcW w:type="dxa" w:w="4320"/>
          </w:tcPr>
          <w:p>
            <w:r>
              <w:t>Institución donde se realizó la EFSRT:</w:t>
            </w:r>
          </w:p>
        </w:tc>
        <w:tc>
          <w:tcPr>
            <w:tcW w:type="dxa" w:w="4320"/>
          </w:tcPr>
          <w:p>
            <w:r>
              <w:t>Centro de Salud Edificadores Misti (I-3)</w:t>
            </w:r>
          </w:p>
        </w:tc>
      </w:tr>
      <w:tr>
        <w:tc>
          <w:tcPr>
            <w:tcW w:type="dxa" w:w="4320"/>
          </w:tcPr>
          <w:p>
            <w:r>
              <w:t>Periodo de EFSRT</w:t>
            </w:r>
          </w:p>
        </w:tc>
        <w:tc>
          <w:tcPr>
            <w:tcW w:type="dxa" w:w="4320"/>
          </w:tcPr>
          <w:p>
            <w:r>
              <w:t>____/____/2025 al ____/____/2025</w:t>
            </w:r>
          </w:p>
        </w:tc>
      </w:tr>
      <w:tr>
        <w:tc>
          <w:tcPr>
            <w:tcW w:type="dxa" w:w="4320"/>
          </w:tcPr>
          <w:p>
            <w:r>
              <w:t>Lugar</w:t>
            </w:r>
          </w:p>
        </w:tc>
        <w:tc>
          <w:tcPr>
            <w:tcW w:type="dxa" w:w="4320"/>
          </w:tcPr>
          <w:p>
            <w:r>
              <w:t>Distrito de Miraflores, provincia y departamento de Arequipa</w:t>
            </w:r>
          </w:p>
        </w:tc>
      </w:tr>
    </w:tbl>
    <w:p/>
    <w:p>
      <w:pPr>
        <w:pStyle w:val="Heading1"/>
      </w:pPr>
      <w:r>
        <w:t>II. Presentación del informe</w:t>
      </w:r>
    </w:p>
    <w:p>
      <w:pPr>
        <w:spacing w:after="120"/>
        <w:ind w:firstLine="397"/>
        <w:jc w:val="both"/>
      </w:pPr>
      <w:r>
        <w:t>Este informe sistematiza las actividades, aprendizajes y resultados obtenidos durante la EFSRT, evidenciando la aplicación de los conocimientos teóricos y procedimentales propios del Técnico en Enfermería. Asimismo, describe el contexto institucional del Centro de Salud Edificadores Misti, la organización del trabajo, el cumplimiento de normas de bioseguridad y la participación en acciones preventivo–promocionales orientadas a la persona, la familia y la comunidad.</w:t>
      </w:r>
    </w:p>
    <w:p>
      <w:pPr>
        <w:spacing w:after="120"/>
        <w:ind w:firstLine="397"/>
        <w:jc w:val="both"/>
      </w:pPr>
      <w:r>
        <w:t>El documento se organiza en secciones que incluyen: introducción, objetivos, descripción de la institución, actividades realizadas por áreas, resultados e indicadores, conclusiones, recomendaciones, anexos fotográficos y bibliografía de sustento.</w:t>
      </w:r>
    </w:p>
    <w:p>
      <w:pPr>
        <w:pStyle w:val="Heading1"/>
      </w:pPr>
      <w:r>
        <w:t>III. Introducción</w:t>
      </w:r>
    </w:p>
    <w:p>
      <w:pPr>
        <w:spacing w:after="120"/>
        <w:ind w:firstLine="397"/>
        <w:jc w:val="both"/>
      </w:pPr>
      <w:r>
        <w:t>La Experiencia Formativa en Situaciones Reales de Trabajo constituye una etapa esencial en la formación del estudiante de Técnico en Enfermería, ya que facilita la integración de la teoría con la práctica en un entorno real de atención sanitaria. En el primer nivel de atención, el técnico cumple un rol clave en la toma de signos vitales, el apoyo en procedimientos básicos, la educación sanitaria, la organización del flujo de atención y la aplicación rigurosa de medidas de bioseguridad.</w:t>
      </w:r>
    </w:p>
    <w:p>
      <w:pPr>
        <w:spacing w:after="120"/>
        <w:ind w:firstLine="397"/>
        <w:jc w:val="both"/>
      </w:pPr>
      <w:r>
        <w:t>Durante la EFSRT en el Centro de Salud Edificadores Misti se desarrollaron actividades orientadas a la promoción de la salud, prevención de enfermedades y apoyo asistencial, priorizando una atención humanizada y segura. La práctica permitió fortalecer competencias técnicas (procedimientos y registros), competencias blandas (comunicación, trabajo en equipo) y competencias éticas (respeto, confidencialidad y trato digno).</w:t>
      </w:r>
    </w:p>
    <w:p>
      <w:pPr>
        <w:spacing w:after="120"/>
        <w:ind w:firstLine="397"/>
        <w:jc w:val="both"/>
      </w:pPr>
      <w:r>
        <w:t>El establecimiento, al pertenecer al primer nivel (categoría I-3), atiende a una población urbana de Miraflores y zonas aledañas, y participa en estrategias sanitarias nacionales, contribuyendo a la detección temprana de riesgos, el seguimiento de usuarios y el fortalecimiento de estilos de vida saludables.</w:t>
      </w:r>
    </w:p>
    <w:p>
      <w:pPr>
        <w:pStyle w:val="Heading1"/>
      </w:pPr>
      <w:r>
        <w:t>IV. Objetivos de las EFSRT</w:t>
      </w:r>
    </w:p>
    <w:p>
      <w:pPr>
        <w:pStyle w:val="Heading2"/>
      </w:pPr>
      <w:r>
        <w:t>4.1 Objetivo general</w:t>
      </w:r>
    </w:p>
    <w:p>
      <w:pPr>
        <w:spacing w:after="120"/>
        <w:ind w:firstLine="397"/>
        <w:jc w:val="both"/>
      </w:pPr>
      <w:r>
        <w:t>Desarrollar competencias profesionales en el área de Enfermería mediante la aplicación de conocimientos teóricos y prácticos durante la EFSRT en el Centro de Salud Edificadores Misti, contribuyendo a la promoción de la salud y a la atención primaria en el primer nivel.</w:t>
      </w:r>
    </w:p>
    <w:p>
      <w:pPr>
        <w:pStyle w:val="Heading2"/>
      </w:pPr>
      <w:r>
        <w:t>4.2 Objetivos específicos</w:t>
      </w:r>
    </w:p>
    <w:p>
      <w:pPr>
        <w:pStyle w:val="ListBullet"/>
        <w:spacing w:after="40"/>
      </w:pPr>
      <w:r>
        <w:t>Aplicar procedimientos básicos de enfermería respetando las normas de bioseguridad y el manejo adecuado de residuos.</w:t>
      </w:r>
    </w:p>
    <w:p>
      <w:pPr>
        <w:pStyle w:val="ListBullet"/>
        <w:spacing w:after="40"/>
      </w:pPr>
      <w:r>
        <w:t>Brindar atención oportuna, segura y humanizada a los usuarios, fortaleciendo la comunicación y el trato digno.</w:t>
      </w:r>
    </w:p>
    <w:p>
      <w:pPr>
        <w:pStyle w:val="ListBullet"/>
        <w:spacing w:after="40"/>
      </w:pPr>
      <w:r>
        <w:t>Participar en actividades de promoción y prevención (educación sanitaria, consejería y apoyo en campañas).</w:t>
      </w:r>
    </w:p>
    <w:p>
      <w:pPr>
        <w:pStyle w:val="ListBullet"/>
        <w:spacing w:after="40"/>
      </w:pPr>
      <w:r>
        <w:t>Fortalecer habilidades de trabajo en equipo, coordinación y respeto de la jerarquía funcional del establecimiento.</w:t>
      </w:r>
    </w:p>
    <w:p>
      <w:pPr>
        <w:pStyle w:val="ListBullet"/>
        <w:spacing w:after="40"/>
      </w:pPr>
      <w:r>
        <w:t>Desarrollar actitudes éticas y responsables: confidencialidad, puntualidad, presentación personal y respeto de normas internas.</w:t>
      </w:r>
    </w:p>
    <w:p>
      <w:pPr>
        <w:pStyle w:val="Heading1"/>
      </w:pPr>
      <w:r>
        <w:t>V. Descripción de la institución donde se realizó la EFSRT</w:t>
      </w:r>
    </w:p>
    <w:p>
      <w:pPr>
        <w:pStyle w:val="Heading2"/>
      </w:pPr>
      <w:r>
        <w:t>5.1 Identificación y ubicación</w:t>
      </w:r>
    </w:p>
    <w:p>
      <w:pPr>
        <w:spacing w:after="120"/>
        <w:ind w:firstLine="397"/>
        <w:jc w:val="both"/>
      </w:pPr>
      <w:r>
        <w:t>La EFSRT se realizó en el Centro de Salud Edificadores Misti, establecimiento del primer nivel de atención (categoría I-3) que brinda servicios integrales de salud a la población del sector Edificadores Misti y zonas aledañas, en el distrito de Miraflores, Arequipa.</w:t>
      </w:r>
    </w:p>
    <w:p>
      <w:pPr>
        <w:pStyle w:val="ListBullet"/>
        <w:spacing w:after="40"/>
      </w:pPr>
      <w:r>
        <w:t>Nombre del establecimiento: Centro de Salud Edificadores Misti</w:t>
      </w:r>
    </w:p>
    <w:p>
      <w:pPr>
        <w:pStyle w:val="ListBullet"/>
        <w:spacing w:after="40"/>
      </w:pPr>
      <w:r>
        <w:t>Categoría: I-3</w:t>
      </w:r>
    </w:p>
    <w:p>
      <w:pPr>
        <w:pStyle w:val="ListBullet"/>
        <w:spacing w:after="40"/>
      </w:pPr>
      <w:r>
        <w:t>Dirección referencial: Calle Ricardo Palma N.° 305–307</w:t>
      </w:r>
    </w:p>
    <w:p>
      <w:pPr>
        <w:pStyle w:val="ListBullet"/>
        <w:spacing w:after="40"/>
      </w:pPr>
      <w:r>
        <w:t>Distrito: Miraflores | Provincia: Arequipa | Departamento: Arequipa</w:t>
      </w:r>
    </w:p>
    <w:p>
      <w:pPr>
        <w:pStyle w:val="ListBullet"/>
        <w:spacing w:after="40"/>
      </w:pPr>
      <w:r>
        <w:t>Microred: Edificadores Misti | Red: Arequipa – Caylloma</w:t>
      </w:r>
    </w:p>
    <w:p>
      <w:pPr>
        <w:pStyle w:val="ListBullet"/>
        <w:spacing w:after="40"/>
      </w:pPr>
      <w:r>
        <w:t>Área geográfica: Urbana | Región geográfica: Sierra</w:t>
      </w:r>
    </w:p>
    <w:p>
      <w:pPr>
        <w:spacing w:after="120"/>
        <w:ind w:firstLine="397"/>
        <w:jc w:val="both"/>
      </w:pPr>
      <w:r>
        <w:t>El Pueblo Joven Unión Edificadores Misti es una cooperativa de vivienda obrera que se consolidó tras procesos de crecimiento urbano en la parte alta del distrito. La ubicación del establecimiento lo convierte en un punto estratégico para garantizar acceso oportuno a servicios de salud y a actividades de prevención y promoción.</w:t>
      </w:r>
    </w:p>
    <w:p>
      <w:pPr>
        <w:pStyle w:val="Heading2"/>
      </w:pPr>
      <w:r>
        <w:t>5.2 Reseña histórica y actividad principal</w:t>
      </w:r>
    </w:p>
    <w:p>
      <w:pPr>
        <w:spacing w:after="120"/>
        <w:ind w:firstLine="397"/>
        <w:jc w:val="both"/>
      </w:pPr>
      <w:r>
        <w:t>El Centro de Salud Edificadores Misti fue creado para responder a las necesidades sanitarias de la población local. Su actividad principal es la atención integral de la persona, familia y comunidad, priorizando acciones preventivo–promocionales (educación y consejería), atención recuperativa (manejo inicial de patologías prevalentes) y referencia oportuna cuando corresponda.</w:t>
      </w:r>
    </w:p>
    <w:p>
      <w:pPr>
        <w:spacing w:after="120"/>
        <w:ind w:firstLine="397"/>
        <w:jc w:val="both"/>
      </w:pPr>
      <w:r>
        <w:t>Asimismo, el establecimiento participa en estrategias de salud pública (inmunizaciones, control de enfermedades no transmisibles, salud materno infantil, entre otras), alineadas a las políticas sanitarias vigentes y al enfoque de atención primaria.</w:t>
      </w:r>
    </w:p>
    <w:p>
      <w:pPr>
        <w:pStyle w:val="Heading2"/>
      </w:pPr>
      <w:r>
        <w:t>5.3 Estructura organizativa</w:t>
      </w:r>
    </w:p>
    <w:p>
      <w:pPr>
        <w:spacing w:after="120"/>
        <w:ind w:firstLine="397"/>
        <w:jc w:val="both"/>
      </w:pPr>
      <w:r>
        <w:t>La institución cuenta con un equipo multidisciplinario conformado por: profesionales médicos, licenciados(as) en enfermería, técnicos(as) en enfermería, obstetricia (según disponibilidad), personal administrativo, vigilancia/servicios generales y personal de apoyo. La organización interna se orienta a asegurar continuidad, oportunidad y calidad en la atención.</w:t>
      </w:r>
    </w:p>
    <w:p>
      <w:pPr>
        <w:spacing w:after="120"/>
        <w:ind w:firstLine="397"/>
        <w:jc w:val="both"/>
      </w:pPr>
      <w:r>
        <w:t>Durante la EFSRT, las actividades se realizaron bajo supervisión directa del área de enfermería, con acompañamiento y retroalimentación continua para garantizar la correcta ejecución de los procedimientos y el cumplimiento de protocolos.</w:t>
      </w:r>
    </w:p>
    <w:p>
      <w:pPr>
        <w:pStyle w:val="Heading2"/>
      </w:pPr>
      <w:r>
        <w:t>5.4 Servicios ofrecidos</w:t>
      </w:r>
    </w:p>
    <w:p>
      <w:pPr>
        <w:spacing w:after="120"/>
        <w:ind w:firstLine="397"/>
        <w:jc w:val="both"/>
      </w:pPr>
      <w:r>
        <w:t>Entre los servicios frecuentes del establecimiento se incluyen:</w:t>
      </w:r>
    </w:p>
    <w:p>
      <w:pPr>
        <w:pStyle w:val="ListBullet"/>
        <w:spacing w:after="40"/>
      </w:pPr>
      <w:r>
        <w:t>Triaje y control de signos vitales.</w:t>
      </w:r>
    </w:p>
    <w:p>
      <w:pPr>
        <w:pStyle w:val="ListBullet"/>
        <w:spacing w:after="40"/>
      </w:pPr>
      <w:r>
        <w:t>Tópico y procedimientos básicos (curaciones simples, administración segura según indicación, apoyo en observación).</w:t>
      </w:r>
    </w:p>
    <w:p>
      <w:pPr>
        <w:pStyle w:val="ListBullet"/>
        <w:spacing w:after="40"/>
      </w:pPr>
      <w:r>
        <w:t>Atención a la persona por curso de vida (niño, adolescente, adulto, adulto mayor).</w:t>
      </w:r>
    </w:p>
    <w:p>
      <w:pPr>
        <w:pStyle w:val="ListBullet"/>
        <w:spacing w:after="40"/>
      </w:pPr>
      <w:r>
        <w:t>Inmunizaciones y actividades de cadena de frío (según programación).</w:t>
      </w:r>
    </w:p>
    <w:p>
      <w:pPr>
        <w:pStyle w:val="ListBullet"/>
        <w:spacing w:after="40"/>
      </w:pPr>
      <w:r>
        <w:t>Promoción de la salud y prevención (charlas, consejería, campañas y educación sanitaria).</w:t>
      </w:r>
    </w:p>
    <w:p>
      <w:pPr>
        <w:pStyle w:val="ListBullet"/>
        <w:spacing w:after="40"/>
      </w:pPr>
      <w:r>
        <w:t>Gestión de referencias, registros y seguimiento de usuarios (según normativas y sistemas internos).</w:t>
      </w:r>
    </w:p>
    <w:p>
      <w:pPr>
        <w:pStyle w:val="Heading2"/>
      </w:pPr>
      <w:r>
        <w:t>5.5 Relación con la carrera de Técnico en Enfermería</w:t>
      </w:r>
    </w:p>
    <w:p>
      <w:pPr>
        <w:spacing w:after="120"/>
        <w:ind w:firstLine="397"/>
        <w:jc w:val="both"/>
      </w:pPr>
      <w:r>
        <w:t>El Centro de Salud Edificadores Misti constituye un escenario idóneo para el desarrollo de competencias del Técnico en Enfermería, especialmente en atención primaria. La EFSRT permitió fortalecer destrezas técnicas, manejo de instrumentos, registros, comunicación efectiva y la aplicación de bioseguridad, aportando a la formación integral y preparación para el desempeño laboral.</w:t>
      </w:r>
    </w:p>
    <w:p>
      <w:pPr>
        <w:pStyle w:val="Heading2"/>
      </w:pPr>
      <w:r>
        <w:t>5.6 Marco normativo y enfoques aplicados</w:t>
      </w:r>
    </w:p>
    <w:p>
      <w:pPr>
        <w:spacing w:after="120"/>
        <w:ind w:firstLine="397"/>
        <w:jc w:val="both"/>
      </w:pPr>
      <w:r>
        <w:t>Las actividades se desarrollaron considerando el enfoque de Atención Primaria de Salud (APS), que prioriza la prevención, la promoción y la cobertura sanitaria universal, así como el trabajo con la comunidad. Asimismo, se tomó como referencia el Modelo de Atención Integral de Salud Basado en Familia y Comunidad (MAIS-BFC) difundido por el MINSA, el cual orienta la atención integral con enfoque familiar y comunitario.</w:t>
      </w:r>
    </w:p>
    <w:p>
      <w:pPr>
        <w:spacing w:after="120"/>
        <w:ind w:firstLine="397"/>
        <w:jc w:val="both"/>
      </w:pPr>
      <w:r>
        <w:t>En materia de seguridad del paciente y del personal, se aplicaron principios de bioseguridad: higiene de manos, uso racional de equipos de protección personal (EPP), manejo de material biocontaminado y segregación de residuos, con el fin de reducir riesgos de infección y accidentes ocupacionales.</w:t>
      </w:r>
    </w:p>
    <w:p>
      <w:pPr>
        <w:pStyle w:val="Heading1"/>
      </w:pPr>
      <w:r>
        <w:t>VI. Actividades realizadas</w:t>
      </w:r>
    </w:p>
    <w:p>
      <w:pPr>
        <w:spacing w:after="120"/>
        <w:ind w:firstLine="397"/>
        <w:jc w:val="both"/>
      </w:pPr>
      <w:r>
        <w:t>Las actividades se desarrollaron principalmente en turnos de fin de semana (sábado y domingo), adaptándose a la dinámica del establecimiento y a la demanda de usuarios. Se trabajó bajo supervisión, respetando la confidencialidad del paciente y los procedimientos establecidos.</w:t>
      </w:r>
    </w:p>
    <w:p>
      <w:pPr>
        <w:pStyle w:val="Heading2"/>
      </w:pPr>
      <w:r>
        <w:t>6.1 Triaje y admisión</w:t>
      </w:r>
    </w:p>
    <w:p>
      <w:pPr>
        <w:spacing w:after="120"/>
        <w:ind w:firstLine="397"/>
        <w:jc w:val="both"/>
      </w:pPr>
      <w:r>
        <w:t>Funciones principales:</w:t>
      </w:r>
    </w:p>
    <w:p>
      <w:pPr>
        <w:pStyle w:val="ListBullet"/>
        <w:spacing w:after="40"/>
      </w:pPr>
      <w:r>
        <w:t>Recepción inicial del usuario, orientación sobre el proceso de atención y derivación al servicio correspondiente.</w:t>
      </w:r>
    </w:p>
    <w:p>
      <w:pPr>
        <w:pStyle w:val="ListBullet"/>
        <w:spacing w:after="40"/>
      </w:pPr>
      <w:r>
        <w:t>Toma, registro y monitoreo de signos vitales (presión arterial, frecuencia cardíaca, frecuencia respiratoria, temperatura y saturación de oxígeno cuando se disponía de pulsioxímetro).</w:t>
      </w:r>
    </w:p>
    <w:p>
      <w:pPr>
        <w:pStyle w:val="ListBullet"/>
        <w:spacing w:after="40"/>
      </w:pPr>
      <w:r>
        <w:t>Identificación de signos de alarma y comunicación inmediata al profesional responsable.</w:t>
      </w:r>
    </w:p>
    <w:p>
      <w:pPr>
        <w:pStyle w:val="ListBullet"/>
        <w:spacing w:after="40"/>
      </w:pPr>
      <w:r>
        <w:t>Registro en formatos internos (hojas de triaje, cuadernos de control o sistema de registro según disponibilidad).</w:t>
      </w:r>
    </w:p>
    <w:p>
      <w:pPr>
        <w:spacing w:after="120"/>
        <w:ind w:firstLine="397"/>
        <w:jc w:val="both"/>
      </w:pPr>
      <w:r>
        <w:t>Medidas de bioseguridad aplicadas: higiene de manos antes y después de cada usuario, desinfección de equipos (tensiómetro, termómetro, oximetría), uso de guantes cuando correspondía y eliminación de residuos según segregación establecida.</w:t>
      </w:r>
    </w:p>
    <w:p>
      <w:pPr>
        <w:pStyle w:val="Heading2"/>
      </w:pPr>
      <w:r>
        <w:t>6.2 Tópico y procedimientos básicos de enfermería</w:t>
      </w:r>
    </w:p>
    <w:p>
      <w:pPr>
        <w:spacing w:after="120"/>
        <w:ind w:firstLine="397"/>
        <w:jc w:val="both"/>
      </w:pPr>
      <w:r>
        <w:t>Actividades realizadas:</w:t>
      </w:r>
    </w:p>
    <w:p>
      <w:pPr>
        <w:pStyle w:val="ListBullet"/>
        <w:spacing w:after="40"/>
      </w:pPr>
      <w:r>
        <w:t>Preparación de material y acondicionamiento del área (limpieza y orden del tópico, verificación de insumos).</w:t>
      </w:r>
    </w:p>
    <w:p>
      <w:pPr>
        <w:pStyle w:val="ListBullet"/>
        <w:spacing w:after="40"/>
      </w:pPr>
      <w:r>
        <w:t>Apoyo en curaciones simples: limpieza de la zona, colocación de apósitos, fijación y registro del procedimiento según indicación.</w:t>
      </w:r>
    </w:p>
    <w:p>
      <w:pPr>
        <w:pStyle w:val="ListBullet"/>
        <w:spacing w:after="40"/>
      </w:pPr>
      <w:r>
        <w:t>Apoyo en administración de medicamentos según indicación y bajo responsabilidad del personal designado (verificación de los “correctos”: paciente, medicamento, dosis, vía, hora, registro).</w:t>
      </w:r>
    </w:p>
    <w:p>
      <w:pPr>
        <w:pStyle w:val="ListBullet"/>
        <w:spacing w:after="40"/>
      </w:pPr>
      <w:r>
        <w:t>Vigilancia básica y observación del usuario, reportando cambios al profesional responsable.</w:t>
      </w:r>
    </w:p>
    <w:p>
      <w:pPr>
        <w:spacing w:after="120"/>
        <w:ind w:firstLine="397"/>
        <w:jc w:val="both"/>
      </w:pPr>
      <w:r>
        <w:t>Se reforzó el manejo seguro de material punzocortante, evitando recapsulado y asegurando su descarte en contenedores rígidos. También se practicó la limpieza y desinfección rutinaria de superficies y equipos.</w:t>
      </w:r>
    </w:p>
    <w:p>
      <w:pPr>
        <w:pStyle w:val="Heading2"/>
      </w:pPr>
      <w:r>
        <w:t>6.3 Promoción y prevención de la salud</w:t>
      </w:r>
    </w:p>
    <w:p>
      <w:pPr>
        <w:spacing w:after="120"/>
        <w:ind w:firstLine="397"/>
        <w:jc w:val="both"/>
      </w:pPr>
      <w:r>
        <w:t>Participación en acciones preventivo–promocionales dirigidas a usuarios y acompañantes:</w:t>
      </w:r>
    </w:p>
    <w:p>
      <w:pPr>
        <w:pStyle w:val="ListBullet"/>
        <w:spacing w:after="40"/>
      </w:pPr>
      <w:r>
        <w:t>Educación sanitaria sobre higiene de manos, cuidado de heridas, alimentación saludable y actividad física.</w:t>
      </w:r>
    </w:p>
    <w:p>
      <w:pPr>
        <w:pStyle w:val="ListBullet"/>
        <w:spacing w:after="40"/>
      </w:pPr>
      <w:r>
        <w:t>Consejería breve sobre prevención de infecciones respiratorias y gastrointestinales (según estacionalidad).</w:t>
      </w:r>
    </w:p>
    <w:p>
      <w:pPr>
        <w:pStyle w:val="ListBullet"/>
        <w:spacing w:after="40"/>
      </w:pPr>
      <w:r>
        <w:t>Orientación sobre adherencia a controles (niño sano, control prenatal cuando correspondía, control de presión arterial y glucosa según programa).</w:t>
      </w:r>
    </w:p>
    <w:p>
      <w:pPr>
        <w:pStyle w:val="ListBullet"/>
        <w:spacing w:after="40"/>
      </w:pPr>
      <w:r>
        <w:t>Apoyo logístico en campañas o jornadas (convocatoria, orden de atención y entrega de material informativo cuando existía).</w:t>
      </w:r>
    </w:p>
    <w:p>
      <w:pPr>
        <w:pStyle w:val="Heading2"/>
      </w:pPr>
      <w:r>
        <w:t>6.4 Registros, orden y apoyo administrativo</w:t>
      </w:r>
    </w:p>
    <w:p>
      <w:pPr>
        <w:spacing w:after="120"/>
        <w:ind w:firstLine="397"/>
        <w:jc w:val="both"/>
      </w:pPr>
      <w:r>
        <w:t>Se apoyó en la organización del flujo de atención, elaboración o revisión de listados, control de materiales y orden de formatos. El registro oportuno fue una práctica constante, debido a su importancia para la continuidad de la atención y el seguimiento de usuarios.</w:t>
      </w:r>
    </w:p>
    <w:p>
      <w:pPr>
        <w:pStyle w:val="Heading2"/>
      </w:pPr>
      <w:r>
        <w:t>6.5 Metodología y herramientas utilizadas</w:t>
      </w:r>
    </w:p>
    <w:p>
      <w:pPr>
        <w:spacing w:after="120"/>
        <w:ind w:firstLine="397"/>
        <w:jc w:val="both"/>
      </w:pPr>
      <w:r>
        <w:t>La metodología de trabajo se basó en aprendizaje práctico supervisado y retroalimentación continua. Se aplicaron principios de atención centrada en la persona, priorizando seguridad, comunicación efectiva y registro oportuno.</w:t>
      </w:r>
    </w:p>
    <w:p>
      <w:pPr>
        <w:spacing w:after="120"/>
        <w:ind w:firstLine="397"/>
        <w:jc w:val="both"/>
      </w:pPr>
      <w:r>
        <w:t>Herramientas utilizadas (según disponibilidad): tensiómetro, termómetro, balanza, tallímetro, pulsioxímetro, formatos de triaje, material de curación, contenedores de residuos, EPP (mascarilla, guantes) y soluciones desinfectantes.</w:t>
      </w:r>
    </w:p>
    <w:p>
      <w:pPr>
        <w:pStyle w:val="Heading1"/>
      </w:pPr>
      <w:r>
        <w:t>VII. Resultados, evidencias e indicadores</w:t>
      </w:r>
    </w:p>
    <w:p>
      <w:pPr>
        <w:pStyle w:val="Heading2"/>
      </w:pPr>
      <w:r>
        <w:t>7.1 Logros formativos alcanzados</w:t>
      </w:r>
    </w:p>
    <w:p>
      <w:pPr>
        <w:pStyle w:val="ListBullet"/>
        <w:spacing w:after="40"/>
      </w:pPr>
      <w:r>
        <w:t>Mejora en la técnica de toma de signos vitales y registro estandarizado.</w:t>
      </w:r>
    </w:p>
    <w:p>
      <w:pPr>
        <w:pStyle w:val="ListBullet"/>
        <w:spacing w:after="40"/>
      </w:pPr>
      <w:r>
        <w:t>Mayor seguridad en procedimientos básicos (curación simple, preparación de material, apoyo en administración segura).</w:t>
      </w:r>
    </w:p>
    <w:p>
      <w:pPr>
        <w:pStyle w:val="ListBullet"/>
        <w:spacing w:after="40"/>
      </w:pPr>
      <w:r>
        <w:t>Fortalecimiento de habilidades de comunicación, orientación al usuario y trato humanizado.</w:t>
      </w:r>
    </w:p>
    <w:p>
      <w:pPr>
        <w:pStyle w:val="ListBullet"/>
        <w:spacing w:after="40"/>
      </w:pPr>
      <w:r>
        <w:t>Consolidación de hábitos de bioseguridad: higiene de manos, desinfección de equipos y segregación de residuos.</w:t>
      </w:r>
    </w:p>
    <w:p>
      <w:pPr>
        <w:pStyle w:val="ListBullet"/>
        <w:spacing w:after="40"/>
      </w:pPr>
      <w:r>
        <w:t>Trabajo colaborativo con el equipo de salud y cumplimiento de normas internas.</w:t>
      </w:r>
    </w:p>
    <w:p>
      <w:pPr>
        <w:pStyle w:val="Heading2"/>
      </w:pPr>
      <w:r>
        <w:t>7.2 Datos estadísticos y análisis</w:t>
      </w:r>
    </w:p>
    <w:p>
      <w:pPr>
        <w:spacing w:after="120"/>
        <w:ind w:firstLine="397"/>
        <w:jc w:val="both"/>
      </w:pPr>
      <w:r>
        <w:t>En esta sección se recomienda consignar los datos obtenidos de los registros de triaje y atenciones del establecimiento (por día, servicio y motivo de consulta). A modo de formato, se presentan tablas modelo para completar con la información real recopilada durante la práctica.</w:t>
      </w:r>
    </w:p>
    <w:p>
      <w:pPr>
        <w:spacing w:after="120"/>
      </w:pPr>
      <w:r>
        <w:t>Tabla 1. Atenciones registradas por día de práctica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Día</w:t>
            </w:r>
          </w:p>
        </w:tc>
        <w:tc>
          <w:tcPr>
            <w:tcW w:type="dxa" w:w="2160"/>
          </w:tcPr>
          <w:p>
            <w:r>
              <w:t>Fecha</w:t>
            </w:r>
          </w:p>
        </w:tc>
        <w:tc>
          <w:tcPr>
            <w:tcW w:type="dxa" w:w="2160"/>
          </w:tcPr>
          <w:p>
            <w:r>
              <w:t>N.º de usuarios atendidos</w:t>
            </w:r>
          </w:p>
        </w:tc>
        <w:tc>
          <w:tcPr>
            <w:tcW w:type="dxa" w:w="2160"/>
          </w:tcPr>
          <w:p>
            <w:r>
              <w:t>Observaciones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bl>
    <w:p/>
    <w:p>
      <w:pPr>
        <w:spacing w:after="120"/>
      </w:pPr>
      <w:r>
        <w:t>Tabla 2. Distribución de atenciones por servicio o área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Servicio/Área</w:t>
            </w:r>
          </w:p>
        </w:tc>
        <w:tc>
          <w:tcPr>
            <w:tcW w:type="dxa" w:w="2160"/>
          </w:tcPr>
          <w:p>
            <w:r>
              <w:t>N.º de atenciones</w:t>
            </w:r>
          </w:p>
        </w:tc>
        <w:tc>
          <w:tcPr>
            <w:tcW w:type="dxa" w:w="2160"/>
          </w:tcPr>
          <w:p>
            <w:r>
              <w:t>Motivo principal</w:t>
            </w:r>
          </w:p>
        </w:tc>
        <w:tc>
          <w:tcPr>
            <w:tcW w:type="dxa" w:w="2160"/>
          </w:tcPr>
          <w:p>
            <w:r>
              <w:t>Comentario</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bl>
    <w:p/>
    <w:p>
      <w:pPr>
        <w:spacing w:after="120"/>
      </w:pPr>
      <w:r>
        <w:t>Tabla 3. Motivos de consulta más frecuentes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Motivo de consulta</w:t>
            </w:r>
          </w:p>
        </w:tc>
        <w:tc>
          <w:tcPr>
            <w:tcW w:type="dxa" w:w="2160"/>
          </w:tcPr>
          <w:p>
            <w:r>
              <w:t>N.º de casos</w:t>
            </w:r>
          </w:p>
        </w:tc>
        <w:tc>
          <w:tcPr>
            <w:tcW w:type="dxa" w:w="2160"/>
          </w:tcPr>
          <w:p>
            <w:r>
              <w:t>Grupo etario predominante</w:t>
            </w:r>
          </w:p>
        </w:tc>
        <w:tc>
          <w:tcPr>
            <w:tcW w:type="dxa" w:w="2160"/>
          </w:tcPr>
          <w:p>
            <w:r>
              <w:t>Observación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bl>
    <w:p/>
    <w:p>
      <w:pPr>
        <w:pStyle w:val="Heading2"/>
      </w:pPr>
      <w:r>
        <w:t>7.3 Interpretación de gráficos (según anexos)</w:t>
      </w:r>
    </w:p>
    <w:p>
      <w:pPr>
        <w:spacing w:after="120"/>
        <w:ind w:firstLine="397"/>
        <w:jc w:val="both"/>
      </w:pPr>
      <w:r>
        <w:t>Gráfico 1 (Días de mayor atención): en la experiencia observada, los días sábado se registró mayor afluencia, probablemente por la disponibilidad de tiempo de la población y la concentración de controles programados.</w:t>
      </w:r>
    </w:p>
    <w:p>
      <w:pPr>
        <w:spacing w:after="120"/>
        <w:ind w:firstLine="397"/>
        <w:jc w:val="both"/>
      </w:pPr>
      <w:r>
        <w:t>Gráfico 2 (Especialidades o servicios requeridos): la demanda se concentró en servicios de atención médica general y controles, evidenciando la importancia del primer nivel para el descarte y diagnóstico inicial de patologías.</w:t>
      </w:r>
    </w:p>
    <w:p>
      <w:pPr>
        <w:spacing w:after="120"/>
        <w:ind w:firstLine="397"/>
        <w:jc w:val="both"/>
      </w:pPr>
      <w:r>
        <w:t>Gráfico 3 (Motivo de consulta): se evidenció predominio de consultas por control médico, lo cual resalta la necesidad de fortalecer la prevención y el seguimiento de enfermedades prevalentes mediante controles periódicos.</w:t>
      </w:r>
    </w:p>
    <w:p>
      <w:pPr>
        <w:pStyle w:val="Heading2"/>
      </w:pPr>
      <w:r>
        <w:t>7.4 Evidencias</w:t>
      </w:r>
    </w:p>
    <w:p>
      <w:pPr>
        <w:spacing w:after="120"/>
        <w:ind w:firstLine="397"/>
        <w:jc w:val="both"/>
      </w:pPr>
      <w:r>
        <w:t>Se adjuntan en la sección de Anexos evidencias fotográficas y documentos (formatos, registros o materiales educativos) que sustentan la participación en actividades de triaje, control de presión arterial, organización del tópico y acciones de prevención.</w:t>
      </w:r>
    </w:p>
    <w:p>
      <w:pPr>
        <w:pStyle w:val="Heading1"/>
      </w:pPr>
      <w:r>
        <w:t>VIII. Conclusiones</w:t>
      </w:r>
    </w:p>
    <w:p>
      <w:pPr>
        <w:pStyle w:val="ListBullet"/>
        <w:spacing w:after="40"/>
      </w:pPr>
      <w:r>
        <w:t>La EFSRT permitió integrar conocimientos teóricos con la práctica real del primer nivel, consolidando competencias técnicas y actitudinales propias del Técnico en Enfermería.</w:t>
      </w:r>
    </w:p>
    <w:p>
      <w:pPr>
        <w:pStyle w:val="ListBullet"/>
        <w:spacing w:after="40"/>
      </w:pPr>
      <w:r>
        <w:t>Se fortaleció la capacidad para realizar toma y registro de signos vitales, apoyar en procedimientos básicos y mantener una comunicación efectiva y respetuosa con los usuarios.</w:t>
      </w:r>
    </w:p>
    <w:p>
      <w:pPr>
        <w:pStyle w:val="ListBullet"/>
        <w:spacing w:after="40"/>
      </w:pPr>
      <w:r>
        <w:t>La aplicación constante de normas de bioseguridad redujo riesgos ocupacionales y contribuyó a una atención más segura para el personal y los pacientes.</w:t>
      </w:r>
    </w:p>
    <w:p>
      <w:pPr>
        <w:pStyle w:val="ListBullet"/>
        <w:spacing w:after="40"/>
      </w:pPr>
      <w:r>
        <w:t>La participación en actividades de promoción y prevención evidenció el impacto de la atención primaria en la reducción de riesgos y en la detección temprana de problemas de salud.</w:t>
      </w:r>
    </w:p>
    <w:p>
      <w:pPr>
        <w:pStyle w:val="ListBullet"/>
        <w:spacing w:after="40"/>
      </w:pPr>
      <w:r>
        <w:t>Los objetivos planteados se cumplieron de manera satisfactoria, gracias a la supervisión del personal y a la disposición del estudiante para el aprendizaje.</w:t>
      </w:r>
    </w:p>
    <w:p>
      <w:pPr>
        <w:pStyle w:val="Heading1"/>
      </w:pPr>
      <w:r>
        <w:t>IX. Recomendaciones</w:t>
      </w:r>
    </w:p>
    <w:p>
      <w:pPr>
        <w:pStyle w:val="Heading2"/>
      </w:pPr>
      <w:r>
        <w:t>9.1 Para la institución</w:t>
      </w:r>
    </w:p>
    <w:p>
      <w:pPr>
        <w:pStyle w:val="ListBullet"/>
        <w:spacing w:after="40"/>
      </w:pPr>
      <w:r>
        <w:t>Fortalecer espacios periódicos de retroalimentación entre el equipo de salud y estudiantes, para mejorar coordinación y aprendizaje.</w:t>
      </w:r>
    </w:p>
    <w:p>
      <w:pPr>
        <w:pStyle w:val="ListBullet"/>
        <w:spacing w:after="40"/>
      </w:pPr>
      <w:r>
        <w:t>Optimizar la organización del flujo de atención en días de mayor demanda (por ejemplo, reforzando triaje y señalización).</w:t>
      </w:r>
    </w:p>
    <w:p>
      <w:pPr>
        <w:pStyle w:val="ListBullet"/>
        <w:spacing w:after="40"/>
      </w:pPr>
      <w:r>
        <w:t>Mantener actualizado el material educativo para campañas preventivo–promocionales y asegurar disponibilidad de insumos básicos.</w:t>
      </w:r>
    </w:p>
    <w:p>
      <w:pPr>
        <w:pStyle w:val="Heading2"/>
      </w:pPr>
      <w:r>
        <w:t>9.2 Para futuros practicantes</w:t>
      </w:r>
    </w:p>
    <w:p>
      <w:pPr>
        <w:pStyle w:val="ListBullet"/>
        <w:spacing w:after="40"/>
      </w:pPr>
      <w:r>
        <w:t>Realizar una inducción previa sobre protocolos internos, rutas de atención y formatos de registro.</w:t>
      </w:r>
    </w:p>
    <w:p>
      <w:pPr>
        <w:pStyle w:val="ListBullet"/>
        <w:spacing w:after="40"/>
      </w:pPr>
      <w:r>
        <w:t>Repasar procedimientos de bioseguridad, higiene de manos y manejo de punzocortantes antes del inicio de prácticas.</w:t>
      </w:r>
    </w:p>
    <w:p>
      <w:pPr>
        <w:pStyle w:val="ListBullet"/>
        <w:spacing w:after="40"/>
      </w:pPr>
      <w:r>
        <w:t>Llevar una bitácora diaria de actividades y aprendizajes para facilitar la elaboración del informe final y la autoevaluación.</w:t>
      </w:r>
    </w:p>
    <w:p>
      <w:pPr>
        <w:pStyle w:val="Heading2"/>
      </w:pPr>
      <w:r>
        <w:t>9.3 Para la mejora de la experiencia formativa</w:t>
      </w:r>
    </w:p>
    <w:p>
      <w:pPr>
        <w:pStyle w:val="ListBullet"/>
        <w:spacing w:after="40"/>
      </w:pPr>
      <w:r>
        <w:t>Implementar rotación programada por áreas (triaje, tópico, inmunizaciones, programas) para ampliar competencias.</w:t>
      </w:r>
    </w:p>
    <w:p>
      <w:pPr>
        <w:pStyle w:val="ListBullet"/>
        <w:spacing w:after="40"/>
      </w:pPr>
      <w:r>
        <w:t>Definir indicadores mínimos de práctica (n.º de controles de signos vitales, charlas educativas, curaciones apoyadas) para seguimiento formativo.</w:t>
      </w:r>
    </w:p>
    <w:p>
      <w:pPr>
        <w:pStyle w:val="Heading1"/>
      </w:pPr>
      <w:r>
        <w:t>X. Anexos</w:t>
      </w:r>
    </w:p>
    <w:p>
      <w:pPr>
        <w:spacing w:after="120"/>
        <w:ind w:firstLine="397"/>
        <w:jc w:val="both"/>
      </w:pPr>
      <w:r>
        <w:t>A continuación, se presenta un listado sugerido de anexos. Se recomienda insertar las fotografías y/o documentos en orden, con su respectiva descripción y fecha.</w:t>
      </w:r>
    </w:p>
    <w:p>
      <w:pPr>
        <w:pStyle w:val="ListBullet"/>
        <w:spacing w:after="40"/>
      </w:pPr>
      <w:r>
        <w:t>Anexo 1. Asistencia en toma de presión arterial (foto).</w:t>
      </w:r>
    </w:p>
    <w:p>
      <w:pPr>
        <w:pStyle w:val="ListBullet"/>
        <w:spacing w:after="40"/>
      </w:pPr>
      <w:r>
        <w:t>Anexo 2. Instrumentos de limpieza y prevención (foto).</w:t>
      </w:r>
    </w:p>
    <w:p>
      <w:pPr>
        <w:pStyle w:val="ListBullet"/>
        <w:spacing w:after="40"/>
      </w:pPr>
      <w:r>
        <w:t>Anexo 3. Área/Escritorio de asistencia (foto).</w:t>
      </w:r>
    </w:p>
    <w:p>
      <w:pPr>
        <w:pStyle w:val="ListBullet"/>
        <w:spacing w:after="40"/>
      </w:pPr>
      <w:r>
        <w:t>Anexo 4. Pruebas de presión arterial (foto).</w:t>
      </w:r>
    </w:p>
    <w:p>
      <w:pPr>
        <w:pStyle w:val="ListBullet"/>
        <w:spacing w:after="40"/>
      </w:pPr>
      <w:r>
        <w:t>Anexo 5. Herramientas de medición: balanza, tallímetro, termómetro (foto).</w:t>
      </w:r>
    </w:p>
    <w:p>
      <w:pPr>
        <w:pStyle w:val="ListBullet"/>
        <w:spacing w:after="40"/>
      </w:pPr>
      <w:r>
        <w:t>Anexo 6. Formulario/registro de atención (imagen).</w:t>
      </w:r>
    </w:p>
    <w:p>
      <w:pPr>
        <w:pStyle w:val="ListBullet"/>
        <w:spacing w:after="40"/>
      </w:pPr>
      <w:r>
        <w:t>Anexo 7. Herramientas de medición y desinfección (foto).</w:t>
      </w:r>
    </w:p>
    <w:p>
      <w:pPr>
        <w:pStyle w:val="ListBullet"/>
        <w:spacing w:after="40"/>
      </w:pPr>
      <w:r>
        <w:t>Anexo 8. Registro de atención de pacientes (imagen).</w:t>
      </w:r>
    </w:p>
    <w:p>
      <w:pPr>
        <w:pStyle w:val="ListBullet"/>
        <w:spacing w:after="40"/>
      </w:pPr>
      <w:r>
        <w:t>Anexo 9. Consultorios cercanos/ambientes (foto).</w:t>
      </w:r>
    </w:p>
    <w:p>
      <w:pPr>
        <w:pStyle w:val="ListBullet"/>
        <w:spacing w:after="40"/>
      </w:pPr>
      <w:r>
        <w:t>Anexo 10. Herramientas de limpieza (foto).</w:t>
      </w:r>
    </w:p>
    <w:p>
      <w:pPr>
        <w:pStyle w:val="ListBullet"/>
        <w:spacing w:after="40"/>
      </w:pPr>
      <w:r>
        <w:t>Anexo 11. Sala de espera y camillas (foto).</w:t>
      </w:r>
    </w:p>
    <w:p>
      <w:pPr>
        <w:pStyle w:val="ListBullet"/>
        <w:spacing w:after="40"/>
      </w:pPr>
      <w:r>
        <w:t>Anexo 12. Material de vendajes y apósitos (foto).</w:t>
      </w:r>
    </w:p>
    <w:p>
      <w:pPr>
        <w:pStyle w:val="ListBullet"/>
        <w:spacing w:after="40"/>
      </w:pPr>
      <w:r>
        <w:t>Anexo 13. Escritorio de consultas / admisión (foto).</w:t>
      </w:r>
    </w:p>
    <w:p>
      <w:pPr>
        <w:pStyle w:val="Heading1"/>
      </w:pPr>
      <w:r>
        <w:t>XI. Bibliografía</w:t>
      </w:r>
    </w:p>
    <w:p>
      <w:pPr>
        <w:pStyle w:val="ListNumber"/>
        <w:spacing w:after="40"/>
      </w:pPr>
      <w:r>
        <w:t>Ministerio de Salud del Perú (MINSA). Modelo de Atención Integral de Salud Basado en Familia y Comunidad (MAIS-BFC).</w:t>
      </w:r>
    </w:p>
    <w:p>
      <w:pPr>
        <w:pStyle w:val="ListNumber"/>
        <w:spacing w:after="40"/>
      </w:pPr>
      <w:r>
        <w:t>Ministerio de Salud del Perú (MINSA). Resolución Ministerial N.° 826-2024-MINSA: Norma Técnica de Salud sobre Seguridad y Salud en el Trabajo del Sistema de Salud.</w:t>
      </w:r>
    </w:p>
    <w:p>
      <w:pPr>
        <w:pStyle w:val="ListNumber"/>
        <w:spacing w:after="40"/>
      </w:pPr>
      <w:r>
        <w:t>Organización Mundial de la Salud (OMS). Declaración de Astaná sobre Atención Primaria de Salud (2018).</w:t>
      </w:r>
    </w:p>
    <w:p>
      <w:pPr>
        <w:pStyle w:val="ListNumber"/>
        <w:spacing w:after="40"/>
      </w:pPr>
      <w:r>
        <w:t>Organización Panamericana de la Salud (OPS). Cadena de frío e inmunización: guía y conceptos generales.</w:t>
      </w:r>
    </w:p>
    <w:p>
      <w:pPr>
        <w:pStyle w:val="ListNumber"/>
        <w:spacing w:after="40"/>
      </w:pPr>
      <w:r>
        <w:t>Rosales Barrera, S. Fundamentos de enfermería. Editorial El Manual Moderno, 2004.</w:t>
      </w:r>
    </w:p>
    <w:p>
      <w:pPr>
        <w:pStyle w:val="ListNumber"/>
        <w:spacing w:after="40"/>
      </w:pPr>
      <w:r>
        <w:t>Fernández-Villacañas Martín, M. D. Primeros auxilios. Macmillan Iberia,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