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655" w:rsidRDefault="00D63D07">
      <w:r>
        <w:t xml:space="preserve">Conflicts also known as arguments are an inevitable part of communication between people.  Not everyone will see information in the same light, however it is </w:t>
      </w:r>
      <w:r w:rsidR="004B5A4D">
        <w:t>important</w:t>
      </w:r>
      <w:r>
        <w:t xml:space="preserve"> to ensure that respect is shown when having conflicting opinions on subjects.</w:t>
      </w:r>
    </w:p>
    <w:p w:rsidR="00D63D07" w:rsidRDefault="00D63D07">
      <w:r>
        <w:t xml:space="preserve">Verbal conflicts and written conflicts will have different approaches.  Verbal or in person conflicts will rely not only the rhetorical strategies but body language and </w:t>
      </w:r>
      <w:r w:rsidR="003365A4">
        <w:t>nonverbal</w:t>
      </w:r>
      <w:r>
        <w:t xml:space="preserve"> indicators will have an influence on the responsiveness of the other party.</w:t>
      </w:r>
    </w:p>
    <w:p w:rsidR="00D63D07" w:rsidRDefault="003365A4">
      <w:r w:rsidRPr="001B7AEA">
        <w:t xml:space="preserve">Richard Fulkerson notes that a single strategy is </w:t>
      </w:r>
      <w:r w:rsidR="004B5A4D" w:rsidRPr="001B7AEA">
        <w:t>enough</w:t>
      </w:r>
      <w:r w:rsidRPr="001B7AEA">
        <w:t xml:space="preserve"> to make an argument some of the time, but it is often better to combine several strategies to make an effective argument (Fulkerson, 1996).</w:t>
      </w:r>
    </w:p>
    <w:p w:rsidR="003365A4" w:rsidRDefault="003365A4">
      <w:r>
        <w:t>The GASCAP/T strategies has numerous arguments and provides definition of the strategy and an example.   The arguments defined in the strategy are as follows:</w:t>
      </w:r>
    </w:p>
    <w:p w:rsidR="003365A4" w:rsidRDefault="003365A4" w:rsidP="003365A4">
      <w:pPr>
        <w:pStyle w:val="ListParagraph"/>
        <w:numPr>
          <w:ilvl w:val="0"/>
          <w:numId w:val="1"/>
        </w:numPr>
      </w:pPr>
      <w:r>
        <w:t>Generalisation</w:t>
      </w:r>
    </w:p>
    <w:p w:rsidR="003365A4" w:rsidRDefault="003365A4" w:rsidP="003365A4">
      <w:pPr>
        <w:pStyle w:val="ListParagraph"/>
        <w:numPr>
          <w:ilvl w:val="0"/>
          <w:numId w:val="1"/>
        </w:numPr>
      </w:pPr>
      <w:r>
        <w:t>Analogy</w:t>
      </w:r>
    </w:p>
    <w:p w:rsidR="003365A4" w:rsidRDefault="003365A4" w:rsidP="003365A4">
      <w:pPr>
        <w:pStyle w:val="ListParagraph"/>
        <w:numPr>
          <w:ilvl w:val="0"/>
          <w:numId w:val="1"/>
        </w:numPr>
      </w:pPr>
      <w:r>
        <w:t>Sign</w:t>
      </w:r>
    </w:p>
    <w:p w:rsidR="003365A4" w:rsidRDefault="003365A4" w:rsidP="003365A4">
      <w:pPr>
        <w:pStyle w:val="ListParagraph"/>
        <w:numPr>
          <w:ilvl w:val="0"/>
          <w:numId w:val="1"/>
        </w:numPr>
      </w:pPr>
      <w:r>
        <w:t>Cause</w:t>
      </w:r>
    </w:p>
    <w:p w:rsidR="003365A4" w:rsidRDefault="003365A4" w:rsidP="003365A4">
      <w:pPr>
        <w:pStyle w:val="ListParagraph"/>
        <w:numPr>
          <w:ilvl w:val="0"/>
          <w:numId w:val="1"/>
        </w:numPr>
      </w:pPr>
      <w:r>
        <w:t>Authority</w:t>
      </w:r>
    </w:p>
    <w:p w:rsidR="003365A4" w:rsidRDefault="003365A4" w:rsidP="003365A4">
      <w:pPr>
        <w:pStyle w:val="ListParagraph"/>
        <w:numPr>
          <w:ilvl w:val="0"/>
          <w:numId w:val="1"/>
        </w:numPr>
      </w:pPr>
      <w:r>
        <w:t>Principle</w:t>
      </w:r>
    </w:p>
    <w:p w:rsidR="003365A4" w:rsidRDefault="003365A4" w:rsidP="003365A4">
      <w:pPr>
        <w:pStyle w:val="ListParagraph"/>
        <w:numPr>
          <w:ilvl w:val="0"/>
          <w:numId w:val="1"/>
        </w:numPr>
      </w:pPr>
      <w:r>
        <w:t>Testimony</w:t>
      </w:r>
    </w:p>
    <w:p w:rsidR="003365A4" w:rsidRDefault="003365A4" w:rsidP="003365A4"/>
    <w:p w:rsidR="003365A4" w:rsidRDefault="003365A4" w:rsidP="003365A4">
      <w:r>
        <w:t xml:space="preserve">With any argument evidence or warrants must be supported.  </w:t>
      </w:r>
    </w:p>
    <w:p w:rsidR="004B5A4D" w:rsidRDefault="004B5A4D" w:rsidP="003365A4"/>
    <w:p w:rsidR="004B5A4D" w:rsidRDefault="004B5A4D" w:rsidP="003365A4">
      <w:r>
        <w:t>Fallacies or false logic must be avoided with valid arguments.     These fallacies do little to add credibility to a valid argument and take away from the overall effectiveness of the presentation.</w:t>
      </w:r>
    </w:p>
    <w:p w:rsidR="004B5A4D" w:rsidRDefault="004B5A4D" w:rsidP="003365A4"/>
    <w:p w:rsidR="004B5A4D" w:rsidRDefault="004B5A4D" w:rsidP="003365A4">
      <w:r>
        <w:t>8 Fallacies that should be avoided are:</w:t>
      </w:r>
    </w:p>
    <w:p w:rsidR="004B5A4D" w:rsidRDefault="004B5A4D" w:rsidP="004B5A4D">
      <w:pPr>
        <w:pStyle w:val="ListParagraph"/>
        <w:numPr>
          <w:ilvl w:val="0"/>
          <w:numId w:val="2"/>
        </w:numPr>
      </w:pPr>
      <w:r>
        <w:t>Red herrings (diversions)</w:t>
      </w:r>
    </w:p>
    <w:p w:rsidR="004B5A4D" w:rsidRDefault="004B5A4D" w:rsidP="004B5A4D">
      <w:pPr>
        <w:pStyle w:val="ListParagraph"/>
        <w:numPr>
          <w:ilvl w:val="0"/>
          <w:numId w:val="2"/>
        </w:numPr>
      </w:pPr>
      <w:r>
        <w:t>Straw Man (weak arguments)</w:t>
      </w:r>
    </w:p>
    <w:p w:rsidR="004B5A4D" w:rsidRDefault="004B5A4D" w:rsidP="004B5A4D">
      <w:pPr>
        <w:pStyle w:val="ListParagraph"/>
        <w:numPr>
          <w:ilvl w:val="0"/>
          <w:numId w:val="2"/>
        </w:numPr>
      </w:pPr>
      <w:r>
        <w:t>Begging the question (claiming truth as if it was an obvious conclusion)</w:t>
      </w:r>
    </w:p>
    <w:p w:rsidR="004B5A4D" w:rsidRDefault="004B5A4D" w:rsidP="004B5A4D">
      <w:pPr>
        <w:pStyle w:val="ListParagraph"/>
        <w:numPr>
          <w:ilvl w:val="0"/>
          <w:numId w:val="2"/>
        </w:numPr>
      </w:pPr>
      <w:r>
        <w:t>Circular Argument (related to begging the question the question is used to prove itself)</w:t>
      </w:r>
    </w:p>
    <w:p w:rsidR="004B5A4D" w:rsidRDefault="004B5A4D" w:rsidP="004B5A4D">
      <w:pPr>
        <w:pStyle w:val="ListParagraph"/>
        <w:numPr>
          <w:ilvl w:val="0"/>
          <w:numId w:val="2"/>
        </w:numPr>
      </w:pPr>
      <w:r>
        <w:t>Ad populum (jumping on the bandwagon or appealing to the masses)</w:t>
      </w:r>
    </w:p>
    <w:p w:rsidR="004B5A4D" w:rsidRDefault="004B5A4D" w:rsidP="004B5A4D">
      <w:pPr>
        <w:pStyle w:val="ListParagraph"/>
        <w:numPr>
          <w:ilvl w:val="0"/>
          <w:numId w:val="2"/>
        </w:numPr>
      </w:pPr>
      <w:r>
        <w:t>Ad Hominem (against the person rather than the message)</w:t>
      </w:r>
    </w:p>
    <w:p w:rsidR="004B5A4D" w:rsidRDefault="004B5A4D" w:rsidP="004B5A4D">
      <w:pPr>
        <w:pStyle w:val="ListParagraph"/>
        <w:numPr>
          <w:ilvl w:val="0"/>
          <w:numId w:val="2"/>
        </w:numPr>
      </w:pPr>
      <w:r>
        <w:t>Non Sequitur (non-</w:t>
      </w:r>
      <w:bookmarkStart w:id="0" w:name="_GoBack"/>
      <w:bookmarkEnd w:id="0"/>
      <w:r>
        <w:t>sequential does not follow the previous premise)</w:t>
      </w:r>
    </w:p>
    <w:p w:rsidR="004B5A4D" w:rsidRDefault="004B5A4D" w:rsidP="004B5A4D">
      <w:pPr>
        <w:pStyle w:val="ListParagraph"/>
        <w:numPr>
          <w:ilvl w:val="0"/>
          <w:numId w:val="2"/>
        </w:numPr>
      </w:pPr>
      <w:r>
        <w:t xml:space="preserve">Post Hoc Ergo Propter Hoc (coincidental correlation) </w:t>
      </w:r>
    </w:p>
    <w:p w:rsidR="003365A4" w:rsidRDefault="003365A4" w:rsidP="003365A4"/>
    <w:p w:rsidR="003365A4" w:rsidRDefault="003365A4" w:rsidP="003365A4">
      <w:r>
        <w:t>References</w:t>
      </w:r>
    </w:p>
    <w:p w:rsidR="003365A4" w:rsidRDefault="003365A4" w:rsidP="003365A4">
      <w:r>
        <w:t>F</w:t>
      </w:r>
      <w:r>
        <w:t>ulkerson, R. (1996). The Toulmin model of argument and the teaching of composition. In E. Barbara, P. Resch, &amp; D. Tenney (Eds.), Argument revisited: argument redefined: negotiating meaning the composition classroom (pp. 45–72)</w:t>
      </w:r>
      <w:r>
        <w:t xml:space="preserve"> </w:t>
      </w:r>
    </w:p>
    <w:p w:rsidR="00D63D07" w:rsidRDefault="00D63D07"/>
    <w:sectPr w:rsidR="00D63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E3BE1"/>
    <w:multiLevelType w:val="hybridMultilevel"/>
    <w:tmpl w:val="C1C65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61A55"/>
    <w:multiLevelType w:val="hybridMultilevel"/>
    <w:tmpl w:val="E350FB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F0"/>
    <w:rsid w:val="001238F0"/>
    <w:rsid w:val="001B7AEA"/>
    <w:rsid w:val="003365A4"/>
    <w:rsid w:val="004B5A4D"/>
    <w:rsid w:val="00D63D07"/>
    <w:rsid w:val="00E2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61DA"/>
  <w15:chartTrackingRefBased/>
  <w15:docId w15:val="{CCED0429-993E-4A97-B945-772866B8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MBRC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 Paulsen</dc:creator>
  <cp:keywords/>
  <dc:description/>
  <cp:lastModifiedBy>Kerri Paulsen</cp:lastModifiedBy>
  <cp:revision>3</cp:revision>
  <dcterms:created xsi:type="dcterms:W3CDTF">2022-05-02T23:19:00Z</dcterms:created>
  <dcterms:modified xsi:type="dcterms:W3CDTF">2022-05-02T23:56:00Z</dcterms:modified>
</cp:coreProperties>
</file>