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5.png" ContentType="image/png"/>
  <Override PartName="/word/media/rId49.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latitudinal</w:t>
      </w:r>
      <w:r>
        <w:t xml:space="preserve"> </w:t>
      </w:r>
      <w:r>
        <w:t xml:space="preserve">temperature</w:t>
      </w:r>
      <w:r>
        <w:t xml:space="preserve"> </w:t>
      </w:r>
      <w:r>
        <w:t xml:space="preserve">gradients:</w:t>
      </w:r>
      <w:r>
        <w:t xml:space="preserve"> </w:t>
      </w:r>
      <w:r>
        <w:t xml:space="preserve">An</w:t>
      </w:r>
      <w:r>
        <w:t xml:space="preserve"> </w:t>
      </w:r>
      <w:r>
        <w:t xml:space="preserve">early</w:t>
      </w:r>
      <w:r>
        <w:t xml:space="preserve"> </w:t>
      </w:r>
      <w:r>
        <w:t xml:space="preserve">Eocene</w:t>
      </w:r>
      <w:r>
        <w:t xml:space="preserve"> </w:t>
      </w:r>
      <w:r>
        <w:t xml:space="preserve">example</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Integrating ecological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w:t>
      </w:r>
    </w:p>
    <w:bookmarkEnd w:id="20"/>
    <w:bookmarkStart w:id="21" w:name="introduction"/>
    <w:p>
      <w:pPr>
        <w:pStyle w:val="Heading1"/>
      </w:pPr>
      <w:r>
        <w:t xml:space="preserve">Introduction</w:t>
      </w:r>
    </w:p>
    <w:p>
      <w:pPr>
        <w:pStyle w:val="FirstParagraph"/>
      </w:pPr>
      <w:r>
        <w:t xml:space="preserve">Reconstructing past climate is essential to understanding the long-term evolution of the Earth’s climate system and contextualising current global warming</w:t>
      </w:r>
      <w:r>
        <w:t xml:space="preserve"> </w:t>
      </w:r>
      <w:r>
        <w:t xml:space="preserve">(</w:t>
      </w:r>
      <w:r>
        <w:rPr>
          <w:bCs/>
          <w:b/>
        </w:rPr>
        <w:t xml:space="preserve">royer2004?</w:t>
      </w:r>
      <w:r>
        <w:t xml:space="preserve">; Burke et al., 2018)</w:t>
      </w:r>
      <w:r>
        <w:t xml:space="preserve">. Geochemical proxies, such as oxygen isotopes (δ</w:t>
      </w:r>
      <w:r>
        <w:rPr>
          <w:vertAlign w:val="superscript"/>
        </w:rPr>
        <w:t xml:space="preserve">18</w:t>
      </w:r>
      <w:r>
        <w:t xml:space="preserve">O), are regularly used to provide quantitative palaeotemperature estimates for the geological past at a range of temporal and spatial scales</w:t>
      </w:r>
      <w:r>
        <w:t xml:space="preserve"> </w:t>
      </w:r>
      <w:r>
        <w:t xml:space="preserve">(e.g. Liu et al., 2009; Wuchter et al., 2004)</w:t>
      </w:r>
      <w:r>
        <w:t xml:space="preserve">. Recent advances in the synthesis of such data</w:t>
      </w:r>
      <w:r>
        <w:t xml:space="preserve"> </w:t>
      </w:r>
      <w:r>
        <w:t xml:space="preserve">(e.g. Veizer and Prokoph, 2015; Hollis et al., 2019; Song et al., 2019; Grossman and Joachimski, 2022; Judd et al., 2022)</w:t>
      </w:r>
      <w:r>
        <w:t xml:space="preserve"> </w:t>
      </w:r>
      <w:r>
        <w:t xml:space="preserve">are enabling a better understanding of the complex and dynamic nature of the Earth’s climate system. However, a fundamental challenge remains which must be addressed to exploit the full potential of these advances; the proxy record of past climate is spatially incomplete and biased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At the most basic level, this can be driven by two factors: (1) missing data for some regions (e.g. no high-latitude data); or (2) overrepresentation of some regions (e.g. a high proportion of samples from tropical regions). The latter can be addressed through the down-sampling of data or restricting analyses to specific regions (e.g.</w:t>
      </w:r>
      <w:r>
        <w:t xml:space="preserve"> </w:t>
      </w:r>
      <w:r>
        <w:t xml:space="preserve">Song et al. (2019)</w:t>
      </w:r>
      <w:r>
        <w:t xml:space="preserve">). However, in order to robustly infer regional or global-scale patterns from an incomplete record, spatial gaps must ultimately be bridged. One common approach, that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well-sampled data, but the absence of constraints on the modelled parameters means that such models can produce unrealistic temperature estimates when extrapolating from sparsely sampled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record of past climate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is rare due to the absence of a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reconstructions of palaeoclimate by allowing for the integration of (1) prior information based on physical principles and on the observed, modern sea surface temperature distribution, and of (2) geochemical and ecological climate proxies in a common, quantitative framework. We use a generalised logistic function to infer the shape of the temperature gradient despite a patchy latitudinal coverage, and test the robustness of this method using a down-sampled record of modern SSTs. 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 Whilst we primarily do so to demonstrate an application of the model, the EECO represents an interval with the warmest sustained temperatures of the Cenozoic</w:t>
      </w:r>
      <w:r>
        <w:t xml:space="preserve"> </w:t>
      </w:r>
      <w:r>
        <w:t xml:space="preserve">(Pross et al., 2012)</w:t>
      </w:r>
      <w:r>
        <w:t xml:space="preserve">, and a potential analogue for extreme climate warming scenarios</w:t>
      </w:r>
      <w:r>
        <w:t xml:space="preserve"> </w:t>
      </w:r>
      <w:r>
        <w:t xml:space="preserve">(Burke et al., 2018)</w:t>
      </w:r>
      <w:r>
        <w:t xml:space="preserve">.</w:t>
      </w:r>
    </w:p>
    <w:bookmarkEnd w:id="21"/>
    <w:bookmarkStart w:id="44" w:name="materials-methods"/>
    <w:p>
      <w:pPr>
        <w:pStyle w:val="Heading1"/>
      </w:pPr>
      <w:r>
        <w:t xml:space="preserve">Materials &amp; Methods</w:t>
      </w:r>
    </w:p>
    <w:bookmarkStart w:id="22" w:name="modern-sea-surface-temperatures"/>
    <w:p>
      <w:pPr>
        <w:pStyle w:val="Heading2"/>
      </w:pPr>
      <w:r>
        <w:t xml:space="preserve">Modern sea surface temperatures</w:t>
      </w:r>
    </w:p>
    <w:bookmarkEnd w:id="22"/>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data on four different geochemical proxies for reconstructing seawater temperature: δ</w:t>
      </w:r>
      <w:r>
        <w:rPr>
          <w:vertAlign w:val="superscript"/>
        </w:rPr>
        <w:t xml:space="preserve">18</w:t>
      </w:r>
      <w:r>
        <w:t xml:space="preserve">O, Δ47, Mg/Ca and</w:t>
      </w:r>
      <w:r>
        <w:t xml:space="preserve"> </w:t>
      </w:r>
      <m:oMath>
        <m:r>
          <m:t>T</m:t>
        </m:r>
        <m:r>
          <m:t>E</m:t>
        </m:r>
        <m:sSub>
          <m:e>
            <m:r>
              <m:t>X</m:t>
            </m:r>
          </m:e>
          <m:sub>
            <m:r>
              <m:t>86</m:t>
            </m:r>
          </m:sub>
        </m:sSub>
      </m:oMath>
      <w:r>
        <w:t xml:space="preserve">. For our analyses, this dataset was restricted to the EECO and samples from the continental shelf.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(~34°N–32 degS), with minimum sea surface temperature (~18 degC) tolerances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 degC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 degC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 quantitative sea surface temperature estimates for the ECCO. To do so, we extract localities from the compilation that are inferred to be Ilerdian (early Eocene) coral reefs, and that can be confidently assigned to the EECO. We exclude coral knobs and coral-bearing mounds which might have broader climatic limits than coral reef ecosystems. This filtering resulted in four unique coral reef localities remaining for the EECO, all of which conform to the modern latitudinal range of coral reefs (&lt;34 deg N). Subsequently, we use statistically derived temperature limits (minimum = 21 degC, average = 27.6 degC, maximum = 29.5 degC)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 degC,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 SST influence the distribution of mangroves, empirical, lower temperature limits have been established for the genera</w:t>
      </w:r>
      <w:r>
        <w:t xml:space="preserve"> </w:t>
      </w:r>
      <w:r>
        <w:rPr>
          <w:iCs/>
          <w:i/>
        </w:rPr>
        <w:t xml:space="preserve">Avicennia</w:t>
      </w:r>
      <w:r>
        <w:t xml:space="preserve"> </w:t>
      </w:r>
      <w:r>
        <w:t xml:space="preserve">(15.6 degC) and</w:t>
      </w:r>
      <w:r>
        <w:t xml:space="preserve"> </w:t>
      </w:r>
      <w:r>
        <w:rPr>
          <w:iCs/>
          <w:i/>
        </w:rPr>
        <w:t xml:space="preserve">Rhizophora</w:t>
      </w:r>
      <w:r>
        <w:t xml:space="preserve"> </w:t>
      </w:r>
      <w:r>
        <w:t xml:space="preserve">(20.7 degC)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the same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 degC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 degC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degC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 degC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 degC) as coral reef localities as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 Palaeocoordinates of samples were estimated via the palaeoverse R package ver. 1.2.0</w:t>
            </w:r>
            <w:r>
              <w:t xml:space="preserve"> </w:t>
            </w:r>
            <w:r>
              <w:t xml:space="preserve">(Jones et al., 2023)</w:t>
            </w:r>
            <w:r>
              <w:t xml:space="preserve">. To do so, the</w:t>
            </w:r>
            <w:r>
              <w:t xml:space="preserve"> </w:t>
            </w:r>
            <w:r>
              <w:t xml:space="preserve">Merdith et al. (2021)</w:t>
            </w:r>
            <w:r>
              <w:t xml:space="preserve"> </w:t>
            </w:r>
            <w:r>
              <w:t xml:space="preserve">Global Plate Model was used to palaeorotate present-day coordinates to 51.2 Ma. 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 ver. 1.2.0 (</w:t>
      </w:r>
      <w:r>
        <w:t xml:space="preserve">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 growth curve or Richard’s curve)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 (REF).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(n = 34), providing an empirical example distribution that captures both limited sample size and skewed geographic distributions.</w:t>
      </w:r>
    </w:p>
    <w:p>
      <w:pPr>
        <w:pStyle w:val="BodyText"/>
      </w:pPr>
      <w:r>
        <w:t xml:space="preserve">We also used our model to estimate the modern sea surface temperature gradient, using annual sea surface mean temperatures from Bio-Oracle</w:t>
      </w:r>
      <w:r>
        <w:t xml:space="preserve"> </w:t>
      </w:r>
      <w:r>
        <w:t xml:space="preserve">(Assis et al., 2018)</w:t>
      </w:r>
      <w:r>
        <w:t xml:space="preserve">, down-sampled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(n = 46,131)</w:t>
      </w:r>
    </w:p>
    <w:p>
      <w:pPr>
        <w:pStyle w:val="BodyText"/>
      </w:pPr>
      <w:r>
        <w:t xml:space="preserve">To reconstruct the idealised gradients and the modern gradient, we used a simplified, non-hierarchical version of our model, as every location is associated with only one temperature value. We thus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Gelman et al., 2013)</w:t>
      </w:r>
      <w:r>
        <w:t xml:space="preserve">. Posterior inference on the modern gradient is based on four chains with 60,000 iterations each, 10,000 of which were discarded as burn-in, and keeping every 10th iteration, resulting in a total of 20,000 iterations. The re-sampled, simulated gradients were estimated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42"/>
    <w:bookmarkStart w:id="43" w:name="processing-of-model-results"/>
    <w:p>
      <w:pPr>
        <w:pStyle w:val="Heading2"/>
      </w:pPr>
      <w:r>
        <w:t xml:space="preserve">Processing of model results</w:t>
      </w:r>
    </w:p>
    <w:p>
      <w:pPr>
        <w:pStyle w:val="FirstParagraph"/>
      </w:pPr>
      <w:r>
        <w:t xml:space="preserve">Modeled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percentiles of temperatures where then taken from all temperature estimates obtained at the latitude of interest.</w:t>
      </w:r>
    </w:p>
    <w:p>
      <w:pPr>
        <w:pStyle w:val="BodyText"/>
      </w:pPr>
      <w:r>
        <w:t xml:space="preserve">The latitudinal gradient is calculated as the difference between the modeled temperature at the equator (0 deg latitude) and at the poles (90 deg absolute latitude). Given the sigmoidal shape of the modern as well as the Eocene gradient (see Fig. 4), this results in only slightly higher estimates of the gradient than when comparing e.g. the zonal average of equatorial and high-latitude temperatures, as is done in some earlier studies</w:t>
      </w:r>
      <w:r>
        <w:t xml:space="preserve"> </w:t>
      </w:r>
      <w:r>
        <w:t xml:space="preserve">(e.g. 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p>
    <w:p>
      <w:pPr>
        <w:pStyle w:val="BodyText"/>
      </w:pPr>
      <w:r>
        <w:t xml:space="preserve">Global average temperatures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 degree latitudinal bins. The weights were set to the proportion of global surface area in each latitudinal bin, i.e. decreasing with increasing latitude as:</w:t>
      </w:r>
    </w:p>
    <w:p>
      <w:pPr>
        <w:pStyle w:val="BodyText"/>
      </w:pPr>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oMath>
      </m:oMathPara>
    </w:p>
    <w:p>
      <w:pPr>
        <w:pStyle w:val="FirstParagraph"/>
      </w:pPr>
      <w:r>
        <w:t xml:space="preserve">where</w:t>
      </w:r>
      <w:r>
        <w:t xml:space="preserve"> </w:t>
      </w:r>
      <m:oMath>
        <m:r>
          <m:t>α</m:t>
        </m:r>
        <m:r>
          <m:t>1</m:t>
        </m:r>
      </m:oMath>
      <w:r>
        <w:t xml:space="preserve"> </w:t>
      </w:r>
      <w:r>
        <w:t xml:space="preserve">is the upper, and</w:t>
      </w:r>
      <w:r>
        <w:t xml:space="preserve"> </w:t>
      </w:r>
      <m:oMath>
        <m:r>
          <m:t>α</m:t>
        </m:r>
        <m:r>
          <m:t>2</m:t>
        </m:r>
      </m:oMath>
      <w:r>
        <w:t xml:space="preserve"> </w:t>
      </w:r>
      <w:r>
        <w:t xml:space="preserve">is the lower latitudinal boundary of bin</w:t>
      </w:r>
      <w:r>
        <w:t xml:space="preserve"> </w:t>
      </w:r>
      <m:oMath>
        <m:r>
          <m:t>i</m:t>
        </m:r>
      </m:oMath>
      <w:r>
        <w:t xml:space="preserve">.</w:t>
      </w:r>
    </w:p>
    <w:bookmarkEnd w:id="43"/>
    <w:bookmarkEnd w:id="44"/>
    <w:bookmarkStart w:id="60" w:name="results"/>
    <w:p>
      <w:pPr>
        <w:pStyle w:val="Heading1"/>
      </w:pPr>
      <w:r>
        <w:t xml:space="preserve">Results</w:t>
      </w:r>
    </w:p>
    <w:bookmarkStart w:id="53" w:name="model-validation-1"/>
    <w:p>
      <w:pPr>
        <w:pStyle w:val="Heading2"/>
      </w:pPr>
      <w:r>
        <w:t xml:space="preserve">Model validation</w:t>
      </w:r>
    </w:p>
    <w:tbl>
      <w:tblPr>
        <w:tblStyle w:val="Table"/>
        <w:tblW w:type="pct" w:w="5000"/>
        <w:tblLook w:firstRow="0" w:lastRow="0" w:firstColumn="0" w:lastColumn="0" w:noHBand="0" w:noVBand="0" w:val="0000"/>
      </w:tblPr>
      <w:tblGrid>
        <w:gridCol w:w="7920"/>
      </w:tblGrid>
      <w:tr>
        <w:tc>
          <w:tcPr/>
          <w:bookmarkStart w:id="48" w:name="fig-2"/>
          <w:p>
            <w:pPr>
              <w:jc w:val="center"/>
            </w:pPr>
            <w:r>
              <w:drawing>
                <wp:inline>
                  <wp:extent cx="5399999" cy="5399999"/>
                  <wp:effectExtent b="0" l="0" r="0" t="0"/>
                  <wp:docPr descr="" title="" id="46" name="Picture"/>
                  <a:graphic>
                    <a:graphicData uri="http://schemas.openxmlformats.org/drawingml/2006/picture">
                      <pic:pic>
                        <pic:nvPicPr>
                          <pic:cNvPr descr="../figures/fig_2.png" id="47" name="Picture"/>
                          <pic:cNvPicPr>
                            <a:picLocks noChangeArrowheads="1" noChangeAspect="1"/>
                          </pic:cNvPicPr>
                        </pic:nvPicPr>
                        <pic:blipFill>
                          <a:blip r:embed="rId45"/>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(sample size for the EECO). Each row depicts a different simulated latitudinal temperature gradient that represents idealised climatic states: extreme greenhouse, greenhouse, icehouse, extreme icehouse. The black line illustrates the simulated gradient. The blue line depicts the reconstructed gradient represented by the median sea surface temperature value estimated from 1000 model runs. The blue shading depicts the 90%, 95%, and 99% credible intervals. Bold black text within each panel depicts the coefficient of determination (</w:t>
            </w:r>
            <w:r>
              <w:rPr>
                <w:iCs/>
                <w:i/>
              </w:rPr>
              <w:t xml:space="preserve">R</w:t>
            </w:r>
            <w:r>
              <w:rPr>
                <w:vertAlign w:val="superscript"/>
              </w:rPr>
              <w:t xml:space="preserve">2</w:t>
            </w:r>
            <w:r>
              <w:t xml:space="preserve"> </w:t>
            </w:r>
            <w:r>
              <w:t xml:space="preserve">value) for estimating goodness of fit between the simulated and modelled gradient. The median (50%)</w:t>
            </w:r>
            <w:r>
              <w:t xml:space="preserve"> </w:t>
            </w:r>
            <w:r>
              <w:rPr>
                <w:iCs/>
                <w:i/>
              </w:rPr>
              <w:t xml:space="preserve">R</w:t>
            </w:r>
            <w:r>
              <w:rPr>
                <w:vertAlign w:val="superscript"/>
              </w:rPr>
              <w:t xml:space="preserve">2</w:t>
            </w:r>
            <w:r>
              <w:t xml:space="preserve"> </w:t>
            </w:r>
            <w:r>
              <w:t xml:space="preserve">value along with the 2.5% and 97.5% confidence intervals from the 1000 model runs are shown. Each gradient is depicted in absolute latitude.</w:t>
            </w:r>
          </w:p>
          <w:bookmarkEnd w:id="48"/>
        </w:tc>
      </w:tr>
    </w:tbl>
    <w:p>
      <w:pPr>
        <w:pStyle w:val="BodyText"/>
      </w:pPr>
      <w:r>
        <w:t xml:space="preserve">[Fig 3 - Modern gradient]</w:t>
      </w:r>
    </w:p>
    <w:tbl>
      <w:tblPr>
        <w:tblStyle w:val="Table"/>
        <w:tblW w:type="pct" w:w="5000"/>
        <w:tblLook w:firstRow="0" w:lastRow="0" w:firstColumn="0" w:lastColumn="0" w:noHBand="0" w:noVBand="0" w:val="0000"/>
      </w:tblPr>
      <w:tblGrid>
        <w:gridCol w:w="7920"/>
      </w:tblGrid>
      <w:tr>
        <w:tc>
          <w:tcPr/>
          <w:bookmarkStart w:id="52" w:name="fig-3"/>
          <w:p>
            <w:pPr>
              <w:jc w:val="center"/>
            </w:pPr>
            <w:r>
              <w:drawing>
                <wp:inline>
                  <wp:extent cx="3599999" cy="3599999"/>
                  <wp:effectExtent b="0" l="0" r="0" t="0"/>
                  <wp:docPr descr="" title="" id="50" name="Picture"/>
                  <a:graphic>
                    <a:graphicData uri="http://schemas.openxmlformats.org/drawingml/2006/picture">
                      <pic:pic>
                        <pic:nvPicPr>
                          <pic:cNvPr descr="../figures/fig_3.png" id="51" name="Picture"/>
                          <pic:cNvPicPr>
                            <a:picLocks noChangeArrowheads="1" noChangeAspect="1"/>
                          </pic:cNvPicPr>
                        </pic:nvPicPr>
                        <pic:blipFill>
                          <a:blip r:embed="rId49"/>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 of the present-day latitudinal temperature gradient using the Bayesian hierarchical model. The present-day empirical (black line) latitudinal temperature gradient (mean sea surface temperature) and that estimated by the Bayesian hierarchical model (green line) when using all cell values from the Bio-ORACLE grid of mean sea surface temperature. Grey points depict the individual cell values of the Bio-ORACLE grid.</w:t>
            </w:r>
          </w:p>
          <w:bookmarkEnd w:id="52"/>
        </w:tc>
      </w:tr>
    </w:tbl>
    <w:p>
      <w:pPr>
        <w:pStyle w:val="BodyText"/>
      </w:pPr>
      <w:r>
        <w:t xml:space="preserve">The average modern temperature gradient can be closely approximated with our model when using the full modern SST dataset (Fig. 3a); almost all of the variation in the empirical median temperatures in bins of 1 deg absolute latitude is explained by the modelled gradient (</w:t>
      </w:r>
      <m:oMath>
        <m:sSup>
          <m:e>
            <m:r>
              <m:t>R</m:t>
            </m:r>
          </m:e>
          <m:sup>
            <m:r>
              <m:t>2</m:t>
            </m:r>
          </m:sup>
        </m:sSup>
        <m:r>
          <m:rPr>
            <m:sty m:val="p"/>
          </m:rPr>
          <m:t>=</m:t>
        </m:r>
        <m:r>
          <m:t>0.997</m:t>
        </m:r>
      </m:oMath>
      <w:r>
        <w:t xml:space="preserve">). Reducing the amount and the spatial coverage of data points to match the early Eocene sampling distribution (</w:t>
      </w:r>
      <m:oMath>
        <m:r>
          <m:t>n</m:t>
        </m:r>
        <m:r>
          <m:rPr>
            <m:sty m:val="p"/>
          </m:rPr>
          <m:t>=</m:t>
        </m:r>
        <m:r>
          <m:t>34</m:t>
        </m:r>
      </m:oMath>
      <w:r>
        <w:t xml:space="preserve">) still results in a close match of the modeled gradient with the empirical gradient (Fig. 3b). The 95% credible interval (CI) of reconstructed gradients (Fig. 3b) is noticeably narrower than the spread of empirical temperature values (Fig. 3a). The modern, latitudinal gradient, modeled with all data, spans 29.6 degC from the equator to the poles. When modeled with only the early Eocene sampling locations, the median temperature gradient is 29.3 (95% CI: 27.0 - 31.6) degC. A random sampling of modern temperatures at latitudes corresponding to the sampled Eocene palaeolatitudes would thus allow the reconstruction of the modern latitudinal temperature gradient with good accuracy, with expected deviations from the actual gradient as low as -2.6 to 2.1 degC (95 % CI).</w:t>
      </w:r>
    </w:p>
    <w:p>
      <w:pPr>
        <w:pStyle w:val="BodyText"/>
      </w:pPr>
      <w:r>
        <w:t xml:space="preserve">Additional model runs with simulated SST data show that latitudinal gradients following a flat, linear or quadratic function can also be adequately reconstructed by our model (Fig. S4). The generalised logistic function underlying the reconstruction leads to the inferred gradient being pushed towards a sigmoidal shape in the absence of proxies (see very high latitudes in Fig. S4a,c). This is intended, as in the absence of data, the shape of the reconstructed gradient should be broadly similar to the sigmoidal shape of the modern SST gradient, as it is the only empirically observed SST gradient.</w:t>
      </w:r>
    </w:p>
    <w:p>
      <w:pPr>
        <w:pStyle w:val="BodyText"/>
      </w:pPr>
      <w:r>
        <w:t xml:space="preserve">Modeling the latitudinal temperature gradient facilitates accurate reconstruction of global mean surface temperatures (GMST). The modern, global mean sea surface temperature (GMsST) estimate is 17.6 degC when using the full, modern data set. When reduced to the early Eocene sampling distribution, the modern GMsST is estimated at 17.8 (16.8 - 18.8) degC. The deviations from the full modern estimate are again very low, with a 95 % credible interval of -0.8 to 1.3 degC.</w:t>
      </w:r>
    </w:p>
    <w:bookmarkEnd w:id="53"/>
    <w:bookmarkStart w:id="54"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 degC higher for the EECO, and polar temperatures are higher by 25.0 (17.0 - 29.1) degC. This results in a flattened latitudinal temperature gradient of 9.0 ( 2.5 - 17.8) degC for the EECO, as opposed to 29.6 degC for the modern. To facilitate the comparison with latitudinal gradients reported in the literature, which sometimes do not report temperatures in very high latitudes, we report also the EECO gradient between the equator and the modern-day polar circle (66.6 deg), which is slightly lower at 7.8 ( 2.2 - 13.7).</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 degC,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 degC, 11.1 degC higher than the modern. A model run excluding the ecological proxies results in a GMsST that is higher by 1.6 (-1.8 - 4.8) degC. The median latitudinal gradient is similar when excluding the ecological proxies, with a median of 9.2 degC, but with a 20% wider 95% CI (Supplementary materials).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 degC. The inferred latitudinal gradient is somewhat steeper in the northern hemisphere ( 4.8 degC, although the 95% CI spans -6.6 to 14.3 degC), but the large uncertainties associated with both gradients, and the lack of polar proxy data in the southern hemisphere preclude a more precise statement (Fig. S3).)</w:t>
      </w:r>
    </w:p>
    <w:bookmarkEnd w:id="54"/>
    <w:bookmarkStart w:id="59" w:name="X7f5e544d1bcac3bd2271b6293bb498979c343b1"/>
    <w:p>
      <w:pPr>
        <w:pStyle w:val="Heading2"/>
      </w:pPr>
      <w:r>
        <w:t xml:space="preserve">Fig 4 - compare Eocene gradient with modern gradient, also with previous reconstructions / ES models?</w:t>
      </w:r>
    </w:p>
    <w:tbl>
      <w:tblPr>
        <w:tblStyle w:val="Table"/>
        <w:tblW w:type="pct" w:w="5000"/>
        <w:tblLook w:firstRow="0" w:lastRow="0" w:firstColumn="0" w:lastColumn="0" w:noHBand="0" w:noVBand="0" w:val="0000"/>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present-day and early Eocene climatic optimum latitudinal temperature gradient using the Bayesian hierarchical model. The estimated present-day (green line) and early Eocene climatic optimum (purple line) latitudinal temperature gradient. The respective ribbons (green and purple shading) depict the 95% credible intervals of the estimated gradients. Points within the plot depict the palaeolatitudinal distribution of geochemical (e.g. δ</w:t>
            </w:r>
            <w:r>
              <w:rPr>
                <w:vertAlign w:val="superscript"/>
              </w:rPr>
              <w:t xml:space="preserve">18</w:t>
            </w:r>
            <w:r>
              <w:t xml:space="preserve">O) and ecological (e.g. mangroves) data. Geochemical data are plotted by their point estimate temperature value. Ecological data are plotted by their mean temperature values sampled from their respective normal distributions.</w:t>
            </w:r>
          </w:p>
          <w:bookmarkEnd w:id="58"/>
        </w:tc>
      </w:tr>
    </w:tbl>
    <w:p>
      <w:pPr>
        <w:numPr>
          <w:ilvl w:val="0"/>
          <w:numId w:val="1002"/>
        </w:numPr>
      </w:pPr>
      <w:r>
        <w:t xml:space="preserve">x1 Draw samples from the posterior gradient to get a latitudinal gradient of deg C / deg lat with uncertainty (intercept gradient at 0 and 90 deg lat)</w:t>
      </w:r>
    </w:p>
    <w:p>
      <w:pPr>
        <w:numPr>
          <w:ilvl w:val="0"/>
          <w:numId w:val="1002"/>
        </w:numPr>
      </w:pPr>
      <w:r>
        <w:t xml:space="preserve">x2 generate global average temperature, and tropical, temperate, polar temperatures in a similar way, accounting for area</w:t>
      </w:r>
    </w:p>
    <w:bookmarkEnd w:id="59"/>
    <w:bookmarkEnd w:id="60"/>
    <w:bookmarkStart w:id="64" w:name="discussion"/>
    <w:p>
      <w:pPr>
        <w:pStyle w:val="Heading1"/>
      </w:pPr>
      <w:r>
        <w:t xml:space="preserve">Discussion</w:t>
      </w:r>
    </w:p>
    <w:bookmarkStart w:id="61" w:name="Xc38befcc59f8dea91d139c857f8baf92fb354be"/>
    <w:p>
      <w:pPr>
        <w:pStyle w:val="Heading2"/>
      </w:pPr>
      <w:r>
        <w:t xml:space="preserve">Improved reconstruction of temperature gradients and global average temperatures</w:t>
      </w:r>
    </w:p>
    <w:p>
      <w:pPr>
        <w:pStyle w:val="FirstParagraph"/>
      </w:pPr>
      <w:r>
        <w:t xml:space="preserve">The Bayesian model presented herein accurately reconstructs the modern, latitudinal SST gradient from a patchy and relatively small (n = 34) sample of temperature data. This is an advancement over previously used linear or quadratic approximations</w:t>
      </w:r>
      <w:r>
        <w:t xml:space="preserve"> </w:t>
      </w:r>
      <w:r>
        <w:t xml:space="preserve">(e.g.</w:t>
      </w:r>
      <w:r>
        <w:t xml:space="preserve"> </w:t>
      </w:r>
      <w:r>
        <w:rPr>
          <w:bCs/>
          <w:b/>
        </w:rPr>
        <w:t xml:space="preserve">Refs?</w:t>
      </w:r>
      <w:r>
        <w:t xml:space="preserve">)</w:t>
      </w:r>
      <w:r>
        <w:t xml:space="preserve">, which are inherently unable to capture the sigmoidal shape of the modern SST gradient. Our generalised logistic function is flexible enough to approximate the shapes of all of those functions.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and the resulting large-scale patterns are informed by the idiosyncracies of a patchy proxy record.</w:t>
      </w:r>
    </w:p>
    <w:p>
      <w:pPr>
        <w:pStyle w:val="BodyText"/>
      </w:pPr>
      <w:r>
        <w:t xml:space="preserve">In our Bayesian, parametric model, informative priors on the model parameters improve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and should be used in any palaeoclimate reconstruction.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However, the calculation of global mean surface temperatures from sparse proxy data is susceptible to bias</w:t>
      </w:r>
      <w:r>
        <w:t xml:space="preserve"> </w:t>
      </w:r>
      <w:r>
        <w:t xml:space="preserve">(Jones and Eichenseer, 2022)</w:t>
      </w:r>
      <w:r>
        <w:t xml:space="preserve">. By modeling the temperature variation across latitudes, a complete temperature distribution is obtained, filling in gaps in the proxy record through inter- or extrapolation. This eliminates the problem that specific climate zones may dominate the proxy record, as intersecting the modeled temperature gradient at narrow latitudinal intervals and accounting for the varying sizes of latitudinal bands by weighting provides unbiased GMST estimates. Some deep-time GMST reconstructions account for differential sampling by calculating zonal averages, but do not use the full latitudinal range of temperatures</w:t>
      </w:r>
      <w:r>
        <w:t xml:space="preserve"> </w:t>
      </w:r>
      <w:r>
        <w:t xml:space="preserve">(Inglis et al., 2020)</w:t>
      </w:r>
      <w:r>
        <w:t xml:space="preserve">. We anticipate that applying this improved will significantly alter Phanerozoic, proxy-based temperature curves, particularly when applied to intervals with small or biased samples of temperature proxies.</w:t>
      </w:r>
      <w:r>
        <w:t xml:space="preserve"> </w:t>
      </w:r>
      <w:r>
        <w:t xml:space="preserve">(Royer et al., 2004; Veizer and Prokoph, 2015; Jones and Eichenseer, 2022)</w:t>
      </w:r>
      <w:r>
        <w:t xml:space="preserve">.</w:t>
      </w:r>
    </w:p>
    <w:bookmarkEnd w:id="61"/>
    <w:bookmarkStart w:id="62" w:name="X1f71baaea19084122b5d528f2bb13a0da3084b7"/>
    <w:p>
      <w:pPr>
        <w:pStyle w:val="Heading2"/>
      </w:pPr>
      <w:r>
        <w:t xml:space="preserve">Incorporating ecological constraints in palaeoclimate reconstructions</w:t>
      </w:r>
    </w:p>
    <w:p>
      <w:pPr>
        <w:pStyle w:val="FirstParagraph"/>
      </w:pPr>
      <w:r>
        <w:t xml:space="preserve">Our results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w:t>
      </w:r>
      <w:r>
        <w:t xml:space="preserve">. Combining the occurrences of climate-sensitive plant communities</w:t>
      </w:r>
      <w:r>
        <w:t xml:space="preserve"> </w:t>
      </w:r>
      <w:r>
        <w:t xml:space="preserve">(Greenwood and Wing, 1995)</w:t>
      </w:r>
      <w:r>
        <w:t xml:space="preserve">, reptiles</w:t>
      </w:r>
      <w:r>
        <w:t xml:space="preserve"> </w:t>
      </w:r>
      <w:r>
        <w:t xml:space="preserve">(</w:t>
      </w:r>
      <w:r>
        <w:rPr>
          <w:bCs/>
          <w:b/>
        </w:rPr>
        <w:t xml:space="preserve">Marwick2007?</w:t>
      </w:r>
      <w:r>
        <w:t xml:space="preserve">)</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These methods have the problem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 Although coral reefs are threatened by warming sea surface temperatures today [@], it is conceivable that Eocene reef corals were adapted to a warmer climate. The fossil record indicates that reef development may have been stunted in the early Eocene, but the few early Eocene coral reefs occur in low latitudes</w:t>
      </w:r>
      <w:r>
        <w:t xml:space="preserve"> </w:t>
      </w:r>
      <w:r>
        <w:t xml:space="preserve">(Zamagni et al., 2012)</w:t>
      </w:r>
      <w:r>
        <w:t xml:space="preserve">. Tropical temperatures predicted by the geochemical proxy record indicate hotter-than-modern tropical temperatures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p>
      <w:pPr>
        <w:pStyle w:val="BodyText"/>
      </w:pPr>
      <w:r>
        <w:t xml:space="preserve">This dilemma could be resolved in future studies by applying machine learning approaches to inferring quantitative temperatures from ecological and lithological proxies: If geochemical proxies and ecological or lithological data are derived from the same location and time interval, the climatic requirements of these taxa or sediments can be learned by using palaeotemperatures from that time interval, instead of or in addition to modern modern temperatures. This approach would ultimately rely on geochemical proxies providing absolute temperature estimates, but the resulting information could be exported to other locations lacking good coverage of geochemical proxies via their fossil or sedimentary record.</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w:t>
      </w:r>
      <w:r>
        <w:t xml:space="preserve"> </w:t>
      </w:r>
      <w:r>
        <w:t xml:space="preserve">Evans et al. (2018)</w:t>
      </w:r>
      <w:r>
        <w:t xml:space="preserve"> </w:t>
      </w:r>
      <w:r>
        <w:t xml:space="preserve">estimate the SST gradient at 32+-10% of the modern, which would correspond to ~20+- 3degC, using the difference between the mean tropical and deep ocean data. The modeled SST of</w:t>
      </w:r>
      <w:r>
        <w:t xml:space="preserve"> </w:t>
      </w:r>
      <w:r>
        <w:t xml:space="preserve">Tierney et al. (2017)</w:t>
      </w:r>
      <w:r>
        <w:t xml:space="preserve"> </w:t>
      </w:r>
      <w:r>
        <w:t xml:space="preserve">using TEX86 is ~ 12 degC, when taking the difference between temperatures at the polar circles and the equator.</w:t>
      </w:r>
      <w:r>
        <w:t xml:space="preserve"> </w:t>
      </w:r>
      <w:r>
        <w:t xml:space="preserve">Inglis et al. (2020)</w:t>
      </w:r>
      <w:r>
        <w:t xml:space="preserve"> </w:t>
      </w:r>
      <w:r>
        <w:t xml:space="preserve">include both terrestrial air temperature and SST estimates in their model of the latitudinal temperature gradient in their Figure S4a; they model a polar circle to equatorial gradient of ~ 13degC. All of those estimates are significantly lower than the SST gradient predicted by an EECO climate model ensemble</w:t>
      </w:r>
      <w:r>
        <w:t xml:space="preserve"> </w:t>
      </w:r>
      <w:r>
        <w:t xml:space="preserve">Tierney et al. (2017)</w:t>
      </w:r>
      <w:r>
        <w:t xml:space="preserve">, which predicts a polar circle to equatorial gradient of 26degC.</w:t>
      </w:r>
      <w:r>
        <w:t xml:space="preserve"> </w:t>
      </w:r>
      <w:r>
        <w:t xml:space="preserve">Keating-Bitonti et al. (2011)</w:t>
      </w:r>
      <w:r>
        <w:t xml:space="preserve"> </w:t>
      </w:r>
      <w:r>
        <w:t xml:space="preserve">show a proxy-based SST gradient of ~ 13degC, and</w:t>
      </w:r>
      <w:r>
        <w:t xml:space="preserve"> </w:t>
      </w:r>
      <w:r>
        <w:t xml:space="preserve">Bijl et al. (2009)</w:t>
      </w:r>
      <w:r>
        <w:t xml:space="preserve"> </w:t>
      </w:r>
      <w:r>
        <w:t xml:space="preserve">model a gradient of ~9degC in the northern and only ~5degC in the southern hemisphere for the early Eocene. Our polar circle to equatorial gradient is lower than most previous estimates at 7.8degC, although the 95% credible interval overlap with several of the listed gradient estimates.</w:t>
      </w:r>
    </w:p>
    <w:p>
      <w:pPr>
        <w:pStyle w:val="BodyText"/>
      </w:pPr>
      <w:r>
        <w:t xml:space="preserve">[Table 1: Early Eocene latitudinal temperature gradients from the literature]</w:t>
      </w:r>
    </w:p>
    <w:p>
      <w:pPr>
        <w:pStyle w:val="BodyText"/>
      </w:pPr>
      <w:r>
        <w:t xml:space="preserve">In latitudes beyond the polar circle, the discrepancy between our model predictions and those of earlier, proxy-based models increases, as those predict almost linearly decreasing SSTs towards the poles, whereas our median model prediction suggests only a slight decrease beyond the polar circle. However, the scarcity of temperature records in this range leads to widening credible intervals, including the possibility of stronger temperature decreases. Polar temperature estimates from our model are thus conservative in that they admit large uncertainty where data is absent, which is desirable. However, the presence of high proxy-derived temperature estimates at ~ 60 deg latitudes forces the modeled median temperature curve to be too high at ~ 24 degC, relative to the temperatures indicated by the high-latitude mangrove communities (15.6 - 22.5 degC).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p>
    <w:p>
      <w:pPr>
        <w:pStyle w:val="BodyText"/>
      </w:pPr>
      <w:r>
        <w:t xml:space="preserve">The very high variability of the proxy record in mid-latitudes results in large uncertainties on the shape of temperature gradient and on the GMsST.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TEX86, and cooler temperatures derived from δ</w:t>
      </w:r>
      <w:r>
        <w:rPr>
          <w:vertAlign w:val="superscript"/>
        </w:rPr>
        <w:t xml:space="preserve">18</w:t>
      </w:r>
      <w:r>
        <w:t xml:space="preserve">O, Δ</w:t>
      </w:r>
      <w:r>
        <w:rPr>
          <w:vertAlign w:val="subscript"/>
        </w:rPr>
        <w:t xml:space="preserve">47</w:t>
      </w:r>
      <w:r>
        <w:t xml:space="preserve">, and the ecological proxies. Seasonality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GMsST estimates of the EECO and of the early Eocene range from 23.4 to 37.1 degC, with the lowest GMSTs being derived from d18O, and the higher estimates including TEX86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 degC</w:t>
      </w:r>
      <w:r>
        <w:t xml:space="preserve"> </w:t>
      </w:r>
      <w:r>
        <w:t xml:space="preserve">(Hansen et al., 2013; Caballero and Huber, 2013; Cramwinckel et al., 2018; Zhu et al., 2019)</w:t>
      </w:r>
      <w:r>
        <w:t xml:space="preserve">, similar to our GMsST estimate of 28.7 degC.</w:t>
      </w:r>
    </w:p>
    <w:bookmarkEnd w:id="63"/>
    <w:bookmarkEnd w:id="64"/>
    <w:bookmarkStart w:id="65"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confirms the existence of latitudinal temperature gradients that were flatter than predicted by most Earth system models and by the majority of proxy-based work. High-latitude pollen records support this interpretation. Our GMsST estimate is in good agreement with most existing estimates, indicating that broadly accurate GMsST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K.E. was supported by…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0"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(XXX).</w:t>
      </w:r>
    </w:p>
    <w:bookmarkEnd w:id="70"/>
    <w:bookmarkStart w:id="145" w:name="references"/>
    <w:p>
      <w:pPr>
        <w:pStyle w:val="Heading1"/>
      </w:pPr>
      <w:r>
        <w:t xml:space="preserve">References</w:t>
      </w:r>
    </w:p>
    <w:bookmarkStart w:id="144" w:name="refs"/>
    <w:bookmarkStart w:id="71"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1"/>
    <w:bookmarkStart w:id="72" w:name="ref-Beer2008"/>
    <w:p>
      <w:pPr>
        <w:pStyle w:val="Bibliography"/>
      </w:pPr>
      <w:r>
        <w:t xml:space="preserve">Beer, J., Abreu, J., and Steinhilber, F.: Sun and planets from a climate point of view, Proceedings of the International Astronomical Union, 4, 29–43, 2008.</w:t>
      </w:r>
    </w:p>
    <w:bookmarkEnd w:id="72"/>
    <w:bookmarkStart w:id="74"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3">
        <w:r>
          <w:rPr>
            <w:rStyle w:val="Hyperlink"/>
          </w:rPr>
          <w:t xml:space="preserve">https://doi.org/10.1038/nature08399</w:t>
        </w:r>
      </w:hyperlink>
      <w:r>
        <w:t xml:space="preserve">, 2009.</w:t>
      </w:r>
    </w:p>
    <w:bookmarkEnd w:id="74"/>
    <w:bookmarkStart w:id="75"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5"/>
    <w:bookmarkStart w:id="77"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6">
        <w:r>
          <w:rPr>
            <w:rStyle w:val="Hyperlink"/>
          </w:rPr>
          <w:t xml:space="preserve">https://doi.org/10.1073/pnas.1809600115</w:t>
        </w:r>
      </w:hyperlink>
      <w:r>
        <w:t xml:space="preserve">, 2018.</w:t>
      </w:r>
    </w:p>
    <w:bookmarkEnd w:id="77"/>
    <w:bookmarkStart w:id="78"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8"/>
    <w:bookmarkStart w:id="80"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79">
        <w:r>
          <w:rPr>
            <w:rStyle w:val="Hyperlink"/>
          </w:rPr>
          <w:t xml:space="preserve">https://doi.org/10.1016/j.envsoft.2021.105002</w:t>
        </w:r>
      </w:hyperlink>
      <w:r>
        <w:t xml:space="preserve">, 2021.</w:t>
      </w:r>
    </w:p>
    <w:bookmarkEnd w:id="80"/>
    <w:bookmarkStart w:id="81"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1"/>
    <w:bookmarkStart w:id="82"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2"/>
    <w:bookmarkStart w:id="83"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3"/>
    <w:bookmarkStart w:id="84" w:name="ref-Gelman2013"/>
    <w:p>
      <w:pPr>
        <w:pStyle w:val="Bibliography"/>
      </w:pPr>
      <w:r>
        <w:t xml:space="preserve">Gelman, A., Carlin, J. B., Stern, H. S., Dunson, D. B., Vehtari, A., and Rubin, D. B.: Bayesian data analysis, CRC press, 2013.</w:t>
      </w:r>
    </w:p>
    <w:bookmarkEnd w:id="84"/>
    <w:bookmarkStart w:id="85" w:name="ref-Greenwood2017"/>
    <w:p>
      <w:pPr>
        <w:pStyle w:val="Bibliography"/>
      </w:pPr>
      <w:r>
        <w:t xml:space="preserve">Greenwood, D., Keefe, R., Reichgelt, T., and Webb, J.: Eocene paleobotanical altimetry of victoria’s eastern uplands, Australian Journal of Earth Sciences, 64, 625–637, 2017.</w:t>
      </w:r>
    </w:p>
    <w:bookmarkEnd w:id="85"/>
    <w:bookmarkStart w:id="87" w:name="ref-Greenwood1995"/>
    <w:p>
      <w:pPr>
        <w:pStyle w:val="Bibliography"/>
      </w:pPr>
      <w:r>
        <w:t xml:space="preserve">Greenwood, D. R. and Wing, S. L.: Eocene continental climates and latitudinal temperature gradients, Geology, 23, 1044,</w:t>
      </w:r>
      <w:r>
        <w:t xml:space="preserve"> </w:t>
      </w:r>
      <w:hyperlink r:id="rId86">
        <w:r>
          <w:rPr>
            <w:rStyle w:val="Hyperlink"/>
          </w:rPr>
          <w:t xml:space="preserve">https://doi.org/10.1130/0091-7613(1995)023&lt;1044:ECCALT&gt;2.3.CO;2</w:t>
        </w:r>
      </w:hyperlink>
      <w:r>
        <w:t xml:space="preserve">, 1995.</w:t>
      </w:r>
    </w:p>
    <w:bookmarkEnd w:id="87"/>
    <w:bookmarkStart w:id="88" w:name="ref-Grossman2022"/>
    <w:p>
      <w:pPr>
        <w:pStyle w:val="Bibliography"/>
      </w:pPr>
      <w:r>
        <w:t xml:space="preserve">Grossman, E. L. and Joachimski, M. M.: Ocean temperatures through the phanerozoic reassessed, Scientific Reports, 12, 8938, 2022.</w:t>
      </w:r>
    </w:p>
    <w:bookmarkEnd w:id="88"/>
    <w:bookmarkStart w:id="89"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89"/>
    <w:bookmarkStart w:id="90"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0"/>
    <w:bookmarkStart w:id="91" w:name="ref-Huber2011"/>
    <w:p>
      <w:pPr>
        <w:pStyle w:val="Bibliography"/>
      </w:pPr>
      <w:r>
        <w:t xml:space="preserve">Huber, M. and Caballero, R.: The early eocene equable climate problem revisited, Climate of the Past, 7, 603–633, 2011.</w:t>
      </w:r>
    </w:p>
    <w:bookmarkEnd w:id="91"/>
    <w:bookmarkStart w:id="93"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2">
        <w:r>
          <w:rPr>
            <w:rStyle w:val="Hyperlink"/>
          </w:rPr>
          <w:t xml:space="preserve">https://doi.org/10.5194/cp-16-1953-2020</w:t>
        </w:r>
      </w:hyperlink>
      <w:r>
        <w:t xml:space="preserve">, 2020.</w:t>
      </w:r>
    </w:p>
    <w:bookmarkEnd w:id="93"/>
    <w:bookmarkStart w:id="94" w:name="ref-johannes1983"/>
    <w:p>
      <w:pPr>
        <w:pStyle w:val="Bibliography"/>
      </w:pPr>
      <w:r>
        <w:t xml:space="preserve">Johannes, R., Wiebe, W., Crossland, C., Rimmer, D., and Smith, S.: Latitudinal limits of coral reef growth., Marine ecology progress series. Oldendorf, 11, 105–111, 1983.</w:t>
      </w:r>
    </w:p>
    <w:bookmarkEnd w:id="94"/>
    <w:bookmarkStart w:id="96"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95">
        <w:r>
          <w:rPr>
            <w:rStyle w:val="Hyperlink"/>
          </w:rPr>
          <w:t xml:space="preserve">https://doi.org/10.1130/G49132.1</w:t>
        </w:r>
      </w:hyperlink>
      <w:r>
        <w:t xml:space="preserve">, 2022.</w:t>
      </w:r>
    </w:p>
    <w:bookmarkEnd w:id="96"/>
    <w:bookmarkStart w:id="97" w:name="ref-jones2022reef"/>
    <w:p>
      <w:pPr>
        <w:pStyle w:val="Bibliography"/>
      </w:pPr>
      <w:r>
        <w:t xml:space="preserve">Jones, L. A., Mannion, P. D., Farnsworth, A., Bragg, F., and Lunt, D. J.: Climatic and tectonic drivers shaped the tropical distribution of coral reefs, Nature communications, 13, 1–10, 2022.</w:t>
      </w:r>
    </w:p>
    <w:bookmarkEnd w:id="97"/>
    <w:bookmarkStart w:id="99"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98">
        <w:r>
          <w:rPr>
            <w:rStyle w:val="Hyperlink"/>
          </w:rPr>
          <w:t xml:space="preserve">https://doi.org/10.31223/X5Z94Q</w:t>
        </w:r>
      </w:hyperlink>
      <w:r>
        <w:t xml:space="preserve">, 2023.</w:t>
      </w:r>
    </w:p>
    <w:bookmarkEnd w:id="99"/>
    <w:bookmarkStart w:id="101"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0">
        <w:r>
          <w:rPr>
            <w:rStyle w:val="Hyperlink"/>
          </w:rPr>
          <w:t xml:space="preserve">https://doi.org/10.1029/2020GL089044</w:t>
        </w:r>
      </w:hyperlink>
      <w:r>
        <w:t xml:space="preserve">, 2020.</w:t>
      </w:r>
    </w:p>
    <w:bookmarkEnd w:id="101"/>
    <w:bookmarkStart w:id="102"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2"/>
    <w:bookmarkStart w:id="104"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03">
        <w:r>
          <w:rPr>
            <w:rStyle w:val="Hyperlink"/>
          </w:rPr>
          <w:t xml:space="preserve">https://doi.org/10.1130/G32054.1</w:t>
        </w:r>
      </w:hyperlink>
      <w:r>
        <w:t xml:space="preserve">, 2011.</w:t>
      </w:r>
    </w:p>
    <w:bookmarkEnd w:id="104"/>
    <w:bookmarkStart w:id="105" w:name="ref-kiessling2001"/>
    <w:p>
      <w:pPr>
        <w:pStyle w:val="Bibliography"/>
      </w:pPr>
      <w:r>
        <w:t xml:space="preserve">Kiessling, W.: Paleoclimatic significance of phanerozoic reefs, Geology, 29, 751–754, 2001.</w:t>
      </w:r>
    </w:p>
    <w:bookmarkEnd w:id="105"/>
    <w:bookmarkStart w:id="106" w:name="ref-kleypas1999"/>
    <w:p>
      <w:pPr>
        <w:pStyle w:val="Bibliography"/>
      </w:pPr>
      <w:r>
        <w:t xml:space="preserve">Kleypas, J. A., McManus, J. W., and Meñez, L. A.: Environmental limits to coral reef development: Where do we draw the line?, American zoologist, 39, 146–159, 1999.</w:t>
      </w:r>
    </w:p>
    <w:bookmarkEnd w:id="106"/>
    <w:bookmarkStart w:id="108" w:name="ref-Liu2009"/>
    <w:p>
      <w:pPr>
        <w:pStyle w:val="Bibliography"/>
      </w:pPr>
      <w:r>
        <w:t xml:space="preserve">Liu, Z., Pagani, M., Zinniker, D., DeConto, R., Huber, M., Brinkhuis, H., Shah, S. R., Leckie, R. M., and Pearson, A.: Global</w:t>
      </w:r>
      <w:r>
        <w:t xml:space="preserve"> </w:t>
      </w:r>
      <w:r>
        <w:t xml:space="preserve">Cooling During</w:t>
      </w:r>
      <w:r>
        <w:t xml:space="preserve"> </w:t>
      </w:r>
      <w:r>
        <w:t xml:space="preserve">the</w:t>
      </w:r>
      <w:r>
        <w:t xml:space="preserve"> </w:t>
      </w:r>
      <w:r>
        <w:t xml:space="preserve">Eocene-Oligocene Climate Transition</w:t>
      </w:r>
      <w:r>
        <w:t xml:space="preserve">, Science, 323, 1187–1190,</w:t>
      </w:r>
      <w:r>
        <w:t xml:space="preserve"> </w:t>
      </w:r>
      <w:hyperlink r:id="rId107">
        <w:r>
          <w:rPr>
            <w:rStyle w:val="Hyperlink"/>
          </w:rPr>
          <w:t xml:space="preserve">https://doi.org/10.1126/science.1166368</w:t>
        </w:r>
      </w:hyperlink>
      <w:r>
        <w:t xml:space="preserve">, 2009.</w:t>
      </w:r>
    </w:p>
    <w:bookmarkEnd w:id="108"/>
    <w:bookmarkStart w:id="109" w:name="ref-Lunt2012"/>
    <w:p>
      <w:pPr>
        <w:pStyle w:val="Bibliography"/>
      </w:pPr>
      <w:r>
        <w:t xml:space="preserve">Lunt, D. J., Dunkley Jones, T., Heinemann, M., Huber, M., LeGrande, A., Winguth, A., Loptson, C., Marotzke, J., Roberts, C., Tindall, J., et al.: A model–data comparison for a multi-model ensemble of early eocene atmosphere–ocean simulations: EoMIP, Climate of the Past, 8, 1717–1736, 2012.</w:t>
      </w:r>
    </w:p>
    <w:bookmarkEnd w:id="109"/>
    <w:bookmarkStart w:id="110"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0"/>
    <w:bookmarkStart w:id="111"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1"/>
    <w:bookmarkStart w:id="113"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2">
        <w:r>
          <w:rPr>
            <w:rStyle w:val="Hyperlink"/>
          </w:rPr>
          <w:t xml:space="preserve">https://doi.org/10.1111/jbi.14238</w:t>
        </w:r>
      </w:hyperlink>
      <w:r>
        <w:t xml:space="preserve">, 2021.</w:t>
      </w:r>
    </w:p>
    <w:bookmarkEnd w:id="113"/>
    <w:bookmarkStart w:id="115"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14">
        <w:r>
          <w:rPr>
            <w:rStyle w:val="Hyperlink"/>
          </w:rPr>
          <w:t xml:space="preserve">https://doi.org/10.1038/nature11300</w:t>
        </w:r>
      </w:hyperlink>
      <w:r>
        <w:t xml:space="preserve">, 2012.</w:t>
      </w:r>
    </w:p>
    <w:bookmarkEnd w:id="115"/>
    <w:bookmarkStart w:id="117"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16">
        <w:r>
          <w:rPr>
            <w:rStyle w:val="Hyperlink"/>
          </w:rPr>
          <w:t xml:space="preserve">https://doi.org/10.1007/s00468-012-0760-1</w:t>
        </w:r>
      </w:hyperlink>
      <w:r>
        <w:t xml:space="preserve">, 2012.</w:t>
      </w:r>
    </w:p>
    <w:bookmarkEnd w:id="117"/>
    <w:bookmarkStart w:id="118" w:name="ref-Rasmussen2004"/>
    <w:p>
      <w:pPr>
        <w:pStyle w:val="Bibliography"/>
      </w:pPr>
      <w:r>
        <w:t xml:space="preserve">Rasmussen, C. E. and Williams, C. K.: Gaussian processes in machine learning, Lecture notes in computer science, 3176, 63–71, 2004.</w:t>
      </w:r>
    </w:p>
    <w:bookmarkEnd w:id="118"/>
    <w:bookmarkStart w:id="119" w:name="ref-Reynolds1994"/>
    <w:p>
      <w:pPr>
        <w:pStyle w:val="Bibliography"/>
      </w:pPr>
      <w:r>
        <w:t xml:space="preserve">Reynolds, R. W. and Smith, T. M.: Improved global sea surface temperature analyses using optimum interpolation, Journal of climate, 7, 929–948, 1994.</w:t>
      </w:r>
    </w:p>
    <w:bookmarkEnd w:id="119"/>
    <w:bookmarkStart w:id="120" w:name="ref-Royer2012"/>
    <w:p>
      <w:pPr>
        <w:pStyle w:val="Bibliography"/>
      </w:pPr>
      <w:r>
        <w:t xml:space="preserve">Royer, D. L.: Climate reconstruction from leaf size and shape: New developments and challenges, The Paleontological Society Papers, 18, 195–212, 2012.</w:t>
      </w:r>
    </w:p>
    <w:bookmarkEnd w:id="120"/>
    <w:bookmarkStart w:id="121" w:name="ref-Royer2004"/>
    <w:p>
      <w:pPr>
        <w:pStyle w:val="Bibliography"/>
      </w:pPr>
      <w:r>
        <w:t xml:space="preserve">Royer, D. L., Berner, R. A., Montañez, I. P., Tabor, N. J., Beerling, D. J., et al.: Co~ 2 as a primary driver of phanerozoic climate, GSA today, 14, 4–10, 2004.</w:t>
      </w:r>
    </w:p>
    <w:bookmarkEnd w:id="121"/>
    <w:bookmarkStart w:id="122"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2"/>
    <w:bookmarkStart w:id="123" w:name="ref-Schrag1999"/>
    <w:p>
      <w:pPr>
        <w:pStyle w:val="Bibliography"/>
      </w:pPr>
      <w:r>
        <w:t xml:space="preserve">Schrag, D. P.: Effects of diagenesis on the isotopic record of late paleogene tropical sea surface temperatures, Chemical Geology, 161, 215–224, 1999.</w:t>
      </w:r>
    </w:p>
    <w:bookmarkEnd w:id="123"/>
    <w:bookmarkStart w:id="125"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24">
        <w:r>
          <w:rPr>
            <w:rStyle w:val="Hyperlink"/>
          </w:rPr>
          <w:t xml:space="preserve">https://doi.org/10.1016/j.earscirev.2021.103503</w:t>
        </w:r>
      </w:hyperlink>
      <w:r>
        <w:t xml:space="preserve">, 2021.</w:t>
      </w:r>
    </w:p>
    <w:bookmarkEnd w:id="125"/>
    <w:bookmarkStart w:id="127"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26">
        <w:r>
          <w:rPr>
            <w:rStyle w:val="Hyperlink"/>
          </w:rPr>
          <w:t xml:space="preserve">https://doi.org/10.1007/s12583-018-1002-2</w:t>
        </w:r>
      </w:hyperlink>
      <w:r>
        <w:t xml:space="preserve">, 2019.</w:t>
      </w:r>
    </w:p>
    <w:bookmarkEnd w:id="127"/>
    <w:bookmarkStart w:id="129"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28">
        <w:r>
          <w:rPr>
            <w:rStyle w:val="Hyperlink"/>
          </w:rPr>
          <w:t xml:space="preserve">https://doi.org/10.1130/G38547.1</w:t>
        </w:r>
      </w:hyperlink>
      <w:r>
        <w:t xml:space="preserve">, 2017.</w:t>
      </w:r>
    </w:p>
    <w:bookmarkEnd w:id="129"/>
    <w:bookmarkStart w:id="131"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0">
        <w:r>
          <w:rPr>
            <w:rStyle w:val="Hyperlink"/>
          </w:rPr>
          <w:t xml:space="preserve">https://doi.org/10.1016/j.quascirev.2003.12.003</w:t>
        </w:r>
      </w:hyperlink>
      <w:r>
        <w:t xml:space="preserve">, 2004.</w:t>
      </w:r>
    </w:p>
    <w:bookmarkEnd w:id="131"/>
    <w:bookmarkStart w:id="132" w:name="ref-Tierney2017"/>
    <w:p>
      <w:pPr>
        <w:pStyle w:val="Bibliography"/>
      </w:pPr>
      <w:r>
        <w:t xml:space="preserve">Tierney, J. E., Sinninghe Damsté, J. S., Pancost, R. D., Sluijs, A., and Zachos, J. C.: Eocene temperature gradients, Nature Geoscience, 10, 538–539, 2017.</w:t>
      </w:r>
    </w:p>
    <w:bookmarkEnd w:id="132"/>
    <w:bookmarkStart w:id="134"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33">
        <w:r>
          <w:rPr>
            <w:rStyle w:val="Hyperlink"/>
          </w:rPr>
          <w:t xml:space="preserve">https://doi.org/10.1016/j.earscirev.2015.03.008</w:t>
        </w:r>
      </w:hyperlink>
      <w:r>
        <w:t xml:space="preserve">, 2015.</w:t>
      </w:r>
    </w:p>
    <w:bookmarkEnd w:id="134"/>
    <w:bookmarkStart w:id="135"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35"/>
    <w:bookmarkStart w:id="136"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36"/>
    <w:bookmarkStart w:id="137" w:name="ref-Wuchter2004"/>
    <w:p>
      <w:pPr>
        <w:pStyle w:val="Bibliography"/>
      </w:pPr>
      <w:r>
        <w:t xml:space="preserve">Wuchter, C., Schouten, S., Coolen, M. J., and Sinninghe Damsté, J. S.: Temperature-dependent variation in the distribution of tetraether membrane lipids of marine crenarchaeota: Implications for TEX86 paleothermometry, Paleoceanography, 19, 2004.</w:t>
      </w:r>
    </w:p>
    <w:bookmarkEnd w:id="137"/>
    <w:bookmarkStart w:id="138" w:name="ref-yamano2001"/>
    <w:p>
      <w:pPr>
        <w:pStyle w:val="Bibliography"/>
      </w:pPr>
      <w:r>
        <w:t xml:space="preserve">Yamano, H., Hori, K., Yamauchi, M., Yamagawa, O., and Ohmura, A.: Highest-latitude coral reef at iki island, japan, Coral Reefs, 20, 9–12, 2001.</w:t>
      </w:r>
    </w:p>
    <w:bookmarkEnd w:id="138"/>
    <w:bookmarkStart w:id="139"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39"/>
    <w:bookmarkStart w:id="141"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0">
        <w:r>
          <w:rPr>
            <w:rStyle w:val="Hyperlink"/>
          </w:rPr>
          <w:t xml:space="preserve">https://doi.org/10.1016/j.earscirev.2019.01.025</w:t>
        </w:r>
      </w:hyperlink>
      <w:r>
        <w:t xml:space="preserve">, 2019.</w:t>
      </w:r>
    </w:p>
    <w:bookmarkEnd w:id="141"/>
    <w:bookmarkStart w:id="142" w:name="ref-Zhu2019"/>
    <w:p>
      <w:pPr>
        <w:pStyle w:val="Bibliography"/>
      </w:pPr>
      <w:r>
        <w:t xml:space="preserve">Zhu, J., Poulsen, C. J., and Tierney, J. E.: Simulation of eocene extreme warmth and high climate sensitivity through cloud feedbacks, Science advances, 5, eaax1874, 2019.</w:t>
      </w:r>
    </w:p>
    <w:bookmarkEnd w:id="142"/>
    <w:bookmarkStart w:id="143"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43"/>
    <w:bookmarkEnd w:id="144"/>
    <w:bookmarkEnd w:id="145"/>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hyperlink" Id="rId116" Target="https://doi.org/10.1007/s00468-012-0760-1" TargetMode="External" /><Relationship Type="http://schemas.openxmlformats.org/officeDocument/2006/relationships/hyperlink" Id="rId126" Target="https://doi.org/10.1007/s12583-018-1002-2" TargetMode="External" /><Relationship Type="http://schemas.openxmlformats.org/officeDocument/2006/relationships/hyperlink" Id="rId133" Target="https://doi.org/10.1016/j.earscirev.2015.03.008" TargetMode="External" /><Relationship Type="http://schemas.openxmlformats.org/officeDocument/2006/relationships/hyperlink" Id="rId140" Target="https://doi.org/10.1016/j.earscirev.2019.01.025" TargetMode="External" /><Relationship Type="http://schemas.openxmlformats.org/officeDocument/2006/relationships/hyperlink" Id="rId124"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0" Target="https://doi.org/10.1016/j.quascirev.2003.12.003" TargetMode="External" /><Relationship Type="http://schemas.openxmlformats.org/officeDocument/2006/relationships/hyperlink" Id="rId100"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4"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2" Target="https://doi.org/10.1111/jbi.14238" TargetMode="External" /><Relationship Type="http://schemas.openxmlformats.org/officeDocument/2006/relationships/hyperlink" Id="rId107" Target="https://doi.org/10.1126/science.1166368" TargetMode="External" /><Relationship Type="http://schemas.openxmlformats.org/officeDocument/2006/relationships/hyperlink" Id="rId86" Target="https://doi.org/10.1130/0091-7613(1995)023&lt;1044:ECCALT&gt;2.3.CO;2" TargetMode="External" /><Relationship Type="http://schemas.openxmlformats.org/officeDocument/2006/relationships/hyperlink" Id="rId103" Target="https://doi.org/10.1130/G32054.1" TargetMode="External" /><Relationship Type="http://schemas.openxmlformats.org/officeDocument/2006/relationships/hyperlink" Id="rId128" Target="https://doi.org/10.1130/G38547.1" TargetMode="External" /><Relationship Type="http://schemas.openxmlformats.org/officeDocument/2006/relationships/hyperlink" Id="rId95" Target="https://doi.org/10.1130/G49132.1" TargetMode="External" /><Relationship Type="http://schemas.openxmlformats.org/officeDocument/2006/relationships/hyperlink" Id="rId98" Target="https://doi.org/10.31223/X5Z94Q" TargetMode="External" /><Relationship Type="http://schemas.openxmlformats.org/officeDocument/2006/relationships/hyperlink" Id="rId92" Target="https://doi.org/10.5194/cp-16-1953-2020" TargetMode="External" /><Relationship Type="http://schemas.openxmlformats.org/officeDocument/2006/relationships/hyperlink" Id="rId69"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7/s00468-012-0760-1" TargetMode="External" /><Relationship Type="http://schemas.openxmlformats.org/officeDocument/2006/relationships/hyperlink" Id="rId126" Target="https://doi.org/10.1007/s12583-018-1002-2" TargetMode="External" /><Relationship Type="http://schemas.openxmlformats.org/officeDocument/2006/relationships/hyperlink" Id="rId133" Target="https://doi.org/10.1016/j.earscirev.2015.03.008" TargetMode="External" /><Relationship Type="http://schemas.openxmlformats.org/officeDocument/2006/relationships/hyperlink" Id="rId140" Target="https://doi.org/10.1016/j.earscirev.2019.01.025" TargetMode="External" /><Relationship Type="http://schemas.openxmlformats.org/officeDocument/2006/relationships/hyperlink" Id="rId124"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0" Target="https://doi.org/10.1016/j.quascirev.2003.12.003" TargetMode="External" /><Relationship Type="http://schemas.openxmlformats.org/officeDocument/2006/relationships/hyperlink" Id="rId100"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4"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2" Target="https://doi.org/10.1111/jbi.14238" TargetMode="External" /><Relationship Type="http://schemas.openxmlformats.org/officeDocument/2006/relationships/hyperlink" Id="rId107" Target="https://doi.org/10.1126/science.1166368" TargetMode="External" /><Relationship Type="http://schemas.openxmlformats.org/officeDocument/2006/relationships/hyperlink" Id="rId86" Target="https://doi.org/10.1130/0091-7613(1995)023&lt;1044:ECCALT&gt;2.3.CO;2" TargetMode="External" /><Relationship Type="http://schemas.openxmlformats.org/officeDocument/2006/relationships/hyperlink" Id="rId103" Target="https://doi.org/10.1130/G32054.1" TargetMode="External" /><Relationship Type="http://schemas.openxmlformats.org/officeDocument/2006/relationships/hyperlink" Id="rId128" Target="https://doi.org/10.1130/G38547.1" TargetMode="External" /><Relationship Type="http://schemas.openxmlformats.org/officeDocument/2006/relationships/hyperlink" Id="rId95" Target="https://doi.org/10.1130/G49132.1" TargetMode="External" /><Relationship Type="http://schemas.openxmlformats.org/officeDocument/2006/relationships/hyperlink" Id="rId98" Target="https://doi.org/10.31223/X5Z94Q" TargetMode="External" /><Relationship Type="http://schemas.openxmlformats.org/officeDocument/2006/relationships/hyperlink" Id="rId92" Target="https://doi.org/10.5194/cp-16-1953-2020" TargetMode="External" /><Relationship Type="http://schemas.openxmlformats.org/officeDocument/2006/relationships/hyperlink" Id="rId69"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latitudinal temperature gradients: An early Eocene example</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2023-05-11T11:21:44Z</dcterms:created>
  <dcterms:modified xsi:type="dcterms:W3CDTF">2023-05-11T11:21:44Z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