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Integrating</w:t>
      </w:r>
      <w:r>
        <w:t xml:space="preserve"> </w:t>
      </w:r>
      <w:r>
        <w:t xml:space="preserve">geochemical</w:t>
      </w:r>
      <w:r>
        <w:t xml:space="preserve"> </w:t>
      </w:r>
      <w:r>
        <w:t xml:space="preserve">and</w:t>
      </w:r>
      <w:r>
        <w:t xml:space="preserve"> </w:t>
      </w:r>
      <w:r>
        <w:t xml:space="preserve">geoecological</w:t>
      </w:r>
      <w:r>
        <w:t xml:space="preserve"> </w:t>
      </w:r>
      <w:r>
        <w:t xml:space="preserve">data</w:t>
      </w:r>
      <w:r>
        <w:t xml:space="preserve"> </w:t>
      </w:r>
      <w:r>
        <w:t xml:space="preserve">to</w:t>
      </w:r>
      <w:r>
        <w:t xml:space="preserve"> </w:t>
      </w:r>
      <w:r>
        <w:t xml:space="preserve">estimate</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We show that the inclusion of ecological data and adequate prior information can substantially reduce uncertainty in palaeoclimate reconstructions, and allow for unbiased temperature estimates from sparse data.</w:t>
      </w:r>
    </w:p>
    <w:bookmarkStart w:id="20" w:name="keywords"/>
    <w:p>
      <w:pPr>
        <w:pStyle w:val="Heading1"/>
      </w:pPr>
      <w:r>
        <w:t xml:space="preserve">Keywords</w:t>
      </w:r>
    </w:p>
    <w:bookmarkEnd w:id="20"/>
    <w:bookmarkStart w:id="21" w:name="introduction"/>
    <w:p>
      <w:pPr>
        <w:pStyle w:val="Heading1"/>
      </w:pPr>
      <w:r>
        <w:t xml:space="preserve">Introduction</w:t>
      </w:r>
    </w:p>
    <w:p>
      <w:pPr>
        <w:pStyle w:val="FirstParagraph"/>
      </w:pPr>
      <w:r>
        <w:t xml:space="preserve">The increasing availability of large compilations and databases of deep-time climate data now offers the opportunity for empirical palaeoclimate reconstructions of unprecedented scope</w:t>
      </w:r>
      <w:r>
        <w:t xml:space="preserve"> </w:t>
      </w:r>
      <w:r>
        <w:t xml:space="preserve">(e.g. Veizer and Prokoph, 2015; Hollis et al., 2019; Scotese et al., 2021; Grossman and Joachimski, 2022; Judd et al., 2022)</w:t>
      </w:r>
      <w:r>
        <w:t xml:space="preserve">. To exploit the full potential these data sets offer, two fundamental challenges need to be overcome: Disparate types of proxy data need to be integrated to inform a single climate reconstruction, and large-scale scale climate patterns need to be inferred from localised, often sparse observations. To address these challenges, we present a novel Bayesian model that combines quantitative proxies and palaeoecological constraints into a fully quantitative model of the latitudinal gradient of sea surface temperatures, bridging spatial gaps in sparsely sampled climate data.</w:t>
      </w:r>
    </w:p>
    <w:p>
      <w:pPr>
        <w:pStyle w:val="BodyText"/>
      </w:pPr>
      <w:r>
        <w:t xml:space="preserve">Existing palaeoclimate reconstructions are generally based on one of three approaches</w:t>
      </w:r>
      <w:r>
        <w:t xml:space="preserve"> </w:t>
      </w:r>
      <w:r>
        <w:t xml:space="preserve">(see Burgener et al., 2023)</w:t>
      </w:r>
      <w:r>
        <w:t xml:space="preserve">: 1) Geochemical proxies such as oxygen isotopes (d18O), tetraether indices (TEX86) and magnesium calcium ratios (Mg/Ca) provide quantitative palaeotemperature estimates using transfer functions based on experimental work and field observations</w:t>
      </w:r>
      <w:r>
        <w:t xml:space="preserve"> </w:t>
      </w:r>
      <w:r>
        <w:t xml:space="preserve">(e.g. Liu et al., 2009; Wuchter et al., 2004)</w:t>
      </w:r>
      <w:r>
        <w:t xml:space="preserve">. 2) Palaeobiological, ecological and lithological proxy data provide climate constraints, but no experimentally determined transfer functions exist to directly infer quantitative climate parameters from these records</w:t>
      </w:r>
      <w:r>
        <w:t xml:space="preserve"> </w:t>
      </w:r>
      <w:r>
        <w:t xml:space="preserve">(e.g. Wolfe, 1995; Kvaček, 2007; Cao et al., 2019)</w:t>
      </w:r>
      <w:r>
        <w:t xml:space="preserve">. Instead, palaeoclimate signals are inferred based on the climatic conditions of analogous, modern sediments</w:t>
      </w:r>
      <w:r>
        <w:t xml:space="preserve"> </w:t>
      </w:r>
      <w:r>
        <w:t xml:space="preserve">(Chandra et al., 2021)</w:t>
      </w:r>
      <w:r>
        <w:t xml:space="preserve">, or based on the premise that the climatic requirements of ancient taxa, plant traits or ecological communities were similar to those of their nearest modern relatives</w:t>
      </w:r>
      <w:r>
        <w:t xml:space="preserve"> </w:t>
      </w:r>
      <w:r>
        <w:t xml:space="preserve">(Peppe et al., 2011; Royer, 2012; Salonen et al., 2019)</w:t>
      </w:r>
      <w:r>
        <w:t xml:space="preserve">. 3) Earth system models offer the most highly resolved and complete climate reconstructions, but ultimately rely on constraints provided by the geological and fossil record</w:t>
      </w:r>
      <w:r>
        <w:t xml:space="preserve"> </w:t>
      </w:r>
      <w:r>
        <w:t xml:space="preserve">(Lunt et al., 2021)</w:t>
      </w:r>
      <w:r>
        <w:t xml:space="preserve">.</w:t>
      </w:r>
    </w:p>
    <w:p>
      <w:pPr>
        <w:pStyle w:val="BodyText"/>
      </w:pPr>
      <w:r>
        <w:t xml:space="preserve">Even when using the full range of available records, proxy-based climate reconstructions beyond the Holocene are inevitably patchy</w:t>
      </w:r>
      <w:r>
        <w:t xml:space="preserve"> </w:t>
      </w:r>
      <w:r>
        <w:t xml:space="preserve">(e.g. Hollis et al., 2019)</w:t>
      </w:r>
      <w:r>
        <w:t xml:space="preserve">, and global temperature reconstructions based on those records alone are prone to bias</w:t>
      </w:r>
      <w:r>
        <w:t xml:space="preserve"> </w:t>
      </w:r>
      <w:r>
        <w:t xml:space="preserve">(Jones and Eichenseer, 2022)</w:t>
      </w:r>
      <w:r>
        <w:t xml:space="preserve">. Inferring regional or global-scale patterns from an incomplete record relies on the bridging of spatial gaps. A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modeled parameters means that such models can produce unrealistic temperature estimates when extrapolating from sparsely sampled data. Statistical modelling in the Bayesian framework helps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Here, we present a Bayesian, hierarchical model for inferring the latitudinal gradient of sea surface temperatures (SSTs) that expands upon existing, spatially explicit reconstructions of palaeoclimate by allowing for the integration of 1) prior information based on physical principles and on the observed, modern SST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w:t>
      </w:r>
    </w:p>
    <w:p>
      <w:pPr>
        <w:pStyle w:val="BodyText"/>
      </w:pPr>
      <w:r>
        <w:t xml:space="preserve">The early Eocene is the focus of a substantial body of palaeoclimate literature</w:t>
      </w:r>
      <w:r>
        <w:t xml:space="preserve"> </w:t>
      </w:r>
      <w:r>
        <w:t xml:space="preserve">(e.g. Berggren et al., 1998; Thomas et al., 2000; Hyland et al., 2017; Lunt et al., 2021)</w:t>
      </w:r>
      <w:r>
        <w:t xml:space="preserve">, as it is the interval with the warmest sustained temperatures of the Cenozoic</w:t>
      </w:r>
      <w:r>
        <w:t xml:space="preserve"> </w:t>
      </w:r>
      <w:r>
        <w:t xml:space="preserve">(Pross et al., 2012)</w:t>
      </w:r>
      <w:r>
        <w:t xml:space="preserve">, and potentially represents an analogue for extreme climate warming scenarios</w:t>
      </w:r>
      <w:r>
        <w:t xml:space="preserve"> </w:t>
      </w:r>
      <w:r>
        <w:t xml:space="preserve">(Burke et al., 2018)</w:t>
      </w:r>
      <w:r>
        <w:t xml:space="preserve">. For palaeoclimate modelers, the early Eocene presents a challenge: Geochemical proxy data</w:t>
      </w:r>
      <w:r>
        <w:t xml:space="preserve"> </w:t>
      </w:r>
      <w:r>
        <w:t xml:space="preserve">(Hollis et al., 2019)</w:t>
      </w:r>
      <w:r>
        <w:t xml:space="preserve"> </w:t>
      </w:r>
      <w:r>
        <w:t xml:space="preserve">and ecological data</w:t>
      </w:r>
      <w:r>
        <w:t xml:space="preserve"> </w:t>
      </w:r>
      <w:r>
        <w:t xml:space="preserve">(Markwick, 1994; Greenwood and Wing, 1995)</w:t>
      </w:r>
      <w:r>
        <w:t xml:space="preserve"> </w:t>
      </w:r>
      <w:r>
        <w:t xml:space="preserve">indicate tropical to subtropical conditions up to high latitudes, but early climate models have not been able to model warm polar temperatures and a shallow latitudinal temperature gradient under realistic conditions</w:t>
      </w:r>
      <w:r>
        <w:t xml:space="preserve"> </w:t>
      </w:r>
      <w:r>
        <w:t xml:space="preserve">(Sloan and Barron, 1990)</w:t>
      </w:r>
      <w:r>
        <w:t xml:space="preserve">. Although more recent climate models have been able to better align their simulations with the proxy record</w:t>
      </w:r>
      <w:r>
        <w:t xml:space="preserve"> </w:t>
      </w:r>
      <w:r>
        <w:t xml:space="preserve">(Huber and Caballero, 2011)</w:t>
      </w:r>
      <w:r>
        <w:t xml:space="preserve">, the nature of the early Eocene temperature gradient remains a matter of debate</w:t>
      </w:r>
      <w:r>
        <w:t xml:space="preserve"> </w:t>
      </w:r>
      <w:r>
        <w:t xml:space="preserve">(Tierney et al., 2017)</w:t>
      </w:r>
      <w:r>
        <w:t xml:space="preserve">. The shape and magnitude of the inferred EECO latitudinal gradient depends on the selection of proxies, on the method for dealing with spatial gaps and uneven sampling, on the inclusion or exclusion of terrestrial, shallow and deep marine data, while differential reporting of the results complicates comparisons of different approaches</w:t>
      </w:r>
      <w:r>
        <w:t xml:space="preserve"> </w:t>
      </w:r>
      <w:r>
        <w:t xml:space="preserve">(Evans et al., 2018; Hollis et al., 2019; Inglis et al., 2020)</w:t>
      </w:r>
      <w:r>
        <w:t xml:space="preserve">. Our goal is to provide a robust, yet simple method for inferring and comparing temperature gradients that can be readily used with different proxy types and with patchy records. We use this model to quantify the latitudinal SST gradient and the global mean SST of the early Eocene, but the unspecific design of our method means it can be readily applied to other time intervals and proxy records.</w:t>
      </w:r>
    </w:p>
    <w:bookmarkEnd w:id="21"/>
    <w:bookmarkStart w:id="3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four different geochemical proxies for reconstructing seawater temperature:</w:t>
      </w:r>
      <w:r>
        <w:t xml:space="preserve"> </w:t>
      </w:r>
      <m:oMath>
        <m:sSup>
          <m:e>
            <m:r>
              <m:t>δ</m:t>
            </m:r>
          </m:e>
          <m:sup>
            <m:r>
              <m:t>18</m:t>
            </m:r>
          </m:sup>
        </m:sSup>
        <m:r>
          <m:t>O</m:t>
        </m:r>
      </m:oMath>
      <w:r>
        <w:t xml:space="preserve">,</w:t>
      </w:r>
      <w:r>
        <w:t xml:space="preserve"> </w:t>
      </w:r>
      <m:oMath>
        <m:sSub>
          <m:e>
            <m:r>
              <m:t>Δ</m:t>
            </m:r>
          </m:e>
          <m:sub>
            <m:r>
              <m:t>47</m:t>
            </m:r>
          </m:sub>
        </m:sSub>
      </m:oMath>
      <w:r>
        <w:t xml:space="preserve">, Mg/Ca and</w:t>
      </w:r>
      <w:r>
        <w:t xml:space="preserve"> </w:t>
      </w:r>
      <m:oMath>
        <m:r>
          <m:t>T</m:t>
        </m:r>
        <m:r>
          <m:t>E</m:t>
        </m:r>
        <m:sSub>
          <m:e>
            <m:r>
              <m:t>X</m:t>
            </m:r>
          </m:e>
          <m:sub>
            <m:r>
              <m:t>86</m:t>
            </m:r>
          </m:sub>
        </m:sSub>
      </m:oMath>
      <w:r>
        <w:t xml:space="preserve">. For our analyses, this dataset was restricted to the EECO and samples from the continental shelf. Recrystallised</w:t>
      </w:r>
      <w:r>
        <w:t xml:space="preserve"> </w:t>
      </w:r>
      <m:oMath>
        <m:sSup>
          <m:e>
            <m:r>
              <m:t>δ</m:t>
            </m:r>
          </m:e>
          <m:sup>
            <m:sSup>
              <m:e>
                <m:r>
                  <m:t>18</m:t>
                </m:r>
              </m:e>
              <m:sup>
                <m:r>
                  <m:t>O</m:t>
                </m:r>
              </m:sup>
            </m:sSup>
          </m:sup>
        </m:sSup>
      </m:oMath>
      <w:r>
        <w:t xml:space="preserve"> </w:t>
      </w:r>
      <w:r>
        <w:t xml:space="preserve">samples were also excluded as secondary diagenetic calcite precipitated after deposition can bias isotope measurements and offset temperature values</w:t>
      </w:r>
      <w:r>
        <w:t xml:space="preserve"> </w:t>
      </w:r>
      <w:r>
        <w:t xml:space="preserve">(Schrag, 1999)</w:t>
      </w:r>
      <w:r>
        <w:t xml:space="preserve">. This resulted in most $</w:t>
      </w:r>
      <w:r>
        <w:rPr>
          <w:vertAlign w:val="superscript"/>
        </w:rPr>
        <w:t xml:space="preserve">18</w:t>
      </w:r>
      <w:r>
        <w:t xml:space="preserve">O samples being excluded from the dataset (x out of x). After data filtering, x geochemical proxy samples remained. For a detailed description of each proxy see</w:t>
      </w:r>
      <w:r>
        <w:t xml:space="preserve"> </w:t>
      </w:r>
      <w:r>
        <w:t xml:space="preserve">(Hollis et al., 2019)</w:t>
      </w:r>
      <w:r>
        <w:t xml:space="preserve">.</w:t>
      </w:r>
    </w:p>
    <w:bookmarkEnd w:id="23"/>
    <w:bookmarkStart w:id="28" w:name="geoecological-data"/>
    <w:p>
      <w:pPr>
        <w:pStyle w:val="Heading2"/>
      </w:pPr>
      <w:r>
        <w:t xml:space="preserve">Geoecological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the distribution of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inferred to be Ilerdian (early Eocene) coral reefs from the compilation,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modern-day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geoecological data compilation used in this study. Palaeocoordinates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geoecological data, were used for palaeorotation.</w:t>
      </w:r>
    </w:p>
    <w:bookmarkEnd w:id="29"/>
    <w:bookmarkStart w:id="3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w:t>
      </w:r>
      <w:r>
        <w:rPr>
          <w:rStyle w:val="VerbatimChar"/>
        </w:rPr>
        <w:t xml:space="preserve">growth curve</w:t>
      </w:r>
      <w:r>
        <w:t xml:space="preserve"> </w:t>
      </w:r>
      <w:r>
        <w:t xml:space="preserve">or</w:t>
      </w:r>
      <w:r>
        <w:t xml:space="preserve"> </w:t>
      </w:r>
      <w:r>
        <w:rPr>
          <w:rStyle w:val="VerbatimChar"/>
        </w:rPr>
        <w:t xml:space="preserve">Richard's curve</w:t>
      </w:r>
      <w:r>
        <w:t xml:space="preserve">) of the form:</w:t>
      </w:r>
    </w:p>
    <w:p>
      <w:pPr>
        <w:pStyle w:val="BodyText"/>
      </w:pPr>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oMath>
      </m:oMathPara>
    </w:p>
    <w:p>
      <w:pPr>
        <w:pStyle w:val="FirstParagraph"/>
      </w:pPr>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the most quickly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oMath>
      </m:oMathPara>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oMath>
      </m:oMathPara>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 (Fig2x).</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oMath>
      </m:oMathPara>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oMath>
      </m:oMathPara>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m:oMathPara>
        <m:oMathParaPr>
          <m:jc m:val="center"/>
        </m:oMathParaPr>
        <m:oMath>
          <m:r>
            <m:t>M</m:t>
          </m:r>
          <m:r>
            <m:rPr>
              <m:sty m:val="p"/>
            </m:rPr>
            <m:t>∼</m:t>
          </m:r>
          <m:r>
            <m:t>N</m:t>
          </m:r>
          <m:d>
            <m:dPr>
              <m:begChr m:val="("/>
              <m:endChr m:val=")"/>
              <m:sepChr m:val=""/>
              <m:grow/>
            </m:dPr>
            <m:e>
              <m:r>
                <m:t>42</m:t>
              </m:r>
              <m:r>
                <m:rPr>
                  <m:sty m:val="p"/>
                </m:rPr>
                <m:t>,</m:t>
              </m:r>
              <m:r>
                <m:t>10</m:t>
              </m:r>
            </m:e>
          </m:d>
        </m:oMath>
      </m:oMathPara>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oMath>
      </m:oMathPara>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p>
      <w:pPr>
        <w:pStyle w:val="BodyText"/>
      </w:pPr>
      <w:r>
        <w:t xml:space="preserve">[Fig. 2: Model structure and visualisation of parameters and priors]</w:t>
      </w:r>
    </w:p>
    <w:bookmarkEnd w:id="30"/>
    <w:bookmarkStart w:id="31" w:name="model-validation"/>
    <w:p>
      <w:pPr>
        <w:pStyle w:val="Heading2"/>
      </w:pPr>
      <w:r>
        <w:t xml:space="preserve">Model validation</w:t>
      </w:r>
    </w:p>
    <w:p>
      <w:pPr>
        <w:pStyle w:val="FirstParagraph"/>
      </w:pPr>
      <w:r>
        <w:t xml:space="preserve">To test whether our logistic regression model can adequately describe latitudinal temperature gradients, we applied a simplified version of the model to modern sea surface temperatures from Bio-Oracle [@…]. As these modern, annual sea surface temperatures estimates are associated with little uncertainty, there is no need for a hierarchical model structure, and we substituted temperature (</w:t>
      </w:r>
      <m:oMath>
        <m:r>
          <m:t>t</m:t>
        </m:r>
      </m:oMath>
      <w:r>
        <w:t xml:space="preserve">) for</w:t>
      </w:r>
      <w:r>
        <w:t xml:space="preserve"> </w:t>
      </w:r>
      <m:oMath>
        <m:r>
          <m:t>μ</m:t>
        </m:r>
      </m:oMath>
      <w:r>
        <w:t xml:space="preserve"> </w:t>
      </w:r>
      <w:r>
        <w:t xml:space="preserve">in eq. ? and ?. To verify that the modern gradient can be approximated with limited sampling, we resampled modern sea surface temperatures at modern latitudes corresponding the palaeolatitudes of the Eocene samples. This process was repeated 100 times, randomly chosing a longitude for each latitude in each repetition. The parameters of the non-hierarchical temperature model were estimated for each of the 100 samples, and the iterations after burn-in from the posterior of the parameters were pooled to generate the resulting median temperature gradient with 95 % credible intervals (</w:t>
      </w:r>
      <m:oMath>
        <m:sSup>
          <m:e>
            <m:r>
              <m:t>2.5</m:t>
            </m:r>
          </m:e>
          <m:sup>
            <m:r>
              <m:t>t</m:t>
            </m:r>
            <m:r>
              <m:t>h</m:t>
            </m:r>
          </m:sup>
        </m:sSup>
      </m:oMath>
      <w:r>
        <w:t xml:space="preserve"> </w:t>
      </w:r>
      <w:r>
        <w:t xml:space="preserve">to</w:t>
      </w:r>
      <w:r>
        <w:t xml:space="preserve"> </w:t>
      </w:r>
      <m:oMath>
        <m:sSup>
          <m:e>
            <m:r>
              <m:t>97.5</m:t>
            </m:r>
          </m:e>
          <m:sup>
            <m:r>
              <m:t>t</m:t>
            </m:r>
            <m:r>
              <m:t>h</m:t>
            </m:r>
          </m:sup>
        </m:sSup>
      </m:oMath>
      <w:r>
        <w:t xml:space="preserve"> </w:t>
      </w:r>
      <w:r>
        <w:t xml:space="preserve">percentile).</w:t>
      </w:r>
    </w:p>
    <w:bookmarkEnd w:id="31"/>
    <w:bookmarkStart w:id="3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 Posterior inference on the modern gradient is based on four chains with 60,000 iterations each, 10,000 of which were discarded as burn-in, and keeping every 10th iteration, resulting in a total of 20,000 iterations. The modern temperature gradient with the Eocene sampling distribution was estimated in one chain with 25,000 iterations for each of the 100 temperature samples. 5,000 iterations each were discarded as burn-in, and every 10th iteration was kept, resulting in a total of 200,000 iterations across all 100 model runs.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32"/>
    <w:bookmarkStart w:id="33" w:name="processing-of-model-results"/>
    <w:p>
      <w:pPr>
        <w:pStyle w:val="Heading2"/>
      </w:pPr>
      <w:r>
        <w:t xml:space="preserve">Processing of model results</w:t>
      </w:r>
    </w:p>
    <w:p>
      <w:pPr>
        <w:pStyle w:val="FirstParagraph"/>
      </w:pPr>
      <w:r>
        <w:t xml:space="preserve">Modelled sea surface temperature estimates were generated with eq. ?,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r>
        <w:br/>
      </w: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33"/>
    <w:bookmarkEnd w:id="34"/>
    <w:bookmarkStart w:id="46" w:name="results"/>
    <w:p>
      <w:pPr>
        <w:pStyle w:val="Heading1"/>
      </w:pPr>
      <w:r>
        <w:t xml:space="preserve">Results</w:t>
      </w:r>
    </w:p>
    <w:bookmarkStart w:id="39" w:name="model-validation-1"/>
    <w:p>
      <w:pPr>
        <w:pStyle w:val="Heading2"/>
      </w:pPr>
      <w:r>
        <w:t xml:space="preserve">Model validation</w:t>
      </w:r>
    </w:p>
    <w:p>
      <w:pPr>
        <w:pStyle w:val="FirstParagraph"/>
      </w:pPr>
      <w:r>
        <w:t xml:space="preserve">[Fig 3 - Modern gradient]</w:t>
      </w:r>
    </w:p>
    <w:tbl>
      <w:tblPr>
        <w:tblStyle w:val="Table"/>
        <w:tblW w:type="pct" w:w="5000"/>
        <w:tblLook w:firstRow="0" w:lastRow="0" w:firstColumn="0" w:lastColumn="0" w:noHBand="0" w:noVBand="0" w:val="0000"/>
      </w:tblPr>
      <w:tblGrid>
        <w:gridCol w:w="7920"/>
      </w:tblGrid>
      <w:tr>
        <w:tc>
          <w:tcPr/>
          <w:bookmarkStart w:id="38" w:name="fig-3"/>
          <w:p>
            <w:pPr>
              <w:jc w:val="center"/>
            </w:pPr>
            <w:r>
              <w:drawing>
                <wp:inline>
                  <wp:extent cx="3599999" cy="5999999"/>
                  <wp:effectExtent b="0" l="0" r="0" t="0"/>
                  <wp:docPr descr="" title="" id="36" name="Picture"/>
                  <a:graphic>
                    <a:graphicData uri="http://schemas.openxmlformats.org/drawingml/2006/picture">
                      <pic:pic>
                        <pic:nvPicPr>
                          <pic:cNvPr descr="../figures/fig_3.png" id="37" name="Picture"/>
                          <pic:cNvPicPr>
                            <a:picLocks noChangeArrowheads="1" noChangeAspect="1"/>
                          </pic:cNvPicPr>
                        </pic:nvPicPr>
                        <pic:blipFill>
                          <a:blip r:embed="rId35"/>
                          <a:stretch>
                            <a:fillRect/>
                          </a:stretch>
                        </pic:blipFill>
                        <pic:spPr bwMode="auto">
                          <a:xfrm>
                            <a:off x="0" y="0"/>
                            <a:ext cx="3599999" cy="59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Estimates of the present-day latitudinal temperature gradient using the Bayesian hierarchical model. (A)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 (B) The present-day empirical (black line) latitudinal temperature gradient and that estimated by the Bayesian hierarchical model (purple line) when limiting cell values by the palaeogeographic distribution of Eocene samples. To do so, present-day temperature values were extracted based on the palaeolatitudes of Eocene samples with randomly generated longitudes. This process was repeated 100 times, randomly choosing longitude for each sample in each repetition to capture the potential longitudinal variability in sea surface temperature. Purple points depict the median sea surface temperature value for each sample and the purple bars illustrate the 95% credible intervals.</w:t>
            </w:r>
          </w:p>
          <w:bookmarkEnd w:id="38"/>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temeprature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39"/>
    <w:bookmarkStart w:id="40"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40"/>
    <w:bookmarkStart w:id="45"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44" w:name="fig-4"/>
          <w:p>
            <w:pPr>
              <w:jc w:val="center"/>
            </w:pPr>
            <w:r>
              <w:drawing>
                <wp:inline>
                  <wp:extent cx="3599999" cy="3599999"/>
                  <wp:effectExtent b="0" l="0" r="0" t="0"/>
                  <wp:docPr descr="" title="" id="42" name="Picture"/>
                  <a:graphic>
                    <a:graphicData uri="http://schemas.openxmlformats.org/drawingml/2006/picture">
                      <pic:pic>
                        <pic:nvPicPr>
                          <pic:cNvPr descr="../figures/fig_4.png" id="43" name="Picture"/>
                          <pic:cNvPicPr>
                            <a:picLocks noChangeArrowheads="1" noChangeAspect="1"/>
                          </pic:cNvPicPr>
                        </pic:nvPicPr>
                        <pic:blipFill>
                          <a:blip r:embed="rId41"/>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The yellow points depict the palaeolatitudinal distribtuion of geochemical data (e.g. </w:t>
            </w:r>
            <m:oMath>
              <m:r>
                <m:t>δ</m:t>
              </m:r>
            </m:oMath>
            <w:r>
              <w:rPr>
                <w:vertAlign w:val="superscript"/>
              </w:rPr>
              <w:t xml:space="preserve">18</w:t>
            </w:r>
            <w:r>
              <w:t xml:space="preserve">O) and their respective point estimate temperature values. The green squares depict the palaeolatitudinal distribution of geoecological data (i.e. coral reefs and mangroves assemblages) and their mean temperature values sampled from their respective normal distributions.</w:t>
            </w:r>
          </w:p>
          <w:bookmarkEnd w:id="44"/>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45"/>
    <w:bookmarkEnd w:id="46"/>
    <w:bookmarkStart w:id="50" w:name="discussion"/>
    <w:p>
      <w:pPr>
        <w:pStyle w:val="Heading1"/>
      </w:pPr>
      <w:r>
        <w:t xml:space="preserve">Discussion</w:t>
      </w:r>
    </w:p>
    <w:bookmarkStart w:id="47"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47"/>
    <w:bookmarkStart w:id="48"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48"/>
    <w:bookmarkStart w:id="49"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d18O measurements from recrystallised fossils, systematic offsets remain between mostly warm temperatures derived from TEX86, and cooler temperatures derived from d18O, delta47,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49"/>
    <w:bookmarkEnd w:id="50"/>
    <w:bookmarkStart w:id="51"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51"/>
    <w:bookmarkStart w:id="52" w:name="acknowledgements"/>
    <w:p>
      <w:pPr>
        <w:pStyle w:val="Heading1"/>
      </w:pPr>
      <w:r>
        <w:t xml:space="preserve">Acknowledgements</w:t>
      </w:r>
    </w:p>
    <w:bookmarkEnd w:id="52"/>
    <w:bookmarkStart w:id="53" w:name="author-contributions"/>
    <w:p>
      <w:pPr>
        <w:pStyle w:val="Heading1"/>
      </w:pPr>
      <w:r>
        <w:t xml:space="preserve">Author contributions</w:t>
      </w:r>
    </w:p>
    <w:bookmarkEnd w:id="53"/>
    <w:bookmarkStart w:id="54" w:name="data-accessibility"/>
    <w:p>
      <w:pPr>
        <w:pStyle w:val="Heading1"/>
      </w:pPr>
      <w:r>
        <w:t xml:space="preserve">Data accessibility</w:t>
      </w:r>
    </w:p>
    <w:bookmarkEnd w:id="54"/>
    <w:bookmarkStart w:id="132" w:name="references"/>
    <w:p>
      <w:pPr>
        <w:pStyle w:val="Heading1"/>
      </w:pPr>
      <w:r>
        <w:t xml:space="preserve">References</w:t>
      </w:r>
    </w:p>
    <w:bookmarkStart w:id="131" w:name="refs"/>
    <w:bookmarkStart w:id="55" w:name="ref-Beer2008"/>
    <w:p>
      <w:pPr>
        <w:pStyle w:val="Bibliography"/>
      </w:pPr>
      <w:r>
        <w:t xml:space="preserve">Beer, J., Abreu, J., and Steinhilber, F.: Sun and planets from a climate point of view, Proceedings of the International Astronomical Union, 4, 29–43, 2008.</w:t>
      </w:r>
    </w:p>
    <w:bookmarkEnd w:id="55"/>
    <w:bookmarkStart w:id="56" w:name="ref-Berggren1998"/>
    <w:p>
      <w:pPr>
        <w:pStyle w:val="Bibliography"/>
      </w:pPr>
      <w:r>
        <w:t xml:space="preserve">Berggren, W. A., Lucas, S., Aubry, M.-P., and Lucas, S.: Late paleocene-early eocene climatic and biotic evolution: An overview, Late Paleocene-Early Eocene Climatic and Biotic Events in the Marine and Terrestrial Records. Columbia Univ. Press, New York, 1–17, 1998.</w:t>
      </w:r>
    </w:p>
    <w:bookmarkEnd w:id="56"/>
    <w:bookmarkStart w:id="58"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57">
        <w:r>
          <w:rPr>
            <w:rStyle w:val="Hyperlink"/>
          </w:rPr>
          <w:t xml:space="preserve">https://doi.org/10.1038/nature08399</w:t>
        </w:r>
      </w:hyperlink>
      <w:r>
        <w:t xml:space="preserve">, 2009.</w:t>
      </w:r>
    </w:p>
    <w:bookmarkEnd w:id="58"/>
    <w:bookmarkStart w:id="59"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59"/>
    <w:bookmarkStart w:id="61"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60">
        <w:r>
          <w:rPr>
            <w:rStyle w:val="Hyperlink"/>
          </w:rPr>
          <w:t xml:space="preserve">https://doi.org/10.1073/pnas.1809600115</w:t>
        </w:r>
      </w:hyperlink>
      <w:r>
        <w:t xml:space="preserve">, 2018.</w:t>
      </w:r>
    </w:p>
    <w:bookmarkEnd w:id="61"/>
    <w:bookmarkStart w:id="62"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62"/>
    <w:bookmarkStart w:id="63" w:name="ref-Cao2019"/>
    <w:p>
      <w:pPr>
        <w:pStyle w:val="Bibliography"/>
      </w:pPr>
      <w:r>
        <w:t xml:space="preserve">Cao, W., Williams, S., Flament, N., Zahirovic, S., Scotese, C., and Müller, R. D.: Palaeolatitudinal distribution of lithologic indicators of climate in a palaeogeographic framework, Geological Magazine, 156, 331–354, 2019.</w:t>
      </w:r>
    </w:p>
    <w:bookmarkEnd w:id="63"/>
    <w:bookmarkStart w:id="65"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64">
        <w:r>
          <w:rPr>
            <w:rStyle w:val="Hyperlink"/>
          </w:rPr>
          <w:t xml:space="preserve">https://doi.org/10.1016/j.envsoft.2021.105002</w:t>
        </w:r>
      </w:hyperlink>
      <w:r>
        <w:t xml:space="preserve">, 2021.</w:t>
      </w:r>
    </w:p>
    <w:bookmarkEnd w:id="65"/>
    <w:bookmarkStart w:id="66"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66"/>
    <w:bookmarkStart w:id="67"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67"/>
    <w:bookmarkStart w:id="68"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68"/>
    <w:bookmarkStart w:id="69" w:name="ref-Greenwood2017"/>
    <w:p>
      <w:pPr>
        <w:pStyle w:val="Bibliography"/>
      </w:pPr>
      <w:r>
        <w:t xml:space="preserve">Greenwood, D., Keefe, R., Reichgelt, T., and Webb, J.: Eocene paleobotanical altimetry of victoria’s eastern uplands, Australian Journal of Earth Sciences, 64, 625–637, 2017.</w:t>
      </w:r>
    </w:p>
    <w:bookmarkEnd w:id="69"/>
    <w:bookmarkStart w:id="71" w:name="ref-Greenwood1995"/>
    <w:p>
      <w:pPr>
        <w:pStyle w:val="Bibliography"/>
      </w:pPr>
      <w:r>
        <w:t xml:space="preserve">Greenwood, D. R. and Wing, S. L.: Eocene continental climates and latitudinal temperature gradients, Geology, 23, 1044,</w:t>
      </w:r>
      <w:r>
        <w:t xml:space="preserve"> </w:t>
      </w:r>
      <w:hyperlink r:id="rId70">
        <w:r>
          <w:rPr>
            <w:rStyle w:val="Hyperlink"/>
          </w:rPr>
          <w:t xml:space="preserve">https://doi.org/10.1130/0091-7613(1995)023&lt;1044:ECCALT&gt;2.3.CO;2</w:t>
        </w:r>
      </w:hyperlink>
      <w:r>
        <w:t xml:space="preserve">, 1995.</w:t>
      </w:r>
    </w:p>
    <w:bookmarkEnd w:id="71"/>
    <w:bookmarkStart w:id="72" w:name="ref-Grossman2022"/>
    <w:p>
      <w:pPr>
        <w:pStyle w:val="Bibliography"/>
      </w:pPr>
      <w:r>
        <w:t xml:space="preserve">Grossman, E. L. and Joachimski, M. M.: Ocean temperatures through the phanerozoic reassessed, Scientific Reports, 12, 8938, 2022.</w:t>
      </w:r>
    </w:p>
    <w:bookmarkEnd w:id="72"/>
    <w:bookmarkStart w:id="73"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73"/>
    <w:bookmarkStart w:id="74"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74"/>
    <w:bookmarkStart w:id="75" w:name="ref-Huber2011"/>
    <w:p>
      <w:pPr>
        <w:pStyle w:val="Bibliography"/>
      </w:pPr>
      <w:r>
        <w:t xml:space="preserve">Huber, M. and Caballero, R.: The early eocene equable climate problem revisited, Climate of the Past, 7, 603–633, 2011.</w:t>
      </w:r>
    </w:p>
    <w:bookmarkEnd w:id="75"/>
    <w:bookmarkStart w:id="76" w:name="ref-Hyland2017"/>
    <w:p>
      <w:pPr>
        <w:pStyle w:val="Bibliography"/>
      </w:pPr>
      <w:r>
        <w:t xml:space="preserve">Hyland, E. G., Sheldon, N. D., and Cotton, J. M.: Constraining the early eocene climatic optimum: A terrestrial interhemispheric comparison, Bulletin, 129, 244–252, 2017.</w:t>
      </w:r>
    </w:p>
    <w:bookmarkEnd w:id="76"/>
    <w:bookmarkStart w:id="78"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77">
        <w:r>
          <w:rPr>
            <w:rStyle w:val="Hyperlink"/>
          </w:rPr>
          <w:t xml:space="preserve">https://doi.org/10.5194/cp-16-1953-2020</w:t>
        </w:r>
      </w:hyperlink>
      <w:r>
        <w:t xml:space="preserve">, 2020.</w:t>
      </w:r>
    </w:p>
    <w:bookmarkEnd w:id="78"/>
    <w:bookmarkStart w:id="79" w:name="ref-johannes1983"/>
    <w:p>
      <w:pPr>
        <w:pStyle w:val="Bibliography"/>
      </w:pPr>
      <w:r>
        <w:t xml:space="preserve">Johannes, R., Wiebe, W., Crossland, C., Rimmer, D., and Smith, S.: Latitudinal limits of coral reef growth., Marine ecology progress series. Oldendorf, 11, 105–111, 1983.</w:t>
      </w:r>
    </w:p>
    <w:bookmarkEnd w:id="79"/>
    <w:bookmarkStart w:id="81"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80">
        <w:r>
          <w:rPr>
            <w:rStyle w:val="Hyperlink"/>
          </w:rPr>
          <w:t xml:space="preserve">https://doi.org/10.1130/G49132.1</w:t>
        </w:r>
      </w:hyperlink>
      <w:r>
        <w:t xml:space="preserve">, 2022.</w:t>
      </w:r>
    </w:p>
    <w:bookmarkEnd w:id="81"/>
    <w:bookmarkStart w:id="82" w:name="ref-jones2022reef"/>
    <w:p>
      <w:pPr>
        <w:pStyle w:val="Bibliography"/>
      </w:pPr>
      <w:r>
        <w:t xml:space="preserve">Jones, L. A., Mannion, P. D., Farnsworth, A., Bragg, F., and Lunt, D. J.: Climatic and tectonic drivers shaped the tropical distribution of coral reefs, Nature communications, 13, 1–10, 2022.</w:t>
      </w:r>
    </w:p>
    <w:bookmarkEnd w:id="82"/>
    <w:bookmarkStart w:id="84"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83">
        <w:r>
          <w:rPr>
            <w:rStyle w:val="Hyperlink"/>
          </w:rPr>
          <w:t xml:space="preserve">https://doi.org/10.31223/X5Z94Q</w:t>
        </w:r>
      </w:hyperlink>
      <w:r>
        <w:t xml:space="preserve">, 2023.</w:t>
      </w:r>
    </w:p>
    <w:bookmarkEnd w:id="84"/>
    <w:bookmarkStart w:id="85"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85"/>
    <w:bookmarkStart w:id="87"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86">
        <w:r>
          <w:rPr>
            <w:rStyle w:val="Hyperlink"/>
          </w:rPr>
          <w:t xml:space="preserve">https://doi.org/10.1130/G32054.1</w:t>
        </w:r>
      </w:hyperlink>
      <w:r>
        <w:t xml:space="preserve">, 2011.</w:t>
      </w:r>
    </w:p>
    <w:bookmarkEnd w:id="87"/>
    <w:bookmarkStart w:id="88" w:name="ref-kiessling2001"/>
    <w:p>
      <w:pPr>
        <w:pStyle w:val="Bibliography"/>
      </w:pPr>
      <w:r>
        <w:t xml:space="preserve">Kiessling, W.: Paleoclimatic significance of phanerozoic reefs, Geology, 29, 751–754, 2001.</w:t>
      </w:r>
    </w:p>
    <w:bookmarkEnd w:id="88"/>
    <w:bookmarkStart w:id="89" w:name="ref-kleypas1999"/>
    <w:p>
      <w:pPr>
        <w:pStyle w:val="Bibliography"/>
      </w:pPr>
      <w:r>
        <w:t xml:space="preserve">Kleypas, J. A., McManus, J. W., and Meñez, L. A.: Environmental limits to coral reef development: Where do we draw the line?, American zoologist, 39, 146–159, 1999.</w:t>
      </w:r>
    </w:p>
    <w:bookmarkEnd w:id="89"/>
    <w:bookmarkStart w:id="90" w:name="ref-Kvavcek2007"/>
    <w:p>
      <w:pPr>
        <w:pStyle w:val="Bibliography"/>
      </w:pPr>
      <w:r>
        <w:t xml:space="preserve">Kvaček, Z.: Do extant nearest relatives of thermophile european cenozoic plant elements reliably reflect climatic signal?, Palaeogeography, Palaeoclimatology, Palaeoecology, 253, 32–40, 2007.</w:t>
      </w:r>
    </w:p>
    <w:bookmarkEnd w:id="90"/>
    <w:bookmarkStart w:id="92"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91">
        <w:r>
          <w:rPr>
            <w:rStyle w:val="Hyperlink"/>
          </w:rPr>
          <w:t xml:space="preserve">https://doi.org/10.1126/science.1166368</w:t>
        </w:r>
      </w:hyperlink>
      <w:r>
        <w:t xml:space="preserve">, 2009.</w:t>
      </w:r>
    </w:p>
    <w:bookmarkEnd w:id="92"/>
    <w:bookmarkStart w:id="93"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93"/>
    <w:bookmarkStart w:id="9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94"/>
    <w:bookmarkStart w:id="95" w:name="ref-Markwick1994"/>
    <w:p>
      <w:pPr>
        <w:pStyle w:val="Bibliography"/>
      </w:pPr>
      <w:r>
        <w:t xml:space="preserve">Markwick, P. J.: "Equability," continentality, and tertiary "climate": The crocodilian perspective, Geology, 22, 613–616, 1994.</w:t>
      </w:r>
    </w:p>
    <w:bookmarkEnd w:id="95"/>
    <w:bookmarkStart w:id="96"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96"/>
    <w:bookmarkStart w:id="97"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97"/>
    <w:bookmarkStart w:id="99"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98">
        <w:r>
          <w:rPr>
            <w:rStyle w:val="Hyperlink"/>
          </w:rPr>
          <w:t xml:space="preserve">https://doi.org/10.1111/jbi.14238</w:t>
        </w:r>
      </w:hyperlink>
      <w:r>
        <w:t xml:space="preserve">, 2021.</w:t>
      </w:r>
    </w:p>
    <w:bookmarkEnd w:id="99"/>
    <w:bookmarkStart w:id="101"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00">
        <w:r>
          <w:rPr>
            <w:rStyle w:val="Hyperlink"/>
          </w:rPr>
          <w:t xml:space="preserve">https://doi.org/10.1038/nature11300</w:t>
        </w:r>
      </w:hyperlink>
      <w:r>
        <w:t xml:space="preserve">, 2012.</w:t>
      </w:r>
    </w:p>
    <w:bookmarkEnd w:id="101"/>
    <w:bookmarkStart w:id="103"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02">
        <w:r>
          <w:rPr>
            <w:rStyle w:val="Hyperlink"/>
          </w:rPr>
          <w:t xml:space="preserve">https://doi.org/10.1007/s00468-012-0760-1</w:t>
        </w:r>
      </w:hyperlink>
      <w:r>
        <w:t xml:space="preserve">, 2012.</w:t>
      </w:r>
    </w:p>
    <w:bookmarkEnd w:id="103"/>
    <w:bookmarkStart w:id="104" w:name="ref-Rasmussen2004"/>
    <w:p>
      <w:pPr>
        <w:pStyle w:val="Bibliography"/>
      </w:pPr>
      <w:r>
        <w:t xml:space="preserve">Rasmussen, C. E. and Williams, C. K.: Gaussian processes in machine learning, Lecture notes in computer science, 3176, 63–71, 2004.</w:t>
      </w:r>
    </w:p>
    <w:bookmarkEnd w:id="104"/>
    <w:bookmarkStart w:id="105" w:name="ref-Reynolds1994"/>
    <w:p>
      <w:pPr>
        <w:pStyle w:val="Bibliography"/>
      </w:pPr>
      <w:r>
        <w:t xml:space="preserve">Reynolds, R. W. and Smith, T. M.: Improved global sea surface temperature analyses using optimum interpolation, Journal of climate, 7, 929–948, 1994.</w:t>
      </w:r>
    </w:p>
    <w:bookmarkEnd w:id="105"/>
    <w:bookmarkStart w:id="106" w:name="ref-Royer2012"/>
    <w:p>
      <w:pPr>
        <w:pStyle w:val="Bibliography"/>
      </w:pPr>
      <w:r>
        <w:t xml:space="preserve">Royer, D. L.: Climate reconstruction from leaf size and shape: New developments and challenges, The Paleontological Society Papers, 18, 195–212, 2012.</w:t>
      </w:r>
    </w:p>
    <w:bookmarkEnd w:id="106"/>
    <w:bookmarkStart w:id="107" w:name="ref-Royer2004"/>
    <w:p>
      <w:pPr>
        <w:pStyle w:val="Bibliography"/>
      </w:pPr>
      <w:r>
        <w:t xml:space="preserve">Royer, D. L., Berner, R. A., Montañez, I. P., Tabor, N. J., Beerling, D. J., et al.: Co~ 2 as a primary driver of phanerozoic climate, GSA today, 14, 4–10, 2004.</w:t>
      </w:r>
    </w:p>
    <w:bookmarkEnd w:id="107"/>
    <w:bookmarkStart w:id="108"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08"/>
    <w:bookmarkStart w:id="109" w:name="ref-Schrag1999"/>
    <w:p>
      <w:pPr>
        <w:pStyle w:val="Bibliography"/>
      </w:pPr>
      <w:r>
        <w:t xml:space="preserve">Schrag, D. P.: Effects of diagenesis on the isotopic record of late paleogene tropical sea surface temperatures, Chemical Geology, 161, 215–224, 1999.</w:t>
      </w:r>
    </w:p>
    <w:bookmarkEnd w:id="109"/>
    <w:bookmarkStart w:id="111"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10">
        <w:r>
          <w:rPr>
            <w:rStyle w:val="Hyperlink"/>
          </w:rPr>
          <w:t xml:space="preserve">https://doi.org/10.1016/j.earscirev.2021.103503</w:t>
        </w:r>
      </w:hyperlink>
      <w:r>
        <w:t xml:space="preserve">, 2021.</w:t>
      </w:r>
    </w:p>
    <w:bookmarkEnd w:id="111"/>
    <w:bookmarkStart w:id="112" w:name="ref-Sloan1990"/>
    <w:p>
      <w:pPr>
        <w:pStyle w:val="Bibliography"/>
      </w:pPr>
      <w:r>
        <w:t xml:space="preserve">Sloan, L. C. and Barron, E. J.: " equable" climates during earth history?, Geology, 18, 489–492, 1990.</w:t>
      </w:r>
    </w:p>
    <w:bookmarkEnd w:id="112"/>
    <w:bookmarkStart w:id="11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13">
        <w:r>
          <w:rPr>
            <w:rStyle w:val="Hyperlink"/>
          </w:rPr>
          <w:t xml:space="preserve">https://doi.org/10.1130/G38547.1</w:t>
        </w:r>
      </w:hyperlink>
      <w:r>
        <w:t xml:space="preserve">, 2017.</w:t>
      </w:r>
    </w:p>
    <w:bookmarkEnd w:id="114"/>
    <w:bookmarkStart w:id="11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15">
        <w:r>
          <w:rPr>
            <w:rStyle w:val="Hyperlink"/>
          </w:rPr>
          <w:t xml:space="preserve">https://doi.org/10.1016/j.quascirev.2003.12.003</w:t>
        </w:r>
      </w:hyperlink>
      <w:r>
        <w:t xml:space="preserve">, 2004.</w:t>
      </w:r>
    </w:p>
    <w:bookmarkEnd w:id="116"/>
    <w:bookmarkStart w:id="117" w:name="ref-Thomas2000"/>
    <w:p>
      <w:pPr>
        <w:pStyle w:val="Bibliography"/>
      </w:pPr>
      <w:r>
        <w:t xml:space="preserve">Thomas, E., Zachos, J. C., and Bralower, T. J.: Deep-sea environments on a warm earth: Latest paleocene-early eocene, 2000.</w:t>
      </w:r>
    </w:p>
    <w:bookmarkEnd w:id="117"/>
    <w:bookmarkStart w:id="118" w:name="ref-Tierney2017"/>
    <w:p>
      <w:pPr>
        <w:pStyle w:val="Bibliography"/>
      </w:pPr>
      <w:r>
        <w:t xml:space="preserve">Tierney, J. E., Sinninghe Damsté, J. S., Pancost, R. D., Sluijs, A., and Zachos, J. C.: Eocene temperature gradients, Nature Geoscience, 10, 538–539, 2017.</w:t>
      </w:r>
    </w:p>
    <w:bookmarkEnd w:id="118"/>
    <w:bookmarkStart w:id="120"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19">
        <w:r>
          <w:rPr>
            <w:rStyle w:val="Hyperlink"/>
          </w:rPr>
          <w:t xml:space="preserve">https://doi.org/10.1016/j.earscirev.2015.03.008</w:t>
        </w:r>
      </w:hyperlink>
      <w:r>
        <w:t xml:space="preserve">, 2015.</w:t>
      </w:r>
    </w:p>
    <w:bookmarkEnd w:id="120"/>
    <w:bookmarkStart w:id="121"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21"/>
    <w:bookmarkStart w:id="122"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22"/>
    <w:bookmarkStart w:id="123" w:name="ref-Wolfe1995"/>
    <w:p>
      <w:pPr>
        <w:pStyle w:val="Bibliography"/>
      </w:pPr>
      <w:r>
        <w:t xml:space="preserve">Wolfe, J. A.: Paleoclimatic estimates from tertiary leaf assemblages, Annual Review of Earth and Planetary Sciences, 23, 119–142, 1995.</w:t>
      </w:r>
    </w:p>
    <w:bookmarkEnd w:id="123"/>
    <w:bookmarkStart w:id="124"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24"/>
    <w:bookmarkStart w:id="125" w:name="ref-yamano2001"/>
    <w:p>
      <w:pPr>
        <w:pStyle w:val="Bibliography"/>
      </w:pPr>
      <w:r>
        <w:t xml:space="preserve">Yamano, H., Hori, K., Yamauchi, M., Yamagawa, O., and Ohmura, A.: Highest-latitude coral reef at iki island, japan, Coral Reefs, 20, 9–12, 2001.</w:t>
      </w:r>
    </w:p>
    <w:bookmarkEnd w:id="125"/>
    <w:bookmarkStart w:id="126"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26"/>
    <w:bookmarkStart w:id="128"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27">
        <w:r>
          <w:rPr>
            <w:rStyle w:val="Hyperlink"/>
          </w:rPr>
          <w:t xml:space="preserve">https://doi.org/10.1016/j.earscirev.2019.01.025</w:t>
        </w:r>
      </w:hyperlink>
      <w:r>
        <w:t xml:space="preserve">, 2019.</w:t>
      </w:r>
    </w:p>
    <w:bookmarkEnd w:id="128"/>
    <w:bookmarkStart w:id="129" w:name="ref-Zhu2019"/>
    <w:p>
      <w:pPr>
        <w:pStyle w:val="Bibliography"/>
      </w:pPr>
      <w:r>
        <w:t xml:space="preserve">Zhu, J., Poulsen, C. J., and Tierney, J. E.: Simulation of eocene extreme warmth and high climate sensitivity through cloud feedbacks, Science advances, 5, eaax1874, 2019.</w:t>
      </w:r>
    </w:p>
    <w:bookmarkEnd w:id="129"/>
    <w:bookmarkStart w:id="130"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30"/>
    <w:bookmarkEnd w:id="131"/>
    <w:bookmarkEnd w:id="132"/>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hyperlink" Id="rId102" Target="https://doi.org/10.1007/s00468-012-0760-1" TargetMode="External" /><Relationship Type="http://schemas.openxmlformats.org/officeDocument/2006/relationships/hyperlink" Id="rId119" Target="https://doi.org/10.1016/j.earscirev.2015.03.008" TargetMode="External" /><Relationship Type="http://schemas.openxmlformats.org/officeDocument/2006/relationships/hyperlink" Id="rId127" Target="https://doi.org/10.1016/j.earscirev.2019.01.025" TargetMode="External" /><Relationship Type="http://schemas.openxmlformats.org/officeDocument/2006/relationships/hyperlink" Id="rId110" Target="https://doi.org/10.1016/j.earscirev.2021.103503" TargetMode="External" /><Relationship Type="http://schemas.openxmlformats.org/officeDocument/2006/relationships/hyperlink" Id="rId64" Target="https://doi.org/10.1016/j.envsoft.2021.105002" TargetMode="External" /><Relationship Type="http://schemas.openxmlformats.org/officeDocument/2006/relationships/hyperlink" Id="rId115" Target="https://doi.org/10.1016/j.quascirev.2003.12.003" TargetMode="External" /><Relationship Type="http://schemas.openxmlformats.org/officeDocument/2006/relationships/hyperlink" Id="rId57" Target="https://doi.org/10.1038/nature08399" TargetMode="External" /><Relationship Type="http://schemas.openxmlformats.org/officeDocument/2006/relationships/hyperlink" Id="rId100" Target="https://doi.org/10.1038/nature11300" TargetMode="External" /><Relationship Type="http://schemas.openxmlformats.org/officeDocument/2006/relationships/hyperlink" Id="rId60" Target="https://doi.org/10.1073/pnas.1809600115" TargetMode="External" /><Relationship Type="http://schemas.openxmlformats.org/officeDocument/2006/relationships/hyperlink" Id="rId98" Target="https://doi.org/10.1111/jbi.14238" TargetMode="External" /><Relationship Type="http://schemas.openxmlformats.org/officeDocument/2006/relationships/hyperlink" Id="rId91" Target="https://doi.org/10.1126/science.1166368" TargetMode="External" /><Relationship Type="http://schemas.openxmlformats.org/officeDocument/2006/relationships/hyperlink" Id="rId70" Target="https://doi.org/10.1130/0091-7613(1995)023&lt;1044:ECCALT&gt;2.3.CO;2" TargetMode="External" /><Relationship Type="http://schemas.openxmlformats.org/officeDocument/2006/relationships/hyperlink" Id="rId86" Target="https://doi.org/10.1130/G32054.1" TargetMode="External" /><Relationship Type="http://schemas.openxmlformats.org/officeDocument/2006/relationships/hyperlink" Id="rId113" Target="https://doi.org/10.1130/G38547.1" TargetMode="External" /><Relationship Type="http://schemas.openxmlformats.org/officeDocument/2006/relationships/hyperlink" Id="rId80" Target="https://doi.org/10.1130/G49132.1" TargetMode="External" /><Relationship Type="http://schemas.openxmlformats.org/officeDocument/2006/relationships/hyperlink" Id="rId83" Target="https://doi.org/10.31223/X5Z94Q" TargetMode="External" /><Relationship Type="http://schemas.openxmlformats.org/officeDocument/2006/relationships/hyperlink" Id="rId77" Target="https://doi.org/10.5194/cp-16-1953-2020"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7/s00468-012-0760-1" TargetMode="External" /><Relationship Type="http://schemas.openxmlformats.org/officeDocument/2006/relationships/hyperlink" Id="rId119" Target="https://doi.org/10.1016/j.earscirev.2015.03.008" TargetMode="External" /><Relationship Type="http://schemas.openxmlformats.org/officeDocument/2006/relationships/hyperlink" Id="rId127" Target="https://doi.org/10.1016/j.earscirev.2019.01.025" TargetMode="External" /><Relationship Type="http://schemas.openxmlformats.org/officeDocument/2006/relationships/hyperlink" Id="rId110" Target="https://doi.org/10.1016/j.earscirev.2021.103503" TargetMode="External" /><Relationship Type="http://schemas.openxmlformats.org/officeDocument/2006/relationships/hyperlink" Id="rId64" Target="https://doi.org/10.1016/j.envsoft.2021.105002" TargetMode="External" /><Relationship Type="http://schemas.openxmlformats.org/officeDocument/2006/relationships/hyperlink" Id="rId115" Target="https://doi.org/10.1016/j.quascirev.2003.12.003" TargetMode="External" /><Relationship Type="http://schemas.openxmlformats.org/officeDocument/2006/relationships/hyperlink" Id="rId57" Target="https://doi.org/10.1038/nature08399" TargetMode="External" /><Relationship Type="http://schemas.openxmlformats.org/officeDocument/2006/relationships/hyperlink" Id="rId100" Target="https://doi.org/10.1038/nature11300" TargetMode="External" /><Relationship Type="http://schemas.openxmlformats.org/officeDocument/2006/relationships/hyperlink" Id="rId60" Target="https://doi.org/10.1073/pnas.1809600115" TargetMode="External" /><Relationship Type="http://schemas.openxmlformats.org/officeDocument/2006/relationships/hyperlink" Id="rId98" Target="https://doi.org/10.1111/jbi.14238" TargetMode="External" /><Relationship Type="http://schemas.openxmlformats.org/officeDocument/2006/relationships/hyperlink" Id="rId91" Target="https://doi.org/10.1126/science.1166368" TargetMode="External" /><Relationship Type="http://schemas.openxmlformats.org/officeDocument/2006/relationships/hyperlink" Id="rId70" Target="https://doi.org/10.1130/0091-7613(1995)023&lt;1044:ECCALT&gt;2.3.CO;2" TargetMode="External" /><Relationship Type="http://schemas.openxmlformats.org/officeDocument/2006/relationships/hyperlink" Id="rId86" Target="https://doi.org/10.1130/G32054.1" TargetMode="External" /><Relationship Type="http://schemas.openxmlformats.org/officeDocument/2006/relationships/hyperlink" Id="rId113" Target="https://doi.org/10.1130/G38547.1" TargetMode="External" /><Relationship Type="http://schemas.openxmlformats.org/officeDocument/2006/relationships/hyperlink" Id="rId80" Target="https://doi.org/10.1130/G49132.1" TargetMode="External" /><Relationship Type="http://schemas.openxmlformats.org/officeDocument/2006/relationships/hyperlink" Id="rId83" Target="https://doi.org/10.31223/X5Z94Q" TargetMode="External" /><Relationship Type="http://schemas.openxmlformats.org/officeDocument/2006/relationships/hyperlink" Id="rId77" Target="https://doi.org/10.5194/cp-16-1953-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geochemical and geoecological data to estimate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2023-03-10T14:54:28Z</dcterms:created>
  <dcterms:modified xsi:type="dcterms:W3CDTF">2023-03-10T14:54:28Z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