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1) geochemical proxy data, 2) ecological or lithological climate indicators, or 3)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To generate regional or global average estimates, the mean of multiple local estimates is taken</w:t>
      </w:r>
      <w:r>
        <w:t xml:space="preserve"> </w:t>
      </w:r>
      <w:r>
        <w:t xml:space="preserve">(e.g. Veizer &amp; Prokoph 2015)</w:t>
      </w:r>
      <w:r>
        <w:t xml:space="preserve">. This approach has the advantage of being transparent and easy to reproduce, modify or expand with new data, but is prone to sampling bias</w:t>
      </w:r>
      <w:r>
        <w:t xml:space="preserve"> </w:t>
      </w:r>
      <w:r>
        <w:t xml:space="preserve">(Jones &amp; Eichenseer 2022)</w:t>
      </w:r>
      <w:r>
        <w:t xml:space="preserve">. Ecological and lithological climate data provide an alternative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Despite some recent advances</w:t>
      </w:r>
      <w:r>
        <w:t xml:space="preserve"> </w:t>
      </w:r>
      <w:r>
        <w:t xml:space="preserve">(Chandra</w:t>
      </w:r>
      <w:r>
        <w:t xml:space="preserve"> </w:t>
      </w:r>
      <w:r>
        <w:rPr>
          <w:iCs/>
          <w:i/>
        </w:rPr>
        <w:t xml:space="preserve">et al.</w:t>
      </w:r>
      <w:r>
        <w:t xml:space="preserve"> </w:t>
      </w:r>
      <w:r>
        <w:t xml:space="preserve">2021)</w:t>
      </w:r>
      <w:r>
        <w:t xml:space="preserve">, ecological and lithological climate indicators are still rarely used in quantitative palaeoclimate reconstructions, particularly for the marine realm.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Spatially resolved climate reconstructions 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w:t>
      </w:r>
      <m:oMath>
        <m:r>
          <m:t>n</m:t>
        </m:r>
        <m:r>
          <m:rPr>
            <m:sty m:val="p"/>
          </m:rPr>
          <m:t>=</m:t>
        </m:r>
        <m:r>
          <m:t>34</m:t>
        </m:r>
      </m:oMath>
      <w:r>
        <w:t xml:space="preserve">)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Comparison to existing methods.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the early Eocene latitudinal temperature gradient</dc:title>
  <dc:creator>Kilian Eichenseer and Lewis A. Jones</dc:creator>
  <cp:keywords/>
  <dcterms:created xsi:type="dcterms:W3CDTF">2022-12-05T15:40:41Z</dcterms:created>
  <dcterms:modified xsi:type="dcterms:W3CDTF">2022-12-05T15:40:41Z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