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Bayesian</w:t>
      </w:r>
      <w:r>
        <w:t xml:space="preserve"> </w:t>
      </w:r>
      <w:r>
        <w:t xml:space="preserve">method</w:t>
      </w:r>
      <w:r>
        <w:t xml:space="preserve"> </w:t>
      </w:r>
      <w:r>
        <w:t xml:space="preserve">for</w:t>
      </w:r>
      <w:r>
        <w:t xml:space="preserve"> </w:t>
      </w:r>
      <w:r>
        <w:t xml:space="preserve">latitudinal</w:t>
      </w:r>
      <w:r>
        <w:t xml:space="preserve"> </w:t>
      </w:r>
      <w:r>
        <w:t xml:space="preserve">temperature</w:t>
      </w:r>
      <w:r>
        <w:t xml:space="preserve"> </w:t>
      </w:r>
      <w:r>
        <w:t xml:space="preserve">gradients</w:t>
      </w:r>
      <w:r>
        <w:t xml:space="preserve"> </w:t>
      </w:r>
      <w:r>
        <w:t xml:space="preserve">in</w:t>
      </w:r>
      <w:r>
        <w:t xml:space="preserve"> </w:t>
      </w:r>
      <w:r>
        <w:t xml:space="preserve">the</w:t>
      </w:r>
      <w:r>
        <w:t xml:space="preserve"> </w:t>
      </w:r>
      <w:r>
        <w:t xml:space="preserve">early</w:t>
      </w:r>
      <w:r>
        <w:t xml:space="preserve"> </w:t>
      </w:r>
      <w:r>
        <w:t xml:space="preserve">Eocene</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Likewise, the large spatial gaps in existing proxy records have often been bridged by simple averaging, without taking into consideration the spatial distribution of the samples.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increasing availability of large compilations and databases of deep-time climate data now offers the opportunity for empirical palaeoclimate reconstructions of unprecedented scope</w:t>
      </w:r>
      <w:r>
        <w:t xml:space="preserve"> </w:t>
      </w:r>
      <w:r>
        <w:t xml:space="preserve">(e.g. Veizer &amp; Prokoph 2015; Hollis</w:t>
      </w:r>
      <w:r>
        <w:t xml:space="preserve"> </w:t>
      </w:r>
      <w:r>
        <w:rPr>
          <w:iCs/>
          <w:i/>
        </w:rPr>
        <w:t xml:space="preserve">et al.</w:t>
      </w:r>
      <w:r>
        <w:t xml:space="preserve"> </w:t>
      </w:r>
      <w:r>
        <w:t xml:space="preserve">2019; Scotese</w:t>
      </w:r>
      <w:r>
        <w:t xml:space="preserve"> </w:t>
      </w:r>
      <w:r>
        <w:rPr>
          <w:iCs/>
          <w:i/>
        </w:rPr>
        <w:t xml:space="preserve">et al.</w:t>
      </w:r>
      <w:r>
        <w:t xml:space="preserve"> </w:t>
      </w:r>
      <w:r>
        <w:t xml:space="preserve">2021;</w:t>
      </w:r>
      <w:r>
        <w:t xml:space="preserve"> </w:t>
      </w:r>
      <w:r>
        <w:rPr>
          <w:bCs/>
          <w:b/>
        </w:rPr>
        <w:t xml:space="preserve">Grossman2022?</w:t>
      </w:r>
      <w:r>
        <w:t xml:space="preserve">;</w:t>
      </w:r>
      <w:r>
        <w:t xml:space="preserve"> </w:t>
      </w:r>
      <w:r>
        <w:rPr>
          <w:bCs/>
          <w:b/>
        </w:rPr>
        <w:t xml:space="preserve">Judd2022?</w:t>
      </w:r>
      <w:r>
        <w:t xml:space="preserve">)</w:t>
      </w:r>
      <w:r>
        <w:t xml:space="preserve">. To exploit the full potential these data sets offer, two fundamental challenges need to be overcome: Disparate types of proxy data need to be integrated to inform a single climate reconstruction, and large-scale scale climate patterns need to be inferred from localised, often sparse observations. To address these challenges, we present a novel Bayesian model that combines quantitative proxies and palaeoecological constraints into a fully quantitative model of the latitudinal gradient of sea surface temperatures, bridging spatial gaps in sparsely sampled climate data.</w:t>
      </w:r>
    </w:p>
    <w:p>
      <w:pPr>
        <w:pStyle w:val="BodyText"/>
      </w:pPr>
      <w:r>
        <w:t xml:space="preserve">Existing palaeoclimate reconstructions are generally based on one of three approaches</w:t>
      </w:r>
      <w:r>
        <w:t xml:space="preserve"> </w:t>
      </w:r>
      <w:r>
        <w:t xml:space="preserve">(see</w:t>
      </w:r>
      <w:r>
        <w:t xml:space="preserve"> </w:t>
      </w:r>
      <w:r>
        <w:rPr>
          <w:bCs/>
          <w:b/>
        </w:rPr>
        <w:t xml:space="preserve">Burgener2023?</w:t>
      </w:r>
      <w:r>
        <w:t xml:space="preserve">)</w:t>
      </w:r>
      <w:r>
        <w:t xml:space="preserve">: 1) Quantitative, geochemical proxies such as oxygen isotopes (d18O), tetraether indices (TEX86) and magnesium calcium ratios (Mg/Ca) are used to infer palaeotemperature estimates using experimentally derived transfer functions</w:t>
      </w:r>
      <w:r>
        <w:t xml:space="preserve"> </w:t>
      </w:r>
      <w:r>
        <w:t xml:space="preserve">(e.g. Liu</w:t>
      </w:r>
      <w:r>
        <w:t xml:space="preserve"> </w:t>
      </w:r>
      <w:r>
        <w:rPr>
          <w:iCs/>
          <w:i/>
        </w:rPr>
        <w:t xml:space="preserve">et al.</w:t>
      </w:r>
      <w:r>
        <w:t xml:space="preserve"> </w:t>
      </w:r>
      <w:r>
        <w:t xml:space="preserve">2009)</w:t>
      </w:r>
      <w:r>
        <w:t xml:space="preserve">. These data can be readily processed for regional or global-scale palaeoclimate reconstructions [@…]. 2) Palaeobiological, ecological and geological proxy data can provide broad climate constraints, but no experimentally determined transfer functions exist to directly infer quantitative climate parameters from these records</w:t>
      </w:r>
      <w:r>
        <w:t xml:space="preserve"> </w:t>
      </w:r>
      <w:r>
        <w:t xml:space="preserve">(e.g.</w:t>
      </w:r>
      <w:r>
        <w:t xml:space="preserve"> </w:t>
      </w:r>
      <w:r>
        <w:rPr>
          <w:bCs/>
          <w:b/>
        </w:rPr>
        <w:t xml:space="preserve">Kvacek2007?</w:t>
      </w:r>
      <w:r>
        <w:t xml:space="preserve">;</w:t>
      </w:r>
      <w:r>
        <w:t xml:space="preserve"> </w:t>
      </w:r>
      <w:r>
        <w:rPr>
          <w:bCs/>
          <w:b/>
        </w:rPr>
        <w:t xml:space="preserve">Cao2019?</w:t>
      </w:r>
      <w:r>
        <w:t xml:space="preserve">)</w:t>
      </w:r>
      <w:r>
        <w:t xml:space="preserve">. Instead, palaeoclimate signals are inferred based on the climatic conditions of analogous, modern sediments, or based on the premise that the climatic requirements of ancient taxa, plant traits or ecological communities were similar to those of their nearest modern relatives</w:t>
      </w:r>
      <w:r>
        <w:t xml:space="preserve"> </w:t>
      </w:r>
      <w:r>
        <w:t xml:space="preserve">(</w:t>
      </w:r>
      <w:r>
        <w:rPr>
          <w:bCs/>
          <w:b/>
        </w:rPr>
        <w:t xml:space="preserve">Kvacek2007?</w:t>
      </w:r>
      <w:r>
        <w:t xml:space="preserve">;</w:t>
      </w:r>
      <w:r>
        <w:t xml:space="preserve"> </w:t>
      </w:r>
      <w:r>
        <w:rPr>
          <w:bCs/>
          <w:b/>
        </w:rPr>
        <w:t xml:space="preserve">Royer2012?</w:t>
      </w:r>
      <w:r>
        <w:t xml:space="preserve">)</w:t>
      </w:r>
      <w:r>
        <w:t xml:space="preserve">. 3) Earth system models offer the most highly resolved and complete climate reconstructions, but ultimately rely on constraints provided by the geological and fossil record</w:t>
      </w:r>
      <w:r>
        <w:t xml:space="preserve"> </w:t>
      </w:r>
      <w:r>
        <w:t xml:space="preserve">(</w:t>
      </w:r>
      <w:r>
        <w:rPr>
          <w:bCs/>
          <w:b/>
        </w:rPr>
        <w:t xml:space="preserve">Lunt2021?</w:t>
      </w:r>
      <w:r>
        <w:t xml:space="preserve">)</w:t>
      </w:r>
      <w:r>
        <w:t xml:space="preserve">.</w:t>
      </w:r>
    </w:p>
    <w:p>
      <w:pPr>
        <w:pStyle w:val="BodyText"/>
      </w:pPr>
      <w:r>
        <w:t xml:space="preserve">Even when using the full range of available records, proxy-based climate reconstructions beyond the Holocene are inevitably patchy</w:t>
      </w:r>
      <w:r>
        <w:t xml:space="preserve"> </w:t>
      </w:r>
      <w:r>
        <w:t xml:space="preserve">(e.g. Hollis</w:t>
      </w:r>
      <w:r>
        <w:t xml:space="preserve"> </w:t>
      </w:r>
      <w:r>
        <w:rPr>
          <w:iCs/>
          <w:i/>
        </w:rPr>
        <w:t xml:space="preserve">et al.</w:t>
      </w:r>
      <w:r>
        <w:t xml:space="preserve"> </w:t>
      </w:r>
      <w:r>
        <w:t xml:space="preserve">2019)</w:t>
      </w:r>
      <w:r>
        <w:t xml:space="preserve">, and global temperature reconstructions based on those records alone are prone to bias</w:t>
      </w:r>
      <w:r>
        <w:t xml:space="preserve"> </w:t>
      </w:r>
      <w:r>
        <w:t xml:space="preserve">(Jones &amp; Eichenseer 2022)</w:t>
      </w:r>
      <w:r>
        <w:t xml:space="preserve">. Inferring regional or global-scale patterns from an incomplete record relies on the bridging of spatial gaps. A common approach that requires no additional computation is the spatial visualisation of proxy-derived temperatures against latitude, showing broad latitudinal temperature trends</w:t>
      </w:r>
      <w:r>
        <w:t xml:space="preserve"> </w:t>
      </w:r>
      <w:r>
        <w:t xml:space="preserve">(Hollis</w:t>
      </w:r>
      <w:r>
        <w:t xml:space="preserve"> </w:t>
      </w:r>
      <w:r>
        <w:rPr>
          <w:iCs/>
          <w:i/>
        </w:rPr>
        <w:t xml:space="preserve">et al.</w:t>
      </w:r>
      <w:r>
        <w:t xml:space="preserve"> </w:t>
      </w:r>
      <w:r>
        <w:t xml:space="preserve">2019; Vickers</w:t>
      </w:r>
      <w:r>
        <w:t xml:space="preserve"> </w:t>
      </w:r>
      <w:r>
        <w:rPr>
          <w:iCs/>
          <w:i/>
        </w:rPr>
        <w:t xml:space="preserve">et al.</w:t>
      </w:r>
      <w:r>
        <w:t xml:space="preserve"> </w:t>
      </w:r>
      <w:r>
        <w:t xml:space="preserve">2021)</w:t>
      </w:r>
      <w:r>
        <w:t xml:space="preserve">. Interpolation is sometimes used to bridge spatial gaps in palaeoclimate data</w:t>
      </w:r>
      <w:r>
        <w:t xml:space="preserve"> </w:t>
      </w:r>
      <w:r>
        <w:t xml:space="preserve">(Taylor</w:t>
      </w:r>
      <w:r>
        <w:t xml:space="preserve"> </w:t>
      </w:r>
      <w:r>
        <w:rPr>
          <w:iCs/>
          <w:i/>
        </w:rPr>
        <w:t xml:space="preserve">et al.</w:t>
      </w:r>
      <w:r>
        <w:t xml:space="preserve"> </w:t>
      </w:r>
      <w:r>
        <w:t xml:space="preserve">2004)</w:t>
      </w:r>
      <w:r>
        <w:t xml:space="preserve">, taking advantage of the autoregressive nature of climatic data: much of the information on the climate of any given location is contained in the climate data of nearby locations</w:t>
      </w:r>
      <w:r>
        <w:t xml:space="preserve"> </w:t>
      </w:r>
      <w:r>
        <w:t xml:space="preserve">(Reynolds &amp; Smith 1994)</w:t>
      </w:r>
      <w:r>
        <w:t xml:space="preserve">. Adding to this, some proxy-based reconstructions use statistical modelling to infer climatic patterns. For example, polynomial regression</w:t>
      </w:r>
      <w:r>
        <w:t xml:space="preserve"> </w:t>
      </w:r>
      <w:r>
        <w:t xml:space="preserve">(Bijl</w:t>
      </w:r>
      <w:r>
        <w:t xml:space="preserve"> </w:t>
      </w:r>
      <w:r>
        <w:rPr>
          <w:iCs/>
          <w:i/>
        </w:rPr>
        <w:t xml:space="preserve">et al.</w:t>
      </w:r>
      <w:r>
        <w:t xml:space="preserve"> </w:t>
      </w:r>
      <w:r>
        <w:t xml:space="preserve">2009)</w:t>
      </w:r>
      <w:r>
        <w:t xml:space="preserve"> </w:t>
      </w:r>
      <w:r>
        <w:t xml:space="preserve">and cosine functions</w:t>
      </w:r>
      <w:r>
        <w:t xml:space="preserve"> </w:t>
      </w:r>
      <w:r>
        <w:t xml:space="preserve">(Inglis</w:t>
      </w:r>
      <w:r>
        <w:t xml:space="preserve"> </w:t>
      </w:r>
      <w:r>
        <w:rPr>
          <w:iCs/>
          <w:i/>
        </w:rPr>
        <w:t xml:space="preserve">et al.</w:t>
      </w:r>
      <w:r>
        <w:t xml:space="preserve"> </w:t>
      </w:r>
      <w:r>
        <w:t xml:space="preserve">2020)</w:t>
      </w:r>
      <w:r>
        <w:t xml:space="preserve"> </w:t>
      </w:r>
      <w:r>
        <w:t xml:space="preserve">have been used to reconstruct latitudinal temperature gradients, and 2D-reconstructions of surface temperatures have been created with Gaussian process regression</w:t>
      </w:r>
      <w:r>
        <w:t xml:space="preserve"> </w:t>
      </w:r>
      <w:r>
        <w:t xml:space="preserve">(Inglis</w:t>
      </w:r>
      <w:r>
        <w:t xml:space="preserve"> </w:t>
      </w:r>
      <w:r>
        <w:rPr>
          <w:iCs/>
          <w:i/>
        </w:rPr>
        <w:t xml:space="preserve">et al.</w:t>
      </w:r>
      <w:r>
        <w:t xml:space="preserve"> </w:t>
      </w:r>
      <w:r>
        <w:t xml:space="preserve">2020)</w:t>
      </w:r>
      <w:r>
        <w:t xml:space="preserve">. These approaches work well for interpolating relatively well-sampled data, but the absence of constraints on the modeled parameters means that such models can produce unrealistic temperature estimates when extrapolating from sparsely sampled data. Statistical modelling in the Bayesian framework helps overcome this problem by requiring the explicit specification of priors for the model parameters, which can be used to express physical constraints</w:t>
      </w:r>
      <w:r>
        <w:t xml:space="preserve"> </w:t>
      </w:r>
      <w:r>
        <w:t xml:space="preserve">(Chandra</w:t>
      </w:r>
      <w:r>
        <w:t xml:space="preserve"> </w:t>
      </w:r>
      <w:r>
        <w:rPr>
          <w:iCs/>
          <w:i/>
        </w:rPr>
        <w:t xml:space="preserve">et al.</w:t>
      </w:r>
      <w:r>
        <w:t xml:space="preserve"> </w:t>
      </w:r>
      <w:r>
        <w:t xml:space="preserve">2021)</w:t>
      </w:r>
      <w:r>
        <w:t xml:space="preserve">.</w:t>
      </w:r>
    </w:p>
    <w:p>
      <w:pPr>
        <w:pStyle w:val="BodyText"/>
      </w:pPr>
      <w:r>
        <w:t xml:space="preserve">Here, we present a Bayesian, hierarchical model for inferring the latitudinal gradient of sea surface temperatures (SSTs) that expands upon existing, spatially explicit reconstructions of palaeoclimate by allowing for the integration of 1) prior information based on physical principles and on the observed, modern SST distribution, and of 2) geochemical and ecological climate proxies in a common, quantitative framework. We use a generalised logistic function to infer the shape of the temperature gradient despite a patchy latitudinal coverage, and test the robustness of this method using a down-sampled record of modern SSTs. We apply the model to the record of the early Eocene climatic optimum (EECO), combining a compilation of geochemical proxies</w:t>
      </w:r>
      <w:r>
        <w:t xml:space="preserve"> </w:t>
      </w:r>
      <w:r>
        <w:t xml:space="preserve">(Hollis</w:t>
      </w:r>
      <w:r>
        <w:t xml:space="preserve"> </w:t>
      </w:r>
      <w:r>
        <w:rPr>
          <w:iCs/>
          <w:i/>
        </w:rPr>
        <w:t xml:space="preserve">et al.</w:t>
      </w:r>
      <w:r>
        <w:t xml:space="preserve"> </w:t>
      </w:r>
      <w:r>
        <w:t xml:space="preserve">2019)</w:t>
      </w:r>
      <w:r>
        <w:t xml:space="preserve">, mangrove communities</w:t>
      </w:r>
      <w:r>
        <w:t xml:space="preserve"> </w:t>
      </w:r>
      <w:r>
        <w:t xml:space="preserve">(Popescu</w:t>
      </w:r>
      <w:r>
        <w:t xml:space="preserve"> </w:t>
      </w:r>
      <w:r>
        <w:rPr>
          <w:iCs/>
          <w:i/>
        </w:rPr>
        <w:t xml:space="preserve">et al.</w:t>
      </w:r>
      <w:r>
        <w:t xml:space="preserve"> </w:t>
      </w:r>
      <w:r>
        <w:t xml:space="preserve">2021)</w:t>
      </w:r>
      <w:r>
        <w:t xml:space="preserve">, and coral reefs</w:t>
      </w:r>
      <w:r>
        <w:t xml:space="preserve"> </w:t>
      </w:r>
      <w:r>
        <w:t xml:space="preserve">(</w:t>
      </w:r>
      <w:r>
        <w:rPr>
          <w:bCs/>
          <w:b/>
        </w:rPr>
        <w:t xml:space="preserve">Zamagni2012?</w:t>
      </w:r>
      <w:r>
        <w:t xml:space="preserve">)</w:t>
      </w:r>
      <w:r>
        <w:t xml:space="preserve">, using a nearest-living-relative approach</w:t>
      </w:r>
      <w:r>
        <w:t xml:space="preserve"> </w:t>
      </w:r>
      <w:r>
        <w:t xml:space="preserve">(see e.g.</w:t>
      </w:r>
      <w:r>
        <w:t xml:space="preserve"> </w:t>
      </w:r>
      <w:r>
        <w:rPr>
          <w:bCs/>
          <w:b/>
        </w:rPr>
        <w:t xml:space="preserve">Greenwood2017?</w:t>
      </w:r>
      <w:r>
        <w:t xml:space="preserve">)</w:t>
      </w:r>
      <w:r>
        <w:t xml:space="preserve"> </w:t>
      </w:r>
      <w:r>
        <w:t xml:space="preserve">to establish broad temperature ranges for the ecological data.</w:t>
      </w:r>
    </w:p>
    <w:p>
      <w:pPr>
        <w:pStyle w:val="BodyText"/>
      </w:pPr>
      <w:r>
        <w:t xml:space="preserve">The early Eocene is the focus of a substantial body of palaeoclimate literature</w:t>
      </w:r>
      <w:r>
        <w:t xml:space="preserve"> </w:t>
      </w:r>
      <w:r>
        <w:t xml:space="preserve">(</w:t>
      </w:r>
      <w:r>
        <w:rPr>
          <w:bCs/>
          <w:b/>
        </w:rPr>
        <w:t xml:space="preserve">Berggren1998?</w:t>
      </w:r>
      <w:r>
        <w:t xml:space="preserve">;</w:t>
      </w:r>
      <w:r>
        <w:t xml:space="preserve"> </w:t>
      </w:r>
      <w:r>
        <w:rPr>
          <w:bCs/>
          <w:b/>
        </w:rPr>
        <w:t xml:space="preserve">Thomas2000?</w:t>
      </w:r>
      <w:r>
        <w:t xml:space="preserve">;</w:t>
      </w:r>
      <w:r>
        <w:t xml:space="preserve"> </w:t>
      </w:r>
      <w:r>
        <w:rPr>
          <w:bCs/>
          <w:b/>
        </w:rPr>
        <w:t xml:space="preserve">Hyland2017?</w:t>
      </w:r>
      <w:r>
        <w:t xml:space="preserve">;</w:t>
      </w:r>
      <w:r>
        <w:t xml:space="preserve"> </w:t>
      </w:r>
      <w:r>
        <w:rPr>
          <w:bCs/>
          <w:b/>
        </w:rPr>
        <w:t xml:space="preserve">Lunt2021?</w:t>
      </w:r>
      <w:r>
        <w:t xml:space="preserve">)</w:t>
      </w:r>
      <w:r>
        <w:t xml:space="preserve">, as it is the interval with the warmest sustained temperatures of the Cenozoic</w:t>
      </w:r>
      <w:r>
        <w:t xml:space="preserve"> </w:t>
      </w:r>
      <w:r>
        <w:t xml:space="preserve">(Pross</w:t>
      </w:r>
      <w:r>
        <w:t xml:space="preserve"> </w:t>
      </w:r>
      <w:r>
        <w:rPr>
          <w:iCs/>
          <w:i/>
        </w:rPr>
        <w:t xml:space="preserve">et al.</w:t>
      </w:r>
      <w:r>
        <w:t xml:space="preserve"> </w:t>
      </w:r>
      <w:r>
        <w:t xml:space="preserve">2012)</w:t>
      </w:r>
      <w:r>
        <w:t xml:space="preserve">, and potentially represents an analogue for extreme climate warming scenarios</w:t>
      </w:r>
      <w:r>
        <w:t xml:space="preserve"> </w:t>
      </w:r>
      <w:r>
        <w:t xml:space="preserve">(Burke</w:t>
      </w:r>
      <w:r>
        <w:t xml:space="preserve"> </w:t>
      </w:r>
      <w:r>
        <w:rPr>
          <w:iCs/>
          <w:i/>
        </w:rPr>
        <w:t xml:space="preserve">et al.</w:t>
      </w:r>
      <w:r>
        <w:t xml:space="preserve"> </w:t>
      </w:r>
      <w:r>
        <w:t xml:space="preserve">2018)</w:t>
      </w:r>
      <w:r>
        <w:t xml:space="preserve">. For palaeoclimate modelers, the early Eocene presents a challenge: Geochemical proxy data</w:t>
      </w:r>
      <w:r>
        <w:t xml:space="preserve"> </w:t>
      </w:r>
      <w:r>
        <w:t xml:space="preserve">(Hollis</w:t>
      </w:r>
      <w:r>
        <w:t xml:space="preserve"> </w:t>
      </w:r>
      <w:r>
        <w:rPr>
          <w:iCs/>
          <w:i/>
        </w:rPr>
        <w:t xml:space="preserve">et al.</w:t>
      </w:r>
      <w:r>
        <w:t xml:space="preserve"> </w:t>
      </w:r>
      <w:r>
        <w:t xml:space="preserve">2019)</w:t>
      </w:r>
      <w:r>
        <w:t xml:space="preserve"> </w:t>
      </w:r>
      <w:r>
        <w:t xml:space="preserve">and ecological data</w:t>
      </w:r>
      <w:r>
        <w:t xml:space="preserve"> </w:t>
      </w:r>
      <w:r>
        <w:t xml:space="preserve">(Greenwood &amp; Wing 1995;</w:t>
      </w:r>
      <w:r>
        <w:t xml:space="preserve"> </w:t>
      </w:r>
      <w:r>
        <w:rPr>
          <w:bCs/>
          <w:b/>
        </w:rPr>
        <w:t xml:space="preserve">Marwick1994?</w:t>
      </w:r>
      <w:r>
        <w:t xml:space="preserve">)</w:t>
      </w:r>
      <w:r>
        <w:t xml:space="preserve"> </w:t>
      </w:r>
      <w:r>
        <w:t xml:space="preserve">indicate tropical to subtropical conditions up to high latitudes, but early climate models have not been able to model warm polar temperatures and a shallow latitudinal temperature gradient under realistic conditions [</w:t>
      </w:r>
      <w:r>
        <w:t xml:space="preserve">(</w:t>
      </w:r>
      <w:r>
        <w:rPr>
          <w:bCs/>
          <w:b/>
        </w:rPr>
        <w:t xml:space="preserve">Sloan1990?</w:t>
      </w:r>
      <w:r>
        <w:t xml:space="preserve">)</w:t>
      </w:r>
      <w:r>
        <w:t xml:space="preserve">; …]. Although some more recent climate models have been able to better align their simulations with the proxy record [</w:t>
      </w:r>
      <w:r>
        <w:t xml:space="preserve">(</w:t>
      </w:r>
      <w:r>
        <w:rPr>
          <w:bCs/>
          <w:b/>
        </w:rPr>
        <w:t xml:space="preserve">Huber2013?</w:t>
      </w:r>
      <w:r>
        <w:t xml:space="preserve">)</w:t>
      </w:r>
      <w:r>
        <w:t xml:space="preserve">;…], the nature of the early Eocene temperature gradient remains a matter of debate</w:t>
      </w:r>
      <w:r>
        <w:t xml:space="preserve"> </w:t>
      </w:r>
      <w:r>
        <w:t xml:space="preserve">(</w:t>
      </w:r>
      <w:r>
        <w:rPr>
          <w:bCs/>
          <w:b/>
        </w:rPr>
        <w:t xml:space="preserve">Tierney2017?</w:t>
      </w:r>
      <w:r>
        <w:t xml:space="preserve">)</w:t>
      </w:r>
      <w:r>
        <w:t xml:space="preserve">. The shape and magnitude of the inferred EECO latitudinal gradient depends on the selection of proxies, on the method for dealing with spatial gaps and uneven sampling, on the inclusion or exclusion of terrestrial, shallow and deep marine data, while differential reporting of the results complicates comparisons of different approaches</w:t>
      </w:r>
      <w:r>
        <w:t xml:space="preserve"> </w:t>
      </w:r>
      <w:r>
        <w:t xml:space="preserve">(Hollis</w:t>
      </w:r>
      <w:r>
        <w:t xml:space="preserve"> </w:t>
      </w:r>
      <w:r>
        <w:rPr>
          <w:iCs/>
          <w:i/>
        </w:rPr>
        <w:t xml:space="preserve">et al.</w:t>
      </w:r>
      <w:r>
        <w:t xml:space="preserve"> </w:t>
      </w:r>
      <w:r>
        <w:t xml:space="preserve">2019; Inglis</w:t>
      </w:r>
      <w:r>
        <w:t xml:space="preserve"> </w:t>
      </w:r>
      <w:r>
        <w:rPr>
          <w:iCs/>
          <w:i/>
        </w:rPr>
        <w:t xml:space="preserve">et al.</w:t>
      </w:r>
      <w:r>
        <w:t xml:space="preserve"> </w:t>
      </w:r>
      <w:r>
        <w:t xml:space="preserve">2020;</w:t>
      </w:r>
      <w:r>
        <w:t xml:space="preserve"> </w:t>
      </w:r>
      <w:r>
        <w:rPr>
          <w:bCs/>
          <w:b/>
        </w:rPr>
        <w:t xml:space="preserve">Evans2018?</w:t>
      </w:r>
      <w:r>
        <w:t xml:space="preserve">)</w:t>
      </w:r>
      <w:r>
        <w:t xml:space="preserve">. Our goal is to provide a robust, yet simple method for inferring and comparing temperature gradients that can be readily used with different proxy types and with patchy records. We use this model to quantify the latitudinal SST gradient and the global mean SST of the early Eocene, but the unspecific design of our method means it can be readily applied to other time intervals and proxy records.</w:t>
      </w:r>
    </w:p>
    <w:bookmarkEnd w:id="23"/>
    <w:bookmarkStart w:id="32" w:name="materials-methods"/>
    <w:p>
      <w:pPr>
        <w:pStyle w:val="Heading1"/>
      </w:pPr>
      <w:r>
        <w:t xml:space="preserve">Materials &amp; Methods</w:t>
      </w:r>
    </w:p>
    <w:bookmarkStart w:id="24" w:name="modern-sea-surface-temperatures"/>
    <w:p>
      <w:pPr>
        <w:pStyle w:val="Heading2"/>
      </w:pPr>
      <w:r>
        <w:t xml:space="preserve">Modern sea surface temperatures</w:t>
      </w:r>
    </w:p>
    <w:bookmarkEnd w:id="24"/>
    <w:bookmarkStart w:id="25"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w:t>
      </w:r>
      <w:r>
        <w:rPr>
          <w:bCs/>
          <w:b/>
        </w:rPr>
        <w:t xml:space="preserve">hollis2019?</w:t>
      </w:r>
      <w:r>
        <w:t xml:space="preserve">)</w:t>
      </w:r>
      <w:r>
        <w:t xml:space="preserve">. This compilation provides four different geochemical proxies for reconstructing seawater temperature:</w:t>
      </w:r>
      <w:r>
        <w:t xml:space="preserve"> </w:t>
      </w:r>
      <m:oMath>
        <m:sSup>
          <m:e>
            <m:r>
              <m:t>δ</m:t>
            </m:r>
          </m:e>
          <m:sup>
            <m:sSup>
              <m:e>
                <m:r>
                  <m:t>18</m:t>
                </m:r>
              </m:e>
              <m:sup>
                <m:r>
                  <m:t>O</m:t>
                </m:r>
              </m:sup>
            </m:sSup>
          </m:sup>
        </m:sSup>
        <m:r>
          <m:rPr>
            <m:sty m:val="p"/>
          </m:rPr>
          <m:t>,</m:t>
        </m:r>
        <m:r>
          <m:t>Δ</m:t>
        </m:r>
      </m:oMath>
      <w:r>
        <w:rPr>
          <w:iCs/>
          <w:i/>
        </w:rPr>
        <w:t xml:space="preserve">47</w:t>
      </w:r>
      <w:r>
        <w:t xml:space="preserve">, Mg/Ca and TEX_86_. For our analyses, this dataset was restricted to the EECO and samples from the continental shelf. Recrystallised $</w:t>
      </w:r>
      <w:r>
        <w:rPr>
          <w:vertAlign w:val="superscript"/>
        </w:rPr>
        <w:t xml:space="preserve">18</w:t>
      </w:r>
      <w:r>
        <w:t xml:space="preserve">O samples were also excluded as secondary diagenetic calcite precipitated after deposition can bias isotope measurements and offset temperature values</w:t>
      </w:r>
      <w:r>
        <w:t xml:space="preserve"> </w:t>
      </w:r>
      <w:r>
        <w:t xml:space="preserve">(</w:t>
      </w:r>
      <w:r>
        <w:rPr>
          <w:bCs/>
          <w:b/>
        </w:rPr>
        <w:t xml:space="preserve">schrag1999?</w:t>
      </w:r>
      <w:r>
        <w:t xml:space="preserve">)</w:t>
      </w:r>
      <w:r>
        <w:t xml:space="preserve">. This resulted in most $</w:t>
      </w:r>
      <w:r>
        <w:rPr>
          <w:vertAlign w:val="superscript"/>
        </w:rPr>
        <w:t xml:space="preserve">18</w:t>
      </w:r>
      <w:r>
        <w:t xml:space="preserve">O samples being excluded from the dataset (x out of x). After data filtering, x geochemical proxy samples remained. For a detailed description of each proxy see</w:t>
      </w:r>
      <w:r>
        <w:t xml:space="preserve"> </w:t>
      </w:r>
      <w:r>
        <w:t xml:space="preserve">(</w:t>
      </w:r>
      <w:r>
        <w:rPr>
          <w:bCs/>
          <w:b/>
        </w:rPr>
        <w:t xml:space="preserve">hollis2019?</w:t>
      </w:r>
      <w:r>
        <w:t xml:space="preserve">)</w:t>
      </w:r>
      <w:r>
        <w:t xml:space="preserve">.</w:t>
      </w:r>
    </w:p>
    <w:bookmarkEnd w:id="25"/>
    <w:bookmarkStart w:id="26"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(~34°N–32 degS), with minimum sea surface temperature (~18 degC) tolerances being the primary constraint on this distribution</w:t>
      </w:r>
      <w:r>
        <w:t xml:space="preserve"> </w:t>
      </w:r>
      <w:r>
        <w:t xml:space="preserve">(Johannes</w:t>
      </w:r>
      <w:r>
        <w:t xml:space="preserve"> </w:t>
      </w:r>
      <w:r>
        <w:rPr>
          <w:iCs/>
          <w:i/>
        </w:rPr>
        <w:t xml:space="preserve">et al.</w:t>
      </w:r>
      <w:r>
        <w:t xml:space="preserve"> </w:t>
      </w:r>
      <w:r>
        <w:t xml:space="preserve">1983; Kleypas</w:t>
      </w:r>
      <w:r>
        <w:t xml:space="preserve"> </w:t>
      </w:r>
      <w:r>
        <w:rPr>
          <w:iCs/>
          <w:i/>
        </w:rPr>
        <w:t xml:space="preserve">et al.</w:t>
      </w:r>
      <w:r>
        <w:t xml:space="preserve"> </w:t>
      </w:r>
      <w:r>
        <w:t xml:space="preserve">1999; Yamano</w:t>
      </w:r>
      <w:r>
        <w:t xml:space="preserve"> </w:t>
      </w:r>
      <w:r>
        <w:rPr>
          <w:iCs/>
          <w:i/>
        </w:rPr>
        <w:t xml:space="preserve">et al.</w:t>
      </w:r>
      <w:r>
        <w:t xml:space="preserve"> </w:t>
      </w:r>
      <w:r>
        <w:t xml:space="preserve">2001)</w:t>
      </w:r>
      <w:r>
        <w:t xml:space="preserve">. As coral reefs reside at the upper thermal limit of the oceans today, their maximum sea surface temperature tolerance is less well-constrained with some studies suggesting up to 35.6 degC in the geological past</w:t>
      </w:r>
      <w:r>
        <w:t xml:space="preserve"> </w:t>
      </w:r>
      <w:r>
        <w:t xml:space="preserve">(Jones</w:t>
      </w:r>
      <w:r>
        <w:t xml:space="preserve"> </w:t>
      </w:r>
      <w:r>
        <w:rPr>
          <w:iCs/>
          <w:i/>
        </w:rPr>
        <w:t xml:space="preserve">et al.</w:t>
      </w:r>
      <w:r>
        <w:t xml:space="preserve"> </w:t>
      </w:r>
      <w:r>
        <w:t xml:space="preserve">2022)</w:t>
      </w:r>
      <w:r>
        <w:t xml:space="preserve">. Nevertheless, the distribution of coral reefs have frequently been recognised as tracers of past (sub-)tropical conditions</w:t>
      </w:r>
      <w:r>
        <w:t xml:space="preserve"> </w:t>
      </w:r>
      <w:r>
        <w:t xml:space="preserve">(Ziegler</w:t>
      </w:r>
      <w:r>
        <w:t xml:space="preserve"> </w:t>
      </w:r>
      <w:r>
        <w:rPr>
          <w:iCs/>
          <w:i/>
        </w:rPr>
        <w:t xml:space="preserve">et al.</w:t>
      </w:r>
      <w:r>
        <w:t xml:space="preserve"> </w:t>
      </w:r>
      <w:r>
        <w:t xml:space="preserve">1984; Kiessling 2001)</w:t>
      </w:r>
      <w:r>
        <w:t xml:space="preserve">. During the Eocene, coral communities and reefs expanded across tropical and temperate latitudes, with some communities found up to palaeolatitudes of 43 degC N</w:t>
      </w:r>
      <w:r>
        <w:t xml:space="preserve"> </w:t>
      </w:r>
      <w:r>
        <w:t xml:space="preserve">(Zamagni</w:t>
      </w:r>
      <w:r>
        <w:t xml:space="preserve"> </w:t>
      </w:r>
      <w:r>
        <w:rPr>
          <w:iCs/>
          <w:i/>
        </w:rPr>
        <w:t xml:space="preserve">et al.</w:t>
      </w:r>
      <w:r>
        <w:t xml:space="preserve"> </w:t>
      </w:r>
      <w:r>
        <w:t xml:space="preserve">2012)</w:t>
      </w:r>
      <w:r>
        <w:t xml:space="preserve">. Using a compilation of Paleocene–early Eocene coral reefs and community localities</w:t>
      </w:r>
      <w:r>
        <w:t xml:space="preserve"> </w:t>
      </w:r>
      <w:r>
        <w:t xml:space="preserve">(Zamagni</w:t>
      </w:r>
      <w:r>
        <w:t xml:space="preserve"> </w:t>
      </w:r>
      <w:r>
        <w:rPr>
          <w:iCs/>
          <w:i/>
        </w:rPr>
        <w:t xml:space="preserve">et al.</w:t>
      </w:r>
      <w:r>
        <w:t xml:space="preserve"> </w:t>
      </w:r>
      <w:r>
        <w:t xml:space="preserve">2012)</w:t>
      </w:r>
      <w:r>
        <w:t xml:space="preserve">, we generate quantitative sea surface temperature estimates for the ECCO. To do so, we extract localities inferred to be Ilerdian (early Eocene) coral reefs from the compilation, and that can be confidently assigned to the EECO. We exclude coral knobs and coral-bearing mounds which might have broader climatic limits than coral reef ecosystems. This filtering resulted in four unique coral reef localities remaining for the EECO, all of which conform to the modern latitudinal range of coral reefs (&lt;34 deg N). Subsequently, we use statistically derived temperature limits (minimum = 21 degC, average = 27.6 degC, maximum = 29.5 degC) from the published literature</w:t>
      </w:r>
      <w:r>
        <w:t xml:space="preserve"> </w:t>
      </w:r>
      <w:r>
        <w:t xml:space="preserve">(Kleypas</w:t>
      </w:r>
      <w:r>
        <w:t xml:space="preserve"> </w:t>
      </w:r>
      <w:r>
        <w:rPr>
          <w:iCs/>
          <w:i/>
        </w:rPr>
        <w:t xml:space="preserve">et al.</w:t>
      </w:r>
      <w:r>
        <w:t xml:space="preserve"> </w:t>
      </w:r>
      <w:r>
        <w:t xml:space="preserve">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 degC, allowing for the possibility that Eocene coral reefs were adapted to warmer conditions than modern-day coral reefs.</w:t>
      </w:r>
    </w:p>
    <w:p>
      <w:pPr>
        <w:pStyle w:val="BodyText"/>
      </w:pPr>
      <w:r>
        <w:rPr>
          <w:bCs/>
          <w:b/>
        </w:rPr>
        <w:t xml:space="preserve">Mangroves.</w:t>
      </w:r>
      <w:r>
        <w:t xml:space="preserve"> </w:t>
      </w:r>
      <w:r>
        <w:t xml:space="preserve">Mangroves are distributed throughout the tropics and subtropics today. While factors beside SST influence the distribution of mangroves, empirical, lower temperature limits have been established for the genera</w:t>
      </w:r>
      <w:r>
        <w:t xml:space="preserve"> </w:t>
      </w:r>
      <w:r>
        <w:rPr>
          <w:iCs/>
          <w:i/>
        </w:rPr>
        <w:t xml:space="preserve">Avicennia</w:t>
      </w:r>
      <w:r>
        <w:t xml:space="preserve"> </w:t>
      </w:r>
      <w:r>
        <w:t xml:space="preserve">(15.6 degC) and</w:t>
      </w:r>
      <w:r>
        <w:t xml:space="preserve"> </w:t>
      </w:r>
      <w:r>
        <w:rPr>
          <w:iCs/>
          <w:i/>
        </w:rPr>
        <w:t xml:space="preserve">Rhizophora</w:t>
      </w:r>
      <w:r>
        <w:t xml:space="preserve"> </w:t>
      </w:r>
      <w:r>
        <w:t xml:space="preserve">(20.7 degC)</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at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conform to the same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w:t>
      </w:r>
      <w:r>
        <w:t xml:space="preserve"> </w:t>
      </w:r>
      <w:r>
        <w:rPr>
          <w:iCs/>
          <w:i/>
        </w:rPr>
        <w:t xml:space="preserve">et al.</w:t>
      </w:r>
      <w:r>
        <w:t xml:space="preserve"> </w:t>
      </w:r>
      <w:r>
        <w:t xml:space="preserve">(2021)</w:t>
      </w:r>
      <w:r>
        <w:t xml:space="preserve">, and converted to quantitative temperature estimates. From this data, we identify two types of pollen assemblages which we ascribe different temperature distributions:</w:t>
      </w:r>
    </w:p>
    <w:p>
      <w:pPr>
        <w:numPr>
          <w:ilvl w:val="0"/>
          <w:numId w:val="1001"/>
        </w:numPr>
      </w:pPr>
      <w:r>
        <w:rPr>
          <w:iCs/>
          <w:i/>
        </w:rPr>
        <w:t xml:space="preserve">Avicennia</w:t>
      </w:r>
      <w:r>
        <w:t xml:space="preserve">-only assemblages (</w:t>
      </w:r>
      <m:oMath>
        <m:r>
          <m:t>n</m:t>
        </m:r>
        <m:r>
          <m:rPr>
            <m:sty m:val="p"/>
          </m:rPr>
          <m:t>=</m:t>
        </m:r>
        <m:r>
          <m:t>2</m:t>
        </m:r>
      </m:oMath>
      <w:r>
        <w:t xml:space="preserve">): the absence of Rhizophoraceae is indicative of temperatures being between 15.6 degC (lower temperature limt of</w:t>
      </w:r>
      <w:r>
        <w:t xml:space="preserve"> </w:t>
      </w:r>
      <w:r>
        <w:rPr>
          <w:iCs/>
          <w:i/>
        </w:rPr>
        <w:t xml:space="preserve">Avicennia</w:t>
      </w:r>
      <w:r>
        <w:t xml:space="preserve">) and 20.7 (lower temperature limit of</w:t>
      </w:r>
      <w:r>
        <w:t xml:space="preserve"> </w:t>
      </w:r>
      <w:r>
        <w:rPr>
          <w:iCs/>
          <w:i/>
        </w:rPr>
        <w:t xml:space="preserve">Rhizophora</w:t>
      </w:r>
      <w:r>
        <w:t xml:space="preserve">). However, a value of 22.5 degC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degC and a standard deviation of 1.725, resulting in 95% of the probability density being placed within the temperature limits.</w:t>
      </w:r>
    </w:p>
    <w:p>
      <w:pPr>
        <w:numPr>
          <w:ilvl w:val="0"/>
          <w:numId w:val="1001"/>
        </w:numPr>
      </w:pPr>
      <w:r>
        <w:rPr>
          <w:iCs/>
          <w:i/>
        </w:rPr>
        <w:t xml:space="preserve">Avicennia</w:t>
      </w:r>
      <w:r>
        <w:t xml:space="preserve"> </w:t>
      </w:r>
      <w:r>
        <w:t xml:space="preserve">and Rhizophoraceae assemblages (</w:t>
      </w:r>
      <m:oMath>
        <m:r>
          <m:t>n</m:t>
        </m:r>
        <m:r>
          <m:rPr>
            <m:sty m:val="p"/>
          </m:rPr>
          <m:t>=</m:t>
        </m:r>
        <m:r>
          <m:t>5</m:t>
        </m:r>
      </m:oMath>
      <w:r>
        <w:t xml:space="preserve">): the presence of both groups suggests that the locality should have a minimum temperature of 20.7 degC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w:t>
      </w:r>
      <w:r>
        <w:t xml:space="preserve"> </w:t>
      </w:r>
      <w:r>
        <w:rPr>
          <w:iCs/>
          <w:i/>
        </w:rPr>
        <w:t xml:space="preserve">et al.</w:t>
      </w:r>
      <w:r>
        <w:t xml:space="preserve"> </w:t>
      </w:r>
      <w:r>
        <w:t xml:space="preserve">(2012)</w:t>
      </w:r>
      <w:r>
        <w:t xml:space="preserve">, we assign the same maximum temperature limits (29.5 degC) as coral reef localities as mangroves are also widely distributed throughout tropical regions. Consequently, we define the temperature distribution for this locality as a normal distribution with a mean of 25.1 and a standard deviation of 2.2, with 95% probability density within the temperature limits.</w:t>
      </w:r>
    </w:p>
    <w:p>
      <w:pPr>
        <w:pStyle w:val="FirstParagraph"/>
      </w:pPr>
      <w:r>
        <w:t xml:space="preserve">[Fig 1: Map and distribution of proxy data and ecological data]</w:t>
      </w:r>
    </w:p>
    <w:bookmarkEnd w:id="26"/>
    <w:bookmarkStart w:id="27"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w:t>
      </w:r>
      <w:r>
        <w:t xml:space="preserve"> </w:t>
      </w:r>
      <w:r>
        <w:rPr>
          <w:iCs/>
          <w:i/>
        </w:rPr>
        <w:t xml:space="preserve">et al.</w:t>
      </w:r>
      <w:r>
        <w:t xml:space="preserve"> </w:t>
      </w:r>
      <w:r>
        <w:t xml:space="preserve">(2021)</w:t>
      </w:r>
      <w:r>
        <w:t xml:space="preserve"> </w:t>
      </w:r>
      <w:r>
        <w:t xml:space="preserve">plate rotation model via the palaeoverse R package ver. XXX (REF). The midpoint age of the EECO (51.2 Ma), along with the present-day coordinates of geochemical and ecological data, were used for palaeorotation.</w:t>
      </w:r>
    </w:p>
    <w:bookmarkEnd w:id="27"/>
    <w:bookmarkStart w:id="28" w:name="bayesian-framework"/>
    <w:p>
      <w:pPr>
        <w:pStyle w:val="Heading2"/>
      </w:pPr>
      <w:r>
        <w:t xml:space="preserve">Bayesian framework</w:t>
      </w:r>
    </w:p>
    <w:p>
      <w:pPr>
        <w:pStyle w:val="FirstParagraph"/>
      </w:pPr>
      <w:r>
        <w:rPr>
          <w:bCs/>
          <w:b/>
        </w:rPr>
        <w:t xml:space="preserve">Model structure (Fig 2).</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oMath>
      </m:oMathPara>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temperature observations.</w:t>
      </w:r>
    </w:p>
    <w:p>
      <w:pPr>
        <w:pStyle w:val="BodyText"/>
      </w:pPr>
      <w:r>
        <w:rPr>
          <w:bCs/>
          <w:b/>
        </w:rPr>
        <w:t xml:space="preserve">Priors (Fig2x).</w:t>
      </w:r>
      <w:r>
        <w:t xml:space="preserve"> </w:t>
      </w:r>
      <w:r>
        <w:t xml:space="preserve">In the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vaguely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oMath>
      </m:oMathPara>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oMath>
      </m:oMathPara>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w:t>
      </w:r>
      <w:r>
        <w:t xml:space="preserve"> </w:t>
      </w:r>
      <m:oMath>
        <m:r>
          <m:t>M</m:t>
        </m:r>
      </m:oMath>
      <w:r>
        <w:t xml:space="preserve"> </w:t>
      </w:r>
      <w:r>
        <w:t xml:space="preserve">of the modern SST gradient:</w:t>
      </w:r>
    </w:p>
    <w:p>
      <w:pPr>
        <w:pStyle w:val="BodyText"/>
      </w:pPr>
      <m:oMathPara>
        <m:oMathParaPr>
          <m:jc m:val="center"/>
        </m:oMathParaPr>
        <m:oMath>
          <m:r>
            <m:t>M</m:t>
          </m:r>
          <m:r>
            <m:rPr>
              <m:sty m:val="p"/>
            </m:rPr>
            <m:t>∼</m:t>
          </m:r>
          <m:r>
            <m:t>N</m:t>
          </m:r>
          <m:d>
            <m:dPr>
              <m:begChr m:val="("/>
              <m:endChr m:val=")"/>
              <m:sepChr m:val=""/>
              <m:grow/>
            </m:dPr>
            <m:e>
              <m:r>
                <m:t>42</m:t>
              </m:r>
              <m:r>
                <m:rPr>
                  <m:sty m:val="p"/>
                </m:rPr>
                <m:t>,</m:t>
              </m:r>
              <m:r>
                <m:t>10</m:t>
              </m:r>
            </m:e>
          </m:d>
        </m:oMath>
      </m:oMathPara>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prevent very abrupt SST changes across latitudes. A gamma-distributed prior of the form</w:t>
      </w:r>
    </w:p>
    <w:p>
      <w:pPr>
        <w:pStyle w:val="BodyText"/>
      </w:pPr>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oMath>
      </m:oMathPara>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w:t>
      </w:r>
    </w:p>
    <w:p>
      <w:pPr>
        <w:pStyle w:val="BodyText"/>
      </w:pPr>
      <w:r>
        <w:t xml:space="preserve">[Fig. 2: Model structure and visualisation of parameters and priors]</w:t>
      </w:r>
    </w:p>
    <w:bookmarkEnd w:id="28"/>
    <w:bookmarkStart w:id="29" w:name="model-validation"/>
    <w:p>
      <w:pPr>
        <w:pStyle w:val="Heading2"/>
      </w:pPr>
      <w:r>
        <w:t xml:space="preserve">Model validation</w:t>
      </w:r>
    </w:p>
    <w:p>
      <w:pPr>
        <w:pStyle w:val="FirstParagraph"/>
      </w:pPr>
      <w:r>
        <w:t xml:space="preserve">To test whether our logistic regression model can adequately describe latitudinal temperature gradients, we applied a simplified version of the model to modern sea surface temperatures from Bio-Oracle [@…]. As these modern, annual sea surface temperatures estimates are associated with little uncertainty, there is no need for a hierarchical model structure, and we substituted temperature (</w:t>
      </w:r>
      <m:oMath>
        <m:r>
          <m:t>t</m:t>
        </m:r>
      </m:oMath>
      <w:r>
        <w:t xml:space="preserve">) for</w:t>
      </w:r>
      <w:r>
        <w:t xml:space="preserve"> </w:t>
      </w:r>
      <m:oMath>
        <m:r>
          <m:t>μ</m:t>
        </m:r>
      </m:oMath>
      <w:r>
        <w:t xml:space="preserve"> </w:t>
      </w:r>
      <w:r>
        <w:t xml:space="preserve">in eq. ? and ?. To verify that the modern gradient can be approximated with limited sampling, we resampled modern sea surface temperatures at modern latitudes corresponding the palaeolatitudes of the Eocene samples. This process was repeated 100 times, randomly chosing a longitude for each latitude in each repetition. The parameters of the non-hierarchical temperature model were estimated for each of the 100 samples, and the iterations after burn-in from the posterior of the parameters were pooled to generate the resulting median temperature gradient with 95 % credible intervals (</w:t>
      </w:r>
      <m:oMath>
        <m:sSup>
          <m:e>
            <m:r>
              <m:t>2.5</m:t>
            </m:r>
          </m:e>
          <m:sup>
            <m:r>
              <m:t>t</m:t>
            </m:r>
            <m:r>
              <m:t>h</m:t>
            </m:r>
          </m:sup>
        </m:sSup>
      </m:oMath>
      <w:r>
        <w:t xml:space="preserve"> </w:t>
      </w:r>
      <w:r>
        <w:t xml:space="preserve">to</w:t>
      </w:r>
      <w:r>
        <w:t xml:space="preserve"> </w:t>
      </w:r>
      <m:oMath>
        <m:sSup>
          <m:e>
            <m:r>
              <m:t>97.5</m:t>
            </m:r>
          </m:e>
          <m:sup>
            <m:r>
              <m:t>t</m:t>
            </m:r>
            <m:r>
              <m:t>h</m:t>
            </m:r>
          </m:sup>
        </m:sSup>
      </m:oMath>
      <w:r>
        <w:t xml:space="preserve"> </w:t>
      </w:r>
      <w:r>
        <w:t xml:space="preserve">percentile).</w:t>
      </w:r>
    </w:p>
    <w:bookmarkEnd w:id="29"/>
    <w:bookmarkStart w:id="30"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 Posterior inference on the modern gradient is based on four chains with 60,000 iterations each, 10,000 of which were discarded as burn-in, and keeping every 10th iteration, resulting in a total of 20,000 iterations. The modern temperature gradient with the Eocene sampling distribution was estimated in one chain with 25,000 iterations for each of the 100 temperature samples. 5,000 iterations each were discarded as burn-in, and every 10th iteration was kept, resulting in a total of 200,000 iterations across all 100 model runs.</w:t>
      </w:r>
      <w:r>
        <w:t xml:space="preserve"> </w:t>
      </w:r>
      <w:r>
        <w:t xml:space="preserve">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 Trace plots of the MCMC chains indicate convergence and good mixing of the chains (Supplementary Figure S1).</w:t>
      </w:r>
    </w:p>
    <w:bookmarkEnd w:id="30"/>
    <w:bookmarkStart w:id="31" w:name="processing-of-model-results"/>
    <w:p>
      <w:pPr>
        <w:pStyle w:val="Heading2"/>
      </w:pPr>
      <w:r>
        <w:t xml:space="preserve">Processing of model results</w:t>
      </w:r>
    </w:p>
    <w:p>
      <w:pPr>
        <w:pStyle w:val="FirstParagraph"/>
      </w:pPr>
      <w:r>
        <w:t xml:space="preserve">Modelled sea surface temperature estimates were generated with eq. ?, calculating the sea surface temperatures at any latitude with the parameter estimates of each iteration from the posterior. The median,</w:t>
      </w:r>
      <w:r>
        <w:t xml:space="preserve"> </w:t>
      </w:r>
      <m:oMath>
        <m:sSup>
          <m:e>
            <m:r>
              <m:t>2.5</m:t>
            </m:r>
          </m:e>
          <m:sup>
            <m:r>
              <m:t>t</m:t>
            </m:r>
            <m:r>
              <m:t>h</m:t>
            </m:r>
          </m:sup>
        </m:sSup>
      </m:oMath>
      <w:r>
        <w:t xml:space="preserve"> </w:t>
      </w:r>
      <w:r>
        <w:t xml:space="preserve">and</w:t>
      </w:r>
      <w:r>
        <w:t xml:space="preserve"> </w:t>
      </w:r>
      <m:oMath>
        <m:sSup>
          <m:e>
            <m:r>
              <m:t>97.5</m:t>
            </m:r>
          </m:e>
          <m:sup>
            <m:r>
              <m:t>t</m:t>
            </m:r>
            <m:r>
              <m:t>h</m:t>
            </m:r>
          </m:sup>
        </m:sSup>
      </m:oMath>
      <w:r>
        <w:t xml:space="preserve"> </w:t>
      </w:r>
      <w:r>
        <w:t xml:space="preserve">percentile of temperatures where then taken from all temperature estimates obtained at the latitude of interest.</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from all pairs of iterations.</w:t>
      </w:r>
    </w:p>
    <w:p>
      <w:pPr>
        <w:pStyle w:val="BodyText"/>
      </w:pPr>
      <w:r>
        <w:t xml:space="preserve">Global average temperatures were calculated by taking the weighted mean of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temperature estimates in 1 degree latitudinal bins. The weights were set to the proportion of global surface area in each latitudinal bin, i.e. decreasing with increasing latitude as:</w:t>
      </w:r>
    </w:p>
    <w:p>
      <w:pPr>
        <w:pStyle w:val="BodyText"/>
      </w:pPr>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oMath>
      </m:oMathPara>
    </w:p>
    <w:p>
      <w:pPr>
        <w:pStyle w:val="FirstParagraph"/>
      </w:pPr>
      <w:r>
        <w:t xml:space="preserve">where</w:t>
      </w:r>
      <w:r>
        <w:t xml:space="preserve"> </w:t>
      </w:r>
      <m:oMath>
        <m:r>
          <m:t>α</m:t>
        </m:r>
        <m:r>
          <m:t>1</m:t>
        </m:r>
      </m:oMath>
      <w:r>
        <w:t xml:space="preserve"> </w:t>
      </w:r>
      <w:r>
        <w:t xml:space="preserve">is the upper, and</w:t>
      </w:r>
      <w:r>
        <w:t xml:space="preserve"> </w:t>
      </w:r>
      <m:oMath>
        <m:r>
          <m:t>α</m:t>
        </m:r>
        <m:r>
          <m:t>2</m:t>
        </m:r>
      </m:oMath>
      <w:r>
        <w:t xml:space="preserve"> </w:t>
      </w:r>
      <w:r>
        <w:t xml:space="preserve">is the lower latitudinal boundary of bin</w:t>
      </w:r>
      <w:r>
        <w:t xml:space="preserve"> </w:t>
      </w:r>
      <m:oMath>
        <m:r>
          <m:t>i</m:t>
        </m:r>
      </m:oMath>
      <w:r>
        <w:t xml:space="preserve">.</w:t>
      </w:r>
    </w:p>
    <w:bookmarkEnd w:id="31"/>
    <w:bookmarkEnd w:id="32"/>
    <w:bookmarkStart w:id="36" w:name="results"/>
    <w:p>
      <w:pPr>
        <w:pStyle w:val="Heading1"/>
      </w:pPr>
      <w:r>
        <w:t xml:space="preserve">Results</w:t>
      </w:r>
    </w:p>
    <w:bookmarkStart w:id="33" w:name="model-validation-1"/>
    <w:p>
      <w:pPr>
        <w:pStyle w:val="Heading2"/>
      </w:pPr>
      <w:r>
        <w:t xml:space="preserve">Model validation</w:t>
      </w:r>
    </w:p>
    <w:p>
      <w:pPr>
        <w:pStyle w:val="FirstParagraph"/>
      </w:pPr>
      <w:r>
        <w:t xml:space="preserve">[Fig 3 - Modern gradient]</w:t>
      </w:r>
      <w:r>
        <w:t xml:space="preserve"> </w:t>
      </w:r>
      <w:r>
        <w:t xml:space="preserve">The average modern temperature gradient can be closely approximated with our model when using the full modern SST dataset (Fig. 3a); almost all of the variation in the empirical median temperatures in bins of 1 deg absolute latitude is explained by the modeled gradient (</w:t>
      </w:r>
      <m:oMath>
        <m:sSup>
          <m:e>
            <m:r>
              <m:t>R</m:t>
            </m:r>
          </m:e>
          <m:sup>
            <m:r>
              <m:t>2</m:t>
            </m:r>
          </m:sup>
        </m:sSup>
        <m:r>
          <m:rPr>
            <m:sty m:val="p"/>
          </m:rPr>
          <m:t>=</m:t>
        </m:r>
        <m:r>
          <m:t>0.997</m:t>
        </m:r>
      </m:oMath>
      <w:r>
        <w:t xml:space="preserve">). Reducing the amount and the spatial coverage of data points to match the early Eocene sampling distribution (</w:t>
      </w:r>
      <m:oMath>
        <m:r>
          <m:t>n</m:t>
        </m:r>
        <m:r>
          <m:rPr>
            <m:sty m:val="p"/>
          </m:rPr>
          <m:t>=</m:t>
        </m:r>
        <m:r>
          <m:t>34</m:t>
        </m:r>
      </m:oMath>
      <w:r>
        <w:t xml:space="preserve">) still results in a close match of the modeled gradient with the empirical gradient (Fig. 3b). The 95% credible interval (CI) of reconstructed gradients (Fig. 3b) is noticeably narrower than the spread of empirical temperature values (Fig. 3a). The modern, latitudinal gradient, modeled with all data, spans 29.6 degC from the equator to the poles. When modeled with only the early Eocene sampling locations, the median temeprature gradient is 29.3 (95% CI: 27.0 - 31.6) degC. A random sampling of modern temperatures at latitudes corresponding to the sampled Eocene palaeolatitudes would thus allow the reconstruction of the modern latitudinal temperature gradient with good accuracy, with expected deviations from the actual gradient as low as -2.6 to 2.1 degC (95 % CI).</w:t>
      </w:r>
    </w:p>
    <w:p>
      <w:pPr>
        <w:pStyle w:val="BodyText"/>
      </w:pPr>
      <w:r>
        <w:t xml:space="preserve">Additional model runs with simulated SST data show that latitudinal gradients following a flat, linear or quadratic function can also be adequately reconstructed by our model (Fig. S4). The generalised logistic function underlying the reconstruction leads to the inferred gradient being pushed towards a sigmoidal shape in the absence of proxies (see very high latitudes in Fig. S4a,c). This is intended, as in the absence of data, the shape of the reconstructed gradient should be broadly similar to the sigmoidal shape of the modern SST gradient, as it is the only empirically observed SST gradient.</w:t>
      </w:r>
    </w:p>
    <w:p>
      <w:pPr>
        <w:pStyle w:val="BodyText"/>
      </w:pPr>
      <w:r>
        <w:t xml:space="preserve">Modeling the latitudinal temperature gradient facilitates accurate reconstruction of global average temperatures. The modern, global mean sea surface temperature estimate is 17.6 degC when using the full, modern data set. When reduced to the early Eocene sampling distribution, the modern global mean sea surface temperature is estimated at 17.8 (16 - 19.7) degC. The deviations from the full modern estimate are again very low, with a 95 % credible interval of -0.8 to 1.3 degC.</w:t>
      </w:r>
    </w:p>
    <w:bookmarkEnd w:id="33"/>
    <w:bookmarkStart w:id="34" w:name="eeco-reconstruction"/>
    <w:p>
      <w:pPr>
        <w:pStyle w:val="Heading2"/>
      </w:pPr>
      <w:r>
        <w:t xml:space="preserve">EECO reconstruction</w:t>
      </w:r>
    </w:p>
    <w:p>
      <w:pPr>
        <w:pStyle w:val="FirstParagraph"/>
      </w:pPr>
      <w:r>
        <w:t xml:space="preserve">The modeled Eocene temperature gradient is starkly different from the modern (Fig 4). Modelled, median equatorial temperatures are 4.2 (0.2 - 8.3) degC higher for the Eocene, and polar temperatures are higher by 25.0 (17.0 - 29.1) degC. This results in a flattened latitudinal temperature gradient of 9.0 ( 2.5 - 17.8) degC for the Eocene, as opposed to 29.6 degC for the modern.</w:t>
      </w:r>
    </w:p>
    <w:p>
      <w:pPr>
        <w:pStyle w:val="BodyText"/>
      </w:pPr>
      <w:r>
        <w:t xml:space="preserve">The high variability of early Eocene palaeotemperature proxies, particularly in the mid-latitudes, and the scarcity of high-latitude data, result in substantial uncertainties in the modeled temperature gradient. This is reflected in the residual standard deviation (</w:t>
      </w:r>
      <m:oMath>
        <m:r>
          <m:t>σ</m:t>
        </m:r>
      </m:oMath>
      <w:r>
        <w:t xml:space="preserve">) of the early Eocene gradient, 4.9 (3.8 - 6.5) degC, more than twice as high than</w:t>
      </w:r>
      <w:r>
        <w:t xml:space="preserve"> </w:t>
      </w:r>
      <m:oMath>
        <m:r>
          <m:t>σ</m:t>
        </m:r>
      </m:oMath>
      <w:r>
        <w:t xml:space="preserve"> </w:t>
      </w:r>
      <w:r>
        <w:t xml:space="preserve">of the modern gradient, 2.2. This signifies that the early Eocene data fit less well to the logistic, latitudinal gradient model, which can also be seen from the drastic departure of some of the proxy data from the gradient estimates (Fig. 4).</w:t>
      </w:r>
    </w:p>
    <w:p>
      <w:pPr>
        <w:pStyle w:val="BodyText"/>
      </w:pPr>
      <w:r>
        <w:t xml:space="preserve">The global early Eocene mean sea surface temperature is estimated at 28.8 (25.7 - 31.7) degC, significantly higher than the modern (17.6 degC).</w:t>
      </w:r>
    </w:p>
    <w:p>
      <w:pPr>
        <w:pStyle w:val="BodyText"/>
      </w:pPr>
      <w:r>
        <w:t xml:space="preserve">A model run excluding the ecological proxies results in a similar median latitudinal gradient, 9.2 degC, but with a 20% wider 95% CI (Supplementary materials). This indicates that the ecological proxy data are broadly in agreement with the geochemical proxies, while providing additional constraints on the shape of the early Eocene temperature gradient.</w:t>
      </w:r>
    </w:p>
    <w:p>
      <w:pPr>
        <w:pStyle w:val="BodyText"/>
      </w:pPr>
      <w:r>
        <w:t xml:space="preserve">Due to the limited spatial coverage of the early Eocene proxy record, and due to the added model complexity of simultaneously estimating a model across both hemispheres, we pooled the proxy data across both hemispheres. Applying the model separately to each hemispheres results in substantial differences in hemispherical, average temperatures, with the southern hemisphere being warmer by 6.5 (3.5 - 9.4) degC. The inferred latitudinal gradient is somewhat steeper ( 4.8 degC, although the 95% CI spans -6.6 to 14.3 degC) in the northern hemisphere, but the large uncertainties associated with both gradients, and the lack of polar proxy data in the southern hemisphere preclude a more precise statement (Fig. S3).)</w:t>
      </w:r>
    </w:p>
    <w:bookmarkEnd w:id="34"/>
    <w:bookmarkStart w:id="35" w:name="X7f5e544d1bcac3bd2271b6293bb498979c343b1"/>
    <w:p>
      <w:pPr>
        <w:pStyle w:val="Heading2"/>
      </w:pPr>
      <w:r>
        <w:t xml:space="preserve">Fig 4 - compare Eocene gradient with modern gradient, also with previous reconstructions / ES models?</w:t>
      </w:r>
    </w:p>
    <w:p>
      <w:pPr>
        <w:numPr>
          <w:ilvl w:val="0"/>
          <w:numId w:val="1002"/>
        </w:numPr>
      </w:pPr>
      <w:r>
        <w:t xml:space="preserve">x1 Draw samples from the posterior gradient to get a latitudinal gradient of deg C / deg lat with uncertainty (intercept gradient at 0 and 90 deg lat)</w:t>
      </w:r>
    </w:p>
    <w:p>
      <w:pPr>
        <w:numPr>
          <w:ilvl w:val="0"/>
          <w:numId w:val="1002"/>
        </w:numPr>
      </w:pPr>
      <w:r>
        <w:t xml:space="preserve">x2 generate global average temperature, and tropical, temperate, polar temperatures in a similar way, accounting for area</w:t>
      </w:r>
    </w:p>
    <w:bookmarkEnd w:id="35"/>
    <w:bookmarkEnd w:id="36"/>
    <w:bookmarkStart w:id="37" w:name="discussion"/>
    <w:p>
      <w:pPr>
        <w:pStyle w:val="Heading1"/>
      </w:pPr>
      <w:r>
        <w:t xml:space="preserve">Discussion</w:t>
      </w:r>
    </w:p>
    <w:p>
      <w:pPr>
        <w:pStyle w:val="FirstParagraph"/>
      </w:pPr>
      <w:r>
        <w:t xml:space="preserve">The Bayesian model presented herein accurately reconstructs the modern, latitudinal SST gradient from a patchy and relatively small (n = 34) sample of temperature data. This is an advancement over previously used linear or quadratic approximations</w:t>
      </w:r>
      <w:r>
        <w:t xml:space="preserve"> </w:t>
      </w:r>
      <w:r>
        <w:t xml:space="preserve">(e.g.</w:t>
      </w:r>
      <w:r>
        <w:t xml:space="preserve"> </w:t>
      </w:r>
      <w:r>
        <w:rPr>
          <w:bCs/>
          <w:b/>
        </w:rPr>
        <w:t xml:space="preserve">Refs?</w:t>
      </w:r>
      <w:r>
        <w:t xml:space="preserve">)</w:t>
      </w:r>
      <w:r>
        <w:t xml:space="preserve">, which are inherently unable to capture the sigmoidal shape of the modern SST gradient. Our generalised logistic function is flexible enough to approximate the shapes of all of those functions. As such, our model presents an alternative to non-parametric methods for inferring latitudinal temperature gradients. Non-parametric models can very flexibly follow the shape of an unknown temperature gradient</w:t>
      </w:r>
      <w:r>
        <w:t xml:space="preserve"> </w:t>
      </w:r>
      <w:r>
        <w:t xml:space="preserve">(e.g. Zhang</w:t>
      </w:r>
      <w:r>
        <w:t xml:space="preserve"> </w:t>
      </w:r>
      <w:r>
        <w:rPr>
          <w:iCs/>
          <w:i/>
        </w:rPr>
        <w:t xml:space="preserve">et al.</w:t>
      </w:r>
      <w:r>
        <w:t xml:space="preserve"> </w:t>
      </w:r>
      <w:r>
        <w:t xml:space="preserve">2019; Jones &amp; Eichenseer 2022)</w:t>
      </w:r>
      <w:r>
        <w:t xml:space="preserve">, but are unsuitable for extrapolation, and have no model parameters that can be readily compared between data sets. When used for interpolation, non-paremetric methods tend to strictly respond to the data, even if the resulting patterns are unlike those predicted by physical processes []. In contrast, the four parameters that describe the shape of our generalised logistic model clearly relate to the magnitude, steepness and the latitude of greatest steepness of the modeled gradient. Given that at least vague prior information on the shape of latitudinal temperature gradients on Earth should exist for any geological time period, we argue that parametric methods should be preferred for reconstructing those gradients.</w:t>
      </w:r>
    </w:p>
    <w:p>
      <w:pPr>
        <w:pStyle w:val="BodyText"/>
      </w:pPr>
      <w:r>
        <w:t xml:space="preserve">The ease with which such prior information can be integrated is a major advantage of our method: The Bayesian framework allows to specify arbitrary priors on the four parameters that control the shape of the gradient (see Methods). In practice, those priors can be informed by physical constraints, e.g. restricting water temperatures to above the freezing point. A further improvement to existing methods is that the hierarchical structure of our model explicitly accounts for variation of temperature estimates at individual localities, and for uncertainty associated with the ecological temperature proxies.</w:t>
      </w:r>
    </w:p>
    <w:p>
      <w:pPr>
        <w:pStyle w:val="BodyText"/>
      </w:pPr>
      <w:r>
        <w:rPr>
          <w:bCs/>
          <w:b/>
        </w:rPr>
        <w:t xml:space="preserve">Methodological advances.</w:t>
      </w:r>
      <w:r>
        <w:t xml:space="preserve"> </w:t>
      </w:r>
      <w:r>
        <w:t xml:space="preserve">Latitudinal temperature gradients have been estimated with a variety of parametric and non-parametric statistical techniques. Parametric methods include polynomials</w:t>
      </w:r>
      <w:r>
        <w:t xml:space="preserve"> </w:t>
      </w:r>
      <w:r>
        <w:t xml:space="preserve">(Greenwood &amp; Wing 1995; Bijl</w:t>
      </w:r>
      <w:r>
        <w:t xml:space="preserve"> </w:t>
      </w:r>
      <w:r>
        <w:rPr>
          <w:iCs/>
          <w:i/>
        </w:rPr>
        <w:t xml:space="preserve">et al.</w:t>
      </w:r>
      <w:r>
        <w:t xml:space="preserve"> </w:t>
      </w:r>
      <w:r>
        <w:t xml:space="preserve">2009)</w:t>
      </w:r>
      <w:r>
        <w:t xml:space="preserve"> </w:t>
      </w:r>
      <w:r>
        <w:t xml:space="preserve">and a cosine function</w:t>
      </w:r>
      <w:r>
        <w:t xml:space="preserve"> </w:t>
      </w:r>
      <w:r>
        <w:t xml:space="preserve">(Inglis</w:t>
      </w:r>
      <w:r>
        <w:t xml:space="preserve"> </w:t>
      </w:r>
      <w:r>
        <w:rPr>
          <w:iCs/>
          <w:i/>
        </w:rPr>
        <w:t xml:space="preserve">et al.</w:t>
      </w:r>
      <w:r>
        <w:t xml:space="preserve"> </w:t>
      </w:r>
      <w:r>
        <w:t xml:space="preserve">2020)</w:t>
      </w:r>
      <w:r>
        <w:t xml:space="preserve">. Whilst some of those functions are flexible enough to model a range of empirical temperature gradients, the logistic function used herein has the added advantage of an easily understandable relationship between each of the model parameters and the shape of the latitudinal gradient (Fig. 2). Non-parametric models can very flexibly follow the shape of an unknown temperature gradient</w:t>
      </w:r>
      <w:r>
        <w:t xml:space="preserve"> </w:t>
      </w:r>
      <w:r>
        <w:t xml:space="preserve">Zhang</w:t>
      </w:r>
      <w:r>
        <w:t xml:space="preserve"> </w:t>
      </w:r>
      <w:r>
        <w:rPr>
          <w:iCs/>
          <w:i/>
        </w:rPr>
        <w:t xml:space="preserve">et al.</w:t>
      </w:r>
      <w:r>
        <w:t xml:space="preserve"> </w:t>
      </w:r>
      <w:r>
        <w:t xml:space="preserve">(2019)</w:t>
      </w:r>
      <w:r>
        <w:t xml:space="preserve">, but have the disadvantage of having no model parameters that can be compared between data sets. Parametric methods should therefore be preferred to non-parametric temperature gradient models, as long as very broad prior information on the shape of the gradients exists. The ease with which such prior information can be integrated is perhaps the major advantage of our method: The Bayesian framework allows to specify arbitrary priors on the four parameters that control the upper and lower temperature limits, the steepness of the gradient, and the latitudinal position of the steepest point in the gradient (see Methods). A further improvement to existing methods is that the hierarchical structure of our model explicitly accounts for variation of temperature estimates at individual localities, and for uncertainty associated with the ecological temperature proxies. An extension of the model additionally accounts for measurement uncertainty of the geochemical proxies (Supplementary Materials).</w:t>
      </w:r>
    </w:p>
    <w:p>
      <w:pPr>
        <w:pStyle w:val="BodyText"/>
      </w:pPr>
      <w:r>
        <w:t xml:space="preserve">-GP regression and interpolation can give rise to inverse gradients ect. –&gt; our method nicely prevents this.</w:t>
      </w:r>
    </w:p>
    <w:p>
      <w:pPr>
        <w:pStyle w:val="BodyText"/>
      </w:pPr>
      <w:r>
        <w:t xml:space="preserve">An extension of the model additionally accounts for measurement uncertainty of the geochemical proxies (maybe cut, otherwise put something to prove that in SM).</w:t>
      </w:r>
    </w:p>
    <w:p>
      <w:pPr>
        <w:pStyle w:val="BodyText"/>
      </w:pPr>
      <w:r>
        <w:rPr>
          <w:bCs/>
          <w:b/>
        </w:rPr>
        <w:t xml:space="preserve">Eocene temperature gradients.</w:t>
      </w:r>
      <w:r>
        <w:t xml:space="preserve"> </w:t>
      </w:r>
      <w:r>
        <w:rPr>
          <w:bCs/>
          <w:b/>
        </w:rPr>
        <w:t xml:space="preserve">Comparison to Eocene proxy and modelling studies</w:t>
      </w:r>
      <w:r>
        <w:t xml:space="preserve">.</w:t>
      </w:r>
    </w:p>
    <w:p>
      <w:pPr>
        <w:pStyle w:val="BodyText"/>
      </w:pPr>
      <w:r>
        <w:t xml:space="preserve">A major theme of the discussions on the early Eocene greenhouse climate has been the discrepancy between proxy records, particularly ecological climate indicators such as macrofloral assemblage data, have</w:t>
      </w:r>
    </w:p>
    <w:p>
      <w:pPr>
        <w:numPr>
          <w:ilvl w:val="0"/>
          <w:numId w:val="1003"/>
        </w:numPr>
        <w:pStyle w:val="Compact"/>
      </w:pPr>
      <w:r>
        <w:t xml:space="preserve">x1 compare lat gradient to literature estimates, e.g. Zhang2019</w:t>
      </w:r>
    </w:p>
    <w:p>
      <w:pPr>
        <w:numPr>
          <w:ilvl w:val="0"/>
          <w:numId w:val="1003"/>
        </w:numPr>
        <w:pStyle w:val="Compact"/>
      </w:pPr>
      <w:r>
        <w:t xml:space="preserve">compare lat gradient to climate models and the</w:t>
      </w:r>
      <w:r>
        <w:t xml:space="preserve"> </w:t>
      </w:r>
      <w:r>
        <w:t xml:space="preserve">“</w:t>
      </w:r>
      <w:r>
        <w:t xml:space="preserve">early EECO problem</w:t>
      </w:r>
      <w:r>
        <w:t xml:space="preserve">”</w:t>
      </w:r>
    </w:p>
    <w:p>
      <w:pPr>
        <w:numPr>
          <w:ilvl w:val="0"/>
          <w:numId w:val="1003"/>
        </w:numPr>
        <w:pStyle w:val="Compact"/>
      </w:pPr>
      <w:r>
        <w:t xml:space="preserve">discuss insufficiency of proxies (high variability, …)</w:t>
      </w:r>
    </w:p>
    <w:p>
      <w:pPr>
        <w:numPr>
          <w:ilvl w:val="0"/>
          <w:numId w:val="1003"/>
        </w:numPr>
        <w:pStyle w:val="Compact"/>
      </w:pPr>
      <w:r>
        <w:t xml:space="preserve">discuss utility of the model and future applications</w:t>
      </w:r>
    </w:p>
    <w:bookmarkEnd w:id="37"/>
    <w:bookmarkStart w:id="38" w:name="conclusions"/>
    <w:p>
      <w:pPr>
        <w:pStyle w:val="Heading1"/>
      </w:pPr>
      <w:r>
        <w:t xml:space="preserve">Conclusions</w:t>
      </w:r>
    </w:p>
    <w:bookmarkEnd w:id="38"/>
    <w:bookmarkStart w:id="39" w:name="acknowledgements"/>
    <w:p>
      <w:pPr>
        <w:pStyle w:val="Heading1"/>
      </w:pPr>
      <w:r>
        <w:t xml:space="preserve">Acknowledgements</w:t>
      </w:r>
    </w:p>
    <w:bookmarkEnd w:id="39"/>
    <w:bookmarkStart w:id="40" w:name="author-contributions"/>
    <w:p>
      <w:pPr>
        <w:pStyle w:val="Heading1"/>
      </w:pPr>
      <w:r>
        <w:t xml:space="preserve">Author contributions</w:t>
      </w:r>
    </w:p>
    <w:bookmarkEnd w:id="40"/>
    <w:bookmarkStart w:id="41" w:name="data-accessibility"/>
    <w:p>
      <w:pPr>
        <w:pStyle w:val="Heading1"/>
      </w:pPr>
      <w:r>
        <w:t xml:space="preserve">Data accessibility</w:t>
      </w:r>
    </w:p>
    <w:bookmarkEnd w:id="41"/>
    <w:bookmarkStart w:id="84" w:name="references"/>
    <w:p>
      <w:pPr>
        <w:pStyle w:val="Heading1"/>
      </w:pPr>
      <w:r>
        <w:t xml:space="preserve">References</w:t>
      </w:r>
    </w:p>
    <w:bookmarkStart w:id="83" w:name="refs"/>
    <w:bookmarkStart w:id="43" w:name="ref-Bijl2009"/>
    <w:p>
      <w:pPr>
        <w:pStyle w:val="Bibliography"/>
      </w:pPr>
      <w:r>
        <w:t xml:space="preserve">BIJL, P. K., SCHOUTEN, S., SLUIJS, A., REICHART, G.-J., ZACHOS, J. C. and BRINKHUIS, H. 2009.</w:t>
      </w:r>
      <w:r>
        <w:t xml:space="preserve"> </w:t>
      </w:r>
      <w:hyperlink r:id="rId42">
        <w:r>
          <w:rPr>
            <w:rStyle w:val="Hyperlink"/>
          </w:rPr>
          <w:t xml:space="preserve">Early</w:t>
        </w:r>
        <w:r>
          <w:rPr>
            <w:rStyle w:val="Hyperlink"/>
          </w:rPr>
          <w:t xml:space="preserve"> </w:t>
        </w:r>
        <w:r>
          <w:rPr>
            <w:rStyle w:val="Hyperlink"/>
          </w:rPr>
          <w:t xml:space="preserve">Palaeogene</w:t>
        </w:r>
        <w:r>
          <w:rPr>
            <w:rStyle w:val="Hyperlink"/>
          </w:rPr>
          <w:t xml:space="preserve"> </w:t>
        </w:r>
        <w:r>
          <w:rPr>
            <w:rStyle w:val="Hyperlink"/>
          </w:rPr>
          <w:t xml:space="preserve">temperature evolution of the southwest</w:t>
        </w:r>
        <w:r>
          <w:rPr>
            <w:rStyle w:val="Hyperlink"/>
          </w:rPr>
          <w:t xml:space="preserve"> </w:t>
        </w:r>
        <w:r>
          <w:rPr>
            <w:rStyle w:val="Hyperlink"/>
          </w:rPr>
          <w:t xml:space="preserve">Pacific Ocean</w:t>
        </w:r>
      </w:hyperlink>
      <w:r>
        <w:t xml:space="preserve">.</w:t>
      </w:r>
      <w:r>
        <w:t xml:space="preserve"> </w:t>
      </w:r>
      <w:r>
        <w:rPr>
          <w:iCs/>
          <w:i/>
        </w:rPr>
        <w:t xml:space="preserve">Nature</w:t>
      </w:r>
      <w:r>
        <w:t xml:space="preserve">,</w:t>
      </w:r>
      <w:r>
        <w:t xml:space="preserve"> </w:t>
      </w:r>
      <w:r>
        <w:rPr>
          <w:bCs/>
          <w:b/>
        </w:rPr>
        <w:t xml:space="preserve">461</w:t>
      </w:r>
      <w:r>
        <w:t xml:space="preserve">, 776–779.</w:t>
      </w:r>
    </w:p>
    <w:bookmarkEnd w:id="43"/>
    <w:bookmarkStart w:id="45" w:name="ref-Burke2018"/>
    <w:p>
      <w:pPr>
        <w:pStyle w:val="Bibliography"/>
      </w:pPr>
      <w:r>
        <w:t xml:space="preserve">BURKE, K. D., WILLIAMS, J. W., CHANDLER, M. A., HAYWOOD, A. M., LUNT, D. J. and OTTO-BLIESNER, B. L. 2018.</w:t>
      </w:r>
      <w:r>
        <w:t xml:space="preserve"> </w:t>
      </w:r>
      <w:hyperlink r:id="rId44">
        <w:r>
          <w:rPr>
            <w:rStyle w:val="Hyperlink"/>
          </w:rPr>
          <w:t xml:space="preserve">Pliocene and</w:t>
        </w:r>
        <w:r>
          <w:rPr>
            <w:rStyle w:val="Hyperlink"/>
          </w:rPr>
          <w:t xml:space="preserve"> </w:t>
        </w:r>
        <w:r>
          <w:rPr>
            <w:rStyle w:val="Hyperlink"/>
          </w:rPr>
          <w:t xml:space="preserve">Eocene</w:t>
        </w:r>
        <w:r>
          <w:rPr>
            <w:rStyle w:val="Hyperlink"/>
          </w:rPr>
          <w:t xml:space="preserve"> </w:t>
        </w:r>
        <w:r>
          <w:rPr>
            <w:rStyle w:val="Hyperlink"/>
          </w:rPr>
          <w:t xml:space="preserve">provide best analogs for near-future climates</w:t>
        </w:r>
      </w:hyperlink>
      <w:r>
        <w:t xml:space="preserve">.</w:t>
      </w:r>
      <w:r>
        <w:t xml:space="preserve"> </w:t>
      </w:r>
      <w:r>
        <w:rPr>
          <w:iCs/>
          <w:i/>
        </w:rPr>
        <w:t xml:space="preserve">Proceedings of the National Academy of Sciences</w:t>
      </w:r>
      <w:r>
        <w:t xml:space="preserve">,</w:t>
      </w:r>
      <w:r>
        <w:t xml:space="preserve"> </w:t>
      </w:r>
      <w:r>
        <w:rPr>
          <w:bCs/>
          <w:b/>
        </w:rPr>
        <w:t xml:space="preserve">115</w:t>
      </w:r>
      <w:r>
        <w:t xml:space="preserve">, 13288–13293.</w:t>
      </w:r>
    </w:p>
    <w:bookmarkEnd w:id="45"/>
    <w:bookmarkStart w:id="47" w:name="ref-Chandra2021"/>
    <w:p>
      <w:pPr>
        <w:pStyle w:val="Bibliography"/>
      </w:pPr>
      <w:r>
        <w:t xml:space="preserve">CHANDRA, R., CRIPPS, S., BUTTERWORTH, N. and MULLER, R. D. 2021.</w:t>
      </w:r>
      <w:r>
        <w:t xml:space="preserve"> </w:t>
      </w:r>
      <w:hyperlink r:id="rId46">
        <w:r>
          <w:rPr>
            <w:rStyle w:val="Hyperlink"/>
          </w:rPr>
          <w:t xml:space="preserve">Precipitation reconstruction from climate-sensitive lithologies using</w:t>
        </w:r>
        <w:r>
          <w:rPr>
            <w:rStyle w:val="Hyperlink"/>
          </w:rPr>
          <w:t xml:space="preserve"> </w:t>
        </w:r>
        <w:r>
          <w:rPr>
            <w:rStyle w:val="Hyperlink"/>
          </w:rPr>
          <w:t xml:space="preserve">Bayesian</w:t>
        </w:r>
        <w:r>
          <w:rPr>
            <w:rStyle w:val="Hyperlink"/>
          </w:rPr>
          <w:t xml:space="preserve"> </w:t>
        </w:r>
        <w:r>
          <w:rPr>
            <w:rStyle w:val="Hyperlink"/>
          </w:rPr>
          <w:t xml:space="preserve">machine learning</w:t>
        </w:r>
      </w:hyperlink>
      <w:r>
        <w:t xml:space="preserve">.</w:t>
      </w:r>
      <w:r>
        <w:t xml:space="preserve"> </w:t>
      </w:r>
      <w:r>
        <w:rPr>
          <w:iCs/>
          <w:i/>
        </w:rPr>
        <w:t xml:space="preserve">Environmental Modelling &amp; Software</w:t>
      </w:r>
      <w:r>
        <w:t xml:space="preserve">,</w:t>
      </w:r>
      <w:r>
        <w:t xml:space="preserve"> </w:t>
      </w:r>
      <w:r>
        <w:rPr>
          <w:bCs/>
          <w:b/>
        </w:rPr>
        <w:t xml:space="preserve">139</w:t>
      </w:r>
      <w:r>
        <w:t xml:space="preserve">, 105002.</w:t>
      </w:r>
    </w:p>
    <w:bookmarkEnd w:id="47"/>
    <w:bookmarkStart w:id="49" w:name="ref-Greenwood1995"/>
    <w:p>
      <w:pPr>
        <w:pStyle w:val="Bibliography"/>
      </w:pPr>
      <w:r>
        <w:t xml:space="preserve">GREENWOOD, D. R. and WING, S. L. 1995.</w:t>
      </w:r>
      <w:r>
        <w:t xml:space="preserve"> </w:t>
      </w:r>
      <w:hyperlink r:id="rId48">
        <w:r>
          <w:rPr>
            <w:rStyle w:val="Hyperlink"/>
          </w:rPr>
          <w:t xml:space="preserve">Eocene continental climates and latitudinal temperature gradients</w:t>
        </w:r>
      </w:hyperlink>
      <w:r>
        <w:t xml:space="preserve">.</w:t>
      </w:r>
      <w:r>
        <w:t xml:space="preserve"> </w:t>
      </w:r>
      <w:r>
        <w:rPr>
          <w:iCs/>
          <w:i/>
        </w:rPr>
        <w:t xml:space="preserve">Geology</w:t>
      </w:r>
      <w:r>
        <w:t xml:space="preserve">,</w:t>
      </w:r>
      <w:r>
        <w:t xml:space="preserve"> </w:t>
      </w:r>
      <w:r>
        <w:rPr>
          <w:bCs/>
          <w:b/>
        </w:rPr>
        <w:t xml:space="preserve">23</w:t>
      </w:r>
      <w:r>
        <w:t xml:space="preserve">, 1044.</w:t>
      </w:r>
    </w:p>
    <w:bookmarkEnd w:id="49"/>
    <w:bookmarkStart w:id="50" w:name="ref-Hollis2019"/>
    <w:p>
      <w:pPr>
        <w:pStyle w:val="Bibliography"/>
      </w:pPr>
      <w:r>
        <w:t xml:space="preserve">HOLLIS, C. J., DUNKLEY JONES, T., ANAGNOSTOU, E., BIJL, P. K., CRAMWINCKEL, M. J., CUI, Y., DICKENS, G. R., EDGAR, K. M., ELEY, Y., EVANS, D. and OTHERS. 2019. The DeepMIP contribution to PMIP4: Methodologies for selection, compilation and analysis of latest paleocene and early eocene climate proxy data, incorporating version 0.1 of the DeepMIP database.</w:t>
      </w:r>
      <w:r>
        <w:t xml:space="preserve"> </w:t>
      </w:r>
      <w:r>
        <w:rPr>
          <w:iCs/>
          <w:i/>
        </w:rPr>
        <w:t xml:space="preserve">Geoscientific Model Development</w:t>
      </w:r>
      <w:r>
        <w:t xml:space="preserve">,</w:t>
      </w:r>
      <w:r>
        <w:t xml:space="preserve"> </w:t>
      </w:r>
      <w:r>
        <w:rPr>
          <w:bCs/>
          <w:b/>
        </w:rPr>
        <w:t xml:space="preserve">12</w:t>
      </w:r>
      <w:r>
        <w:t xml:space="preserve">, 3149–3206.</w:t>
      </w:r>
    </w:p>
    <w:bookmarkEnd w:id="50"/>
    <w:bookmarkStart w:id="52" w:name="ref-Inglis2020"/>
    <w:p>
      <w:pPr>
        <w:pStyle w:val="Bibliography"/>
      </w:pPr>
      <w:r>
        <w:t xml:space="preserve">INGLIS, G. N., BRAGG, F., BURLS, N. J., CRAMWINCKEL, M. J., EVANS, D., FOSTER, G. L., HUBER, M., LUNT, D. J., SILER, N., STEINIG, S., TIERNEY, J. E., WILKINSON, R., ANAGNOSTOU, E., DE BOER, A. M., DUNKLEY JONES, T., EDGAR, K. M., HOLLIS, C. J., HUTCHINSON, D. K. and PANCOST, R. D. 2020.</w:t>
      </w:r>
      <w:r>
        <w:t xml:space="preserve"> </w:t>
      </w:r>
      <w:hyperlink r:id="rId51">
        <w:r>
          <w:rPr>
            <w:rStyle w:val="Hyperlink"/>
          </w:rPr>
          <w:t xml:space="preserve">Global mean surface temperature and climate sensitivity of the early</w:t>
        </w:r>
        <w:r>
          <w:rPr>
            <w:rStyle w:val="Hyperlink"/>
          </w:rPr>
          <w:t xml:space="preserve"> </w:t>
        </w:r>
        <w:r>
          <w:rPr>
            <w:rStyle w:val="Hyperlink"/>
          </w:rPr>
          <w:t xml:space="preserve">Eocene Climatic Optimum</w:t>
        </w:r>
        <w:r>
          <w:rPr>
            <w:rStyle w:val="Hyperlink"/>
          </w:rPr>
          <w:t xml:space="preserve"> </w:t>
        </w:r>
        <w:r>
          <w:rPr>
            <w:rStyle w:val="Hyperlink"/>
          </w:rPr>
          <w:t xml:space="preserve">(</w:t>
        </w:r>
        <w:r>
          <w:rPr>
            <w:rStyle w:val="Hyperlink"/>
          </w:rPr>
          <w:t xml:space="preserve">EECO</w:t>
        </w:r>
        <w:r>
          <w:rPr>
            <w:rStyle w:val="Hyperlink"/>
          </w:rPr>
          <w:t xml:space="preserve">),</w:t>
        </w:r>
        <w:r>
          <w:rPr>
            <w:rStyle w:val="Hyperlink"/>
          </w:rPr>
          <w:t xml:space="preserve"> </w:t>
        </w:r>
        <w:r>
          <w:rPr>
            <w:rStyle w:val="Hyperlink"/>
          </w:rPr>
          <w:t xml:space="preserve">Paleocene</w:t>
        </w:r>
        <w:r>
          <w:rPr>
            <w:rStyle w:val="Hyperlink"/>
          </w:rPr>
          <w:t xml:space="preserve"> </w:t>
        </w:r>
        <w:r>
          <w:rPr>
            <w:rStyle w:val="Hyperlink"/>
          </w:rPr>
          <w:t xml:space="preserve">(</w:t>
        </w:r>
        <w:r>
          <w:rPr>
            <w:rStyle w:val="Hyperlink"/>
          </w:rPr>
          <w:t xml:space="preserve">PETM</w:t>
        </w:r>
        <w:r>
          <w:rPr>
            <w:rStyle w:val="Hyperlink"/>
          </w:rPr>
          <w:t xml:space="preserve">), and latest</w:t>
        </w:r>
        <w:r>
          <w:rPr>
            <w:rStyle w:val="Hyperlink"/>
          </w:rPr>
          <w:t xml:space="preserve"> </w:t>
        </w:r>
        <w:r>
          <w:rPr>
            <w:rStyle w:val="Hyperlink"/>
          </w:rPr>
          <w:t xml:space="preserve">Paleocene</w:t>
        </w:r>
      </w:hyperlink>
      <w:r>
        <w:t xml:space="preserve">.</w:t>
      </w:r>
      <w:r>
        <w:t xml:space="preserve"> </w:t>
      </w:r>
      <w:r>
        <w:rPr>
          <w:iCs/>
          <w:i/>
        </w:rPr>
        <w:t xml:space="preserve">Climate of the Past</w:t>
      </w:r>
      <w:r>
        <w:t xml:space="preserve">,</w:t>
      </w:r>
      <w:r>
        <w:t xml:space="preserve"> </w:t>
      </w:r>
      <w:r>
        <w:rPr>
          <w:bCs/>
          <w:b/>
        </w:rPr>
        <w:t xml:space="preserve">16</w:t>
      </w:r>
      <w:r>
        <w:t xml:space="preserve">, 1953–1968.</w:t>
      </w:r>
    </w:p>
    <w:bookmarkEnd w:id="52"/>
    <w:bookmarkStart w:id="53" w:name="ref-johannes1983"/>
    <w:p>
      <w:pPr>
        <w:pStyle w:val="Bibliography"/>
      </w:pPr>
      <w:r>
        <w:t xml:space="preserve">JOHANNES, R., WIEBE, W., CROSSLAND, C., RIMMER, D. and SMITH, S. 1983. Latitudinal limits of coral reef growth.</w:t>
      </w:r>
      <w:r>
        <w:t xml:space="preserve"> </w:t>
      </w:r>
      <w:r>
        <w:rPr>
          <w:iCs/>
          <w:i/>
        </w:rPr>
        <w:t xml:space="preserve">Marine ecology progress series. Oldendorf</w:t>
      </w:r>
      <w:r>
        <w:t xml:space="preserve">,</w:t>
      </w:r>
      <w:r>
        <w:t xml:space="preserve"> </w:t>
      </w:r>
      <w:r>
        <w:rPr>
          <w:bCs/>
          <w:b/>
        </w:rPr>
        <w:t xml:space="preserve">11</w:t>
      </w:r>
      <w:r>
        <w:t xml:space="preserve">, 105–111.</w:t>
      </w:r>
    </w:p>
    <w:bookmarkEnd w:id="53"/>
    <w:bookmarkStart w:id="55" w:name="ref-Jones2022"/>
    <w:p>
      <w:pPr>
        <w:pStyle w:val="Bibliography"/>
      </w:pPr>
      <w:r>
        <w:t xml:space="preserve">JONES, L. A. and EICHENSEER, K. 2022.</w:t>
      </w:r>
      <w:r>
        <w:t xml:space="preserve"> </w:t>
      </w:r>
      <w:hyperlink r:id="rId54">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55"/>
    <w:bookmarkStart w:id="56" w:name="ref-jones2022reef"/>
    <w:p>
      <w:pPr>
        <w:pStyle w:val="Bibliography"/>
      </w:pPr>
      <w:r>
        <w:t xml:space="preserve">JONES, L. A., MANNION, P. D., FARNSWORTH, A., BRAGG, F. and LUNT, D. 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56"/>
    <w:bookmarkStart w:id="57" w:name="ref-kiessling2001"/>
    <w:p>
      <w:pPr>
        <w:pStyle w:val="Bibliography"/>
      </w:pPr>
      <w:r>
        <w:t xml:space="preserve">KIESSLING, W. 2001. Paleoclimatic significance of phanerozoic reefs.</w:t>
      </w:r>
      <w:r>
        <w:t xml:space="preserve"> </w:t>
      </w:r>
      <w:r>
        <w:rPr>
          <w:iCs/>
          <w:i/>
        </w:rPr>
        <w:t xml:space="preserve">Geology</w:t>
      </w:r>
      <w:r>
        <w:t xml:space="preserve">,</w:t>
      </w:r>
      <w:r>
        <w:t xml:space="preserve"> </w:t>
      </w:r>
      <w:r>
        <w:rPr>
          <w:bCs/>
          <w:b/>
        </w:rPr>
        <w:t xml:space="preserve">29</w:t>
      </w:r>
      <w:r>
        <w:t xml:space="preserve">, 751–754.</w:t>
      </w:r>
    </w:p>
    <w:bookmarkEnd w:id="57"/>
    <w:bookmarkStart w:id="58" w:name="ref-kleypas1999"/>
    <w:p>
      <w:pPr>
        <w:pStyle w:val="Bibliography"/>
      </w:pPr>
      <w:r>
        <w:t xml:space="preserve">KLEYPAS, J. A., MCMANUS, J. W. and MEÑEZ, L. A. 1999. Environmental limits to coral reef development: Where do we draw the line?</w:t>
      </w:r>
      <w:r>
        <w:t xml:space="preserve"> </w:t>
      </w:r>
      <w:r>
        <w:rPr>
          <w:iCs/>
          <w:i/>
        </w:rPr>
        <w:t xml:space="preserve">American zoologist</w:t>
      </w:r>
      <w:r>
        <w:t xml:space="preserve">,</w:t>
      </w:r>
      <w:r>
        <w:t xml:space="preserve"> </w:t>
      </w:r>
      <w:r>
        <w:rPr>
          <w:bCs/>
          <w:b/>
        </w:rPr>
        <w:t xml:space="preserve">39</w:t>
      </w:r>
      <w:r>
        <w:t xml:space="preserve">, 146–159.</w:t>
      </w:r>
    </w:p>
    <w:bookmarkEnd w:id="58"/>
    <w:bookmarkStart w:id="60" w:name="ref-Liu2009"/>
    <w:p>
      <w:pPr>
        <w:pStyle w:val="Bibliography"/>
      </w:pPr>
      <w:r>
        <w:t xml:space="preserve">LIU, Z., PAGANI, M., ZINNIKER, D., DECONTO, R., HUBER, M., BRINKHUIS, H., SHAH, S. R., LECKIE, R. M. and PEARSON, A. 2009.</w:t>
      </w:r>
      <w:r>
        <w:t xml:space="preserve"> </w:t>
      </w:r>
      <w:hyperlink r:id="rId59">
        <w:r>
          <w:rPr>
            <w:rStyle w:val="Hyperlink"/>
          </w:rPr>
          <w:t xml:space="preserve">Global</w:t>
        </w:r>
        <w:r>
          <w:rPr>
            <w:rStyle w:val="Hyperlink"/>
          </w:rPr>
          <w:t xml:space="preserve"> </w:t>
        </w:r>
        <w:r>
          <w:rPr>
            <w:rStyle w:val="Hyperlink"/>
          </w:rPr>
          <w:t xml:space="preserve">Cooling During</w:t>
        </w:r>
        <w:r>
          <w:rPr>
            <w:rStyle w:val="Hyperlink"/>
          </w:rPr>
          <w:t xml:space="preserve"> </w:t>
        </w:r>
        <w:r>
          <w:rPr>
            <w:rStyle w:val="Hyperlink"/>
          </w:rPr>
          <w:t xml:space="preserve">the</w:t>
        </w:r>
        <w:r>
          <w:rPr>
            <w:rStyle w:val="Hyperlink"/>
          </w:rPr>
          <w:t xml:space="preserve"> </w:t>
        </w:r>
        <w:r>
          <w:rPr>
            <w:rStyle w:val="Hyperlink"/>
          </w:rPr>
          <w:t xml:space="preserve">Eocene-Oligocene Climate Transition</w:t>
        </w:r>
      </w:hyperlink>
      <w:r>
        <w:t xml:space="preserve">.</w:t>
      </w:r>
      <w:r>
        <w:t xml:space="preserve"> </w:t>
      </w:r>
      <w:r>
        <w:rPr>
          <w:iCs/>
          <w:i/>
        </w:rPr>
        <w:t xml:space="preserve">Science</w:t>
      </w:r>
      <w:r>
        <w:t xml:space="preserve">,</w:t>
      </w:r>
      <w:r>
        <w:t xml:space="preserve"> </w:t>
      </w:r>
      <w:r>
        <w:rPr>
          <w:bCs/>
          <w:b/>
        </w:rPr>
        <w:t xml:space="preserve">323</w:t>
      </w:r>
      <w:r>
        <w:t xml:space="preserve">, 1187–1190.</w:t>
      </w:r>
    </w:p>
    <w:bookmarkEnd w:id="60"/>
    <w:bookmarkStart w:id="61" w:name="ref-merdith2021"/>
    <w:p>
      <w:pPr>
        <w:pStyle w:val="Bibliography"/>
      </w:pPr>
      <w:r>
        <w:t xml:space="preserve">MERDITH, A. S., WILLIAMS, S. E., COLLINS, A. S., TETLEY, M. G., MULDER, J. A., BLADES, M. L., YOUNG, A., ARMISTEAD, S. E., CANNON, J., ZAHIROVIC, S. and OTHERS. 2021. Extending full-plate tectonic models into deep time: Linking the neoproterozoic and the phanerozoic.</w:t>
      </w:r>
      <w:r>
        <w:t xml:space="preserve"> </w:t>
      </w:r>
      <w:r>
        <w:rPr>
          <w:iCs/>
          <w:i/>
        </w:rPr>
        <w:t xml:space="preserve">Earth-Science Reviews</w:t>
      </w:r>
      <w:r>
        <w:t xml:space="preserve">,</w:t>
      </w:r>
      <w:r>
        <w:t xml:space="preserve"> </w:t>
      </w:r>
      <w:r>
        <w:rPr>
          <w:bCs/>
          <w:b/>
        </w:rPr>
        <w:t xml:space="preserve">214</w:t>
      </w:r>
      <w:r>
        <w:t xml:space="preserve">, 103477.</w:t>
      </w:r>
    </w:p>
    <w:bookmarkEnd w:id="61"/>
    <w:bookmarkStart w:id="63" w:name="ref-Popescu2021"/>
    <w:p>
      <w:pPr>
        <w:pStyle w:val="Bibliography"/>
      </w:pPr>
      <w:r>
        <w:t xml:space="preserve">POPESCU, S.-M., SUC, J.-P., FAUQUETTE, S., BESSEDIK, M., JIMÉNEZ-MORENO, G., ROBIN, C. and LABROUSSE, L. 2021.</w:t>
      </w:r>
      <w:r>
        <w:t xml:space="preserve"> </w:t>
      </w:r>
      <w:hyperlink r:id="rId62">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63"/>
    <w:bookmarkStart w:id="65" w:name="ref-Pross2012"/>
    <w:p>
      <w:pPr>
        <w:pStyle w:val="Bibliography"/>
      </w:pPr>
      <w:r>
        <w:t xml:space="preserve">PROSS, J., CONTRERAS, L., BIJL, P. K., GREENWOOD, D. R., BOHATY, S. M., SCHOUTEN, S., BENDLE, J. A., RÖHL, U., TAUXE, L., RAINE, J. I., HUCK, C. E., VAN DE FLIERDT, T., JAMIESON, S. S. R., STICKLEY, C. E., VAN DE SCHOOTBRUGGE, B., ESCUTIA, C. and BRINKHUIS, H. 2012.</w:t>
      </w:r>
      <w:r>
        <w:t xml:space="preserve"> </w:t>
      </w:r>
      <w:hyperlink r:id="rId64">
        <w:r>
          <w:rPr>
            <w:rStyle w:val="Hyperlink"/>
          </w:rPr>
          <w:t xml:space="preserve">Persistent near-tropical warmth on the</w:t>
        </w:r>
        <w:r>
          <w:rPr>
            <w:rStyle w:val="Hyperlink"/>
          </w:rPr>
          <w:t xml:space="preserve"> </w:t>
        </w:r>
        <w:r>
          <w:rPr>
            <w:rStyle w:val="Hyperlink"/>
          </w:rPr>
          <w:t xml:space="preserve">Antarctic</w:t>
        </w:r>
        <w:r>
          <w:rPr>
            <w:rStyle w:val="Hyperlink"/>
          </w:rPr>
          <w:t xml:space="preserve"> </w:t>
        </w:r>
        <w:r>
          <w:rPr>
            <w:rStyle w:val="Hyperlink"/>
          </w:rPr>
          <w:t xml:space="preserve">continent during the early</w:t>
        </w:r>
        <w:r>
          <w:rPr>
            <w:rStyle w:val="Hyperlink"/>
          </w:rPr>
          <w:t xml:space="preserve"> </w:t>
        </w:r>
        <w:r>
          <w:rPr>
            <w:rStyle w:val="Hyperlink"/>
          </w:rPr>
          <w:t xml:space="preserve">Eocene</w:t>
        </w:r>
        <w:r>
          <w:rPr>
            <w:rStyle w:val="Hyperlink"/>
          </w:rPr>
          <w:t xml:space="preserve"> </w:t>
        </w:r>
        <w:r>
          <w:rPr>
            <w:rStyle w:val="Hyperlink"/>
          </w:rPr>
          <w:t xml:space="preserve">epoch</w:t>
        </w:r>
      </w:hyperlink>
      <w:r>
        <w:t xml:space="preserve">.</w:t>
      </w:r>
      <w:r>
        <w:t xml:space="preserve"> </w:t>
      </w:r>
      <w:r>
        <w:rPr>
          <w:iCs/>
          <w:i/>
        </w:rPr>
        <w:t xml:space="preserve">Nature</w:t>
      </w:r>
      <w:r>
        <w:t xml:space="preserve">,</w:t>
      </w:r>
      <w:r>
        <w:t xml:space="preserve"> </w:t>
      </w:r>
      <w:r>
        <w:rPr>
          <w:bCs/>
          <w:b/>
        </w:rPr>
        <w:t xml:space="preserve">488</w:t>
      </w:r>
      <w:r>
        <w:t xml:space="preserve">, 73–77.</w:t>
      </w:r>
    </w:p>
    <w:bookmarkEnd w:id="65"/>
    <w:bookmarkStart w:id="67" w:name="ref-Quisthoudt2012"/>
    <w:p>
      <w:pPr>
        <w:pStyle w:val="Bibliography"/>
      </w:pPr>
      <w:r>
        <w:t xml:space="preserve">QUISTHOUDT, K., SCHMITZ, N., RANDIN, C. F., DAHDOUH-GUEBAS, F., ROBERT, E. M. R. and KOEDAM, N. 2012.</w:t>
      </w:r>
      <w:r>
        <w:t xml:space="preserve"> </w:t>
      </w:r>
      <w:hyperlink r:id="rId66">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67"/>
    <w:bookmarkStart w:id="68" w:name="ref-Reynolds1994"/>
    <w:p>
      <w:pPr>
        <w:pStyle w:val="Bibliography"/>
      </w:pPr>
      <w:r>
        <w:t xml:space="preserve">REYNOLDS, R. W. and SMITH, T. M. 1994. Improved global sea surface temperature analyses using optimum interpolation.</w:t>
      </w:r>
      <w:r>
        <w:t xml:space="preserve"> </w:t>
      </w:r>
      <w:r>
        <w:rPr>
          <w:iCs/>
          <w:i/>
        </w:rPr>
        <w:t xml:space="preserve">Journal of climate</w:t>
      </w:r>
      <w:r>
        <w:t xml:space="preserve">,</w:t>
      </w:r>
      <w:r>
        <w:t xml:space="preserve"> </w:t>
      </w:r>
      <w:r>
        <w:rPr>
          <w:bCs/>
          <w:b/>
        </w:rPr>
        <w:t xml:space="preserve">7</w:t>
      </w:r>
      <w:r>
        <w:t xml:space="preserve">, 929–948.</w:t>
      </w:r>
    </w:p>
    <w:bookmarkEnd w:id="68"/>
    <w:bookmarkStart w:id="70" w:name="ref-Scotese2021"/>
    <w:p>
      <w:pPr>
        <w:pStyle w:val="Bibliography"/>
      </w:pPr>
      <w:r>
        <w:t xml:space="preserve">SCOTESE, C. R., SONG, H., MILLS, B. J. W. and VAN DER MEER, D. G. 2021.</w:t>
      </w:r>
      <w:r>
        <w:t xml:space="preserve"> </w:t>
      </w:r>
      <w:hyperlink r:id="rId69">
        <w:r>
          <w:rPr>
            <w:rStyle w:val="Hyperlink"/>
          </w:rPr>
          <w:t xml:space="preserve">Phanerozoic paleotemperatures:</w:t>
        </w:r>
        <w:r>
          <w:rPr>
            <w:rStyle w:val="Hyperlink"/>
          </w:rPr>
          <w:t xml:space="preserve"> </w:t>
        </w:r>
        <w:r>
          <w:rPr>
            <w:rStyle w:val="Hyperlink"/>
          </w:rPr>
          <w:t xml:space="preserve">The</w:t>
        </w:r>
        <w:r>
          <w:rPr>
            <w:rStyle w:val="Hyperlink"/>
          </w:rPr>
          <w:t xml:space="preserve"> </w:t>
        </w:r>
        <w:r>
          <w:rPr>
            <w:rStyle w:val="Hyperlink"/>
          </w:rPr>
          <w:t xml:space="preserve">earth’s changing climate during the last 540 million years</w:t>
        </w:r>
      </w:hyperlink>
      <w:r>
        <w:t xml:space="preserve">.</w:t>
      </w:r>
      <w:r>
        <w:t xml:space="preserve"> </w:t>
      </w:r>
      <w:r>
        <w:rPr>
          <w:iCs/>
          <w:i/>
        </w:rPr>
        <w:t xml:space="preserve">Earth-Science Reviews</w:t>
      </w:r>
      <w:r>
        <w:t xml:space="preserve">,</w:t>
      </w:r>
      <w:r>
        <w:t xml:space="preserve"> </w:t>
      </w:r>
      <w:r>
        <w:rPr>
          <w:bCs/>
          <w:b/>
        </w:rPr>
        <w:t xml:space="preserve">215</w:t>
      </w:r>
      <w:r>
        <w:t xml:space="preserve">, 103503.</w:t>
      </w:r>
    </w:p>
    <w:bookmarkEnd w:id="70"/>
    <w:bookmarkStart w:id="72" w:name="ref-Suan2017"/>
    <w:p>
      <w:pPr>
        <w:pStyle w:val="Bibliography"/>
      </w:pPr>
      <w:r>
        <w:t xml:space="preserve">SUAN, G., POPESCU, S.-M., SUC, J.-P., SCHNYDER, J., FAUQUETTE, S., BAUDIN, F., YOON, D., PIEPJOHN, K., SOBOLEV, N. N. and LABROUSSE, L. 2017.</w:t>
      </w:r>
      <w:r>
        <w:t xml:space="preserve"> </w:t>
      </w:r>
      <w:hyperlink r:id="rId71">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72"/>
    <w:bookmarkStart w:id="74" w:name="ref-Taylor2004"/>
    <w:p>
      <w:pPr>
        <w:pStyle w:val="Bibliography"/>
      </w:pPr>
      <w:r>
        <w:t xml:space="preserve">TAYLOR, S. P., HAYWOOD, A. M., VALDES, P. J. and SELLWOOD, B. W. 2004.</w:t>
      </w:r>
      <w:r>
        <w:t xml:space="preserve"> </w:t>
      </w:r>
      <w:hyperlink r:id="rId73">
        <w:r>
          <w:rPr>
            <w:rStyle w:val="Hyperlink"/>
          </w:rPr>
          <w:t xml:space="preserve">An evaluation of two spatial interpolation techniques in global sea-surface temperature reconstructions:</w:t>
        </w:r>
        <w:r>
          <w:rPr>
            <w:rStyle w:val="Hyperlink"/>
          </w:rPr>
          <w:t xml:space="preserve"> </w:t>
        </w:r>
        <w:r>
          <w:rPr>
            <w:rStyle w:val="Hyperlink"/>
          </w:rPr>
          <w:t xml:space="preserve">Last Glacial Maximum</w:t>
        </w:r>
        <w:r>
          <w:rPr>
            <w:rStyle w:val="Hyperlink"/>
          </w:rPr>
          <w:t xml:space="preserve"> </w:t>
        </w:r>
        <w:r>
          <w:rPr>
            <w:rStyle w:val="Hyperlink"/>
          </w:rPr>
          <w:t xml:space="preserve">and</w:t>
        </w:r>
        <w:r>
          <w:rPr>
            <w:rStyle w:val="Hyperlink"/>
          </w:rPr>
          <w:t xml:space="preserve"> </w:t>
        </w:r>
        <w:r>
          <w:rPr>
            <w:rStyle w:val="Hyperlink"/>
          </w:rPr>
          <w:t xml:space="preserve">Pliocene</w:t>
        </w:r>
        <w:r>
          <w:rPr>
            <w:rStyle w:val="Hyperlink"/>
          </w:rPr>
          <w:t xml:space="preserve"> </w:t>
        </w:r>
        <w:r>
          <w:rPr>
            <w:rStyle w:val="Hyperlink"/>
          </w:rPr>
          <w:t xml:space="preserve">case studies</w:t>
        </w:r>
      </w:hyperlink>
      <w:r>
        <w:t xml:space="preserve">.</w:t>
      </w:r>
      <w:r>
        <w:t xml:space="preserve"> </w:t>
      </w:r>
      <w:r>
        <w:rPr>
          <w:iCs/>
          <w:i/>
        </w:rPr>
        <w:t xml:space="preserve">Quaternary Science Reviews</w:t>
      </w:r>
      <w:r>
        <w:t xml:space="preserve">,</w:t>
      </w:r>
      <w:r>
        <w:t xml:space="preserve"> </w:t>
      </w:r>
      <w:r>
        <w:rPr>
          <w:bCs/>
          <w:b/>
        </w:rPr>
        <w:t xml:space="preserve">23</w:t>
      </w:r>
      <w:r>
        <w:t xml:space="preserve">, 1041–1051.</w:t>
      </w:r>
    </w:p>
    <w:bookmarkEnd w:id="74"/>
    <w:bookmarkStart w:id="76" w:name="ref-Veizer2015"/>
    <w:p>
      <w:pPr>
        <w:pStyle w:val="Bibliography"/>
      </w:pPr>
      <w:r>
        <w:t xml:space="preserve">VEIZER, J. and PROKOPH, A. 2015.</w:t>
      </w:r>
      <w:r>
        <w:t xml:space="preserve"> </w:t>
      </w:r>
      <w:hyperlink r:id="rId75">
        <w:r>
          <w:rPr>
            <w:rStyle w:val="Hyperlink"/>
          </w:rPr>
          <w:t xml:space="preserve">Temperatures and oxygen isotopic composition of</w:t>
        </w:r>
        <w:r>
          <w:rPr>
            <w:rStyle w:val="Hyperlink"/>
          </w:rPr>
          <w:t xml:space="preserve"> </w:t>
        </w:r>
        <w:r>
          <w:rPr>
            <w:rStyle w:val="Hyperlink"/>
          </w:rPr>
          <w:t xml:space="preserve">Phanerozoic</w:t>
        </w:r>
        <w:r>
          <w:rPr>
            <w:rStyle w:val="Hyperlink"/>
          </w:rPr>
          <w:t xml:space="preserve"> </w:t>
        </w:r>
        <w:r>
          <w:rPr>
            <w:rStyle w:val="Hyperlink"/>
          </w:rPr>
          <w:t xml:space="preserve">oceans</w:t>
        </w:r>
      </w:hyperlink>
      <w:r>
        <w:t xml:space="preserve">.</w:t>
      </w:r>
      <w:r>
        <w:t xml:space="preserve"> </w:t>
      </w:r>
      <w:r>
        <w:rPr>
          <w:iCs/>
          <w:i/>
        </w:rPr>
        <w:t xml:space="preserve">Earth-Science Reviews</w:t>
      </w:r>
      <w:r>
        <w:t xml:space="preserve">,</w:t>
      </w:r>
      <w:r>
        <w:t xml:space="preserve"> </w:t>
      </w:r>
      <w:r>
        <w:rPr>
          <w:bCs/>
          <w:b/>
        </w:rPr>
        <w:t xml:space="preserve">146</w:t>
      </w:r>
      <w:r>
        <w:t xml:space="preserve">, 92–104.</w:t>
      </w:r>
    </w:p>
    <w:bookmarkEnd w:id="76"/>
    <w:bookmarkStart w:id="77" w:name="ref-Vickers2021"/>
    <w:p>
      <w:pPr>
        <w:pStyle w:val="Bibliography"/>
      </w:pPr>
      <w:r>
        <w:t xml:space="preserve">VICKERS, M. L., BERNASCONI, S. M., ULLMANN, C. V., LODE, S., LOOSER, N., MORALES, L. G., PRICE, G. D., WILBY, P. R., HOUGÅRD, I. W., HESSELBO, S. P. and OTHERS. 2021. Marine temperatures underestimated for past greenhouse climate.</w:t>
      </w:r>
      <w:r>
        <w:t xml:space="preserve"> </w:t>
      </w:r>
      <w:r>
        <w:rPr>
          <w:iCs/>
          <w:i/>
        </w:rPr>
        <w:t xml:space="preserve">Scientific reports</w:t>
      </w:r>
      <w:r>
        <w:t xml:space="preserve">,</w:t>
      </w:r>
      <w:r>
        <w:t xml:space="preserve"> </w:t>
      </w:r>
      <w:r>
        <w:rPr>
          <w:bCs/>
          <w:b/>
        </w:rPr>
        <w:t xml:space="preserve">11</w:t>
      </w:r>
      <w:r>
        <w:t xml:space="preserve">, 1–9.</w:t>
      </w:r>
    </w:p>
    <w:bookmarkEnd w:id="77"/>
    <w:bookmarkStart w:id="78" w:name="ref-yamano2001"/>
    <w:p>
      <w:pPr>
        <w:pStyle w:val="Bibliography"/>
      </w:pPr>
      <w:r>
        <w:t xml:space="preserve">YAMANO, H., HORI, K., YAMAUCHI, M., YAMAGAWA, O. and OHMURA, A. 2001. Highest-latitude coral reef at iki island, japan.</w:t>
      </w:r>
      <w:r>
        <w:t xml:space="preserve"> </w:t>
      </w:r>
      <w:r>
        <w:rPr>
          <w:iCs/>
          <w:i/>
        </w:rPr>
        <w:t xml:space="preserve">Coral Reefs</w:t>
      </w:r>
      <w:r>
        <w:t xml:space="preserve">,</w:t>
      </w:r>
      <w:r>
        <w:t xml:space="preserve"> </w:t>
      </w:r>
      <w:r>
        <w:rPr>
          <w:bCs/>
          <w:b/>
        </w:rPr>
        <w:t xml:space="preserve">20</w:t>
      </w:r>
      <w:r>
        <w:t xml:space="preserve">, 9–12.</w:t>
      </w:r>
    </w:p>
    <w:bookmarkEnd w:id="78"/>
    <w:bookmarkStart w:id="79" w:name="ref-zamagni2012"/>
    <w:p>
      <w:pPr>
        <w:pStyle w:val="Bibliography"/>
      </w:pPr>
      <w:r>
        <w:t xml:space="preserve">ZAMAGNI, J., MUTTI, M. and KOŠIR, A. 2012. The evolution of mid paleocene-early eocene coral communities: How to survive during rapid global warming.</w:t>
      </w:r>
      <w:r>
        <w:t xml:space="preserve"> </w:t>
      </w:r>
      <w:r>
        <w:rPr>
          <w:iCs/>
          <w:i/>
        </w:rPr>
        <w:t xml:space="preserve">Palaeogeography, palaeoclimatology, palaeoecology</w:t>
      </w:r>
      <w:r>
        <w:t xml:space="preserve">,</w:t>
      </w:r>
      <w:r>
        <w:t xml:space="preserve"> </w:t>
      </w:r>
      <w:r>
        <w:rPr>
          <w:bCs/>
          <w:b/>
        </w:rPr>
        <w:t xml:space="preserve">317</w:t>
      </w:r>
      <w:r>
        <w:t xml:space="preserve">, 48–65.</w:t>
      </w:r>
    </w:p>
    <w:bookmarkEnd w:id="79"/>
    <w:bookmarkStart w:id="81" w:name="ref-Zhang2019"/>
    <w:p>
      <w:pPr>
        <w:pStyle w:val="Bibliography"/>
      </w:pPr>
      <w:r>
        <w:t xml:space="preserve">ZHANG, L., HAY, W. W., WANG, C. and GU, X. 2019.</w:t>
      </w:r>
      <w:r>
        <w:t xml:space="preserve"> </w:t>
      </w:r>
      <w:hyperlink r:id="rId80">
        <w:r>
          <w:rPr>
            <w:rStyle w:val="Hyperlink"/>
          </w:rPr>
          <w:t xml:space="preserve">The evolution of latitudinal temperature gradients from the latest</w:t>
        </w:r>
        <w:r>
          <w:rPr>
            <w:rStyle w:val="Hyperlink"/>
          </w:rPr>
          <w:t xml:space="preserve"> </w:t>
        </w:r>
        <w:r>
          <w:rPr>
            <w:rStyle w:val="Hyperlink"/>
          </w:rPr>
          <w:t xml:space="preserve">Cretaceous</w:t>
        </w:r>
        <w:r>
          <w:rPr>
            <w:rStyle w:val="Hyperlink"/>
          </w:rPr>
          <w:t xml:space="preserve"> </w:t>
        </w:r>
        <w:r>
          <w:rPr>
            <w:rStyle w:val="Hyperlink"/>
          </w:rPr>
          <w:t xml:space="preserve">through the</w:t>
        </w:r>
        <w:r>
          <w:rPr>
            <w:rStyle w:val="Hyperlink"/>
          </w:rPr>
          <w:t xml:space="preserve"> </w:t>
        </w:r>
        <w:r>
          <w:rPr>
            <w:rStyle w:val="Hyperlink"/>
          </w:rPr>
          <w:t xml:space="preserve">Present</w:t>
        </w:r>
      </w:hyperlink>
      <w:r>
        <w:t xml:space="preserve">.</w:t>
      </w:r>
      <w:r>
        <w:t xml:space="preserve"> </w:t>
      </w:r>
      <w:r>
        <w:rPr>
          <w:iCs/>
          <w:i/>
        </w:rPr>
        <w:t xml:space="preserve">Earth-Science Reviews</w:t>
      </w:r>
      <w:r>
        <w:t xml:space="preserve">,</w:t>
      </w:r>
      <w:r>
        <w:t xml:space="preserve"> </w:t>
      </w:r>
      <w:r>
        <w:rPr>
          <w:bCs/>
          <w:b/>
        </w:rPr>
        <w:t xml:space="preserve">189</w:t>
      </w:r>
      <w:r>
        <w:t xml:space="preserve">, 147–158.</w:t>
      </w:r>
    </w:p>
    <w:bookmarkEnd w:id="81"/>
    <w:bookmarkStart w:id="82" w:name="ref-ziegler1984"/>
    <w:p>
      <w:pPr>
        <w:pStyle w:val="Bibliography"/>
      </w:pPr>
      <w:r>
        <w:t xml:space="preserve">ZIEGLER, A., HULVER, M., LOTTES, A. and SCHMACHTENBERG, W. 1984. Uniformitarianism and palaeoclimates: Inferences from the distribution of carbonate rocks.</w:t>
      </w:r>
      <w:r>
        <w:t xml:space="preserve"> </w:t>
      </w:r>
      <w:r>
        <w:rPr>
          <w:iCs/>
          <w:i/>
        </w:rPr>
        <w:t xml:space="preserve">Geological journal. Special issue</w:t>
      </w:r>
      <w:r>
        <w:t xml:space="preserve">, 3–25.</w:t>
      </w:r>
    </w:p>
    <w:bookmarkEnd w:id="82"/>
    <w:bookmarkEnd w:id="83"/>
    <w:bookmarkEnd w:id="84"/>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s://doi.org/10.1007/s00468-012-0760-1" TargetMode="External" /><Relationship Type="http://schemas.openxmlformats.org/officeDocument/2006/relationships/hyperlink" Id="rId75" Target="https://doi.org/10.1016/j.earscirev.2015.03.008" TargetMode="External" /><Relationship Type="http://schemas.openxmlformats.org/officeDocument/2006/relationships/hyperlink" Id="rId80" Target="https://doi.org/10.1016/j.earscirev.2019.01.025" TargetMode="External" /><Relationship Type="http://schemas.openxmlformats.org/officeDocument/2006/relationships/hyperlink" Id="rId69" Target="https://doi.org/10.1016/j.earscirev.2021.103503" TargetMode="External" /><Relationship Type="http://schemas.openxmlformats.org/officeDocument/2006/relationships/hyperlink" Id="rId46" Target="https://doi.org/10.1016/j.envsoft.2021.105002" TargetMode="External" /><Relationship Type="http://schemas.openxmlformats.org/officeDocument/2006/relationships/hyperlink" Id="rId73" Target="https://doi.org/10.1016/j.quascirev.2003.12.003" TargetMode="External" /><Relationship Type="http://schemas.openxmlformats.org/officeDocument/2006/relationships/hyperlink" Id="rId42" Target="https://doi.org/10.1038/nature08399" TargetMode="External" /><Relationship Type="http://schemas.openxmlformats.org/officeDocument/2006/relationships/hyperlink" Id="rId64" Target="https://doi.org/10.1038/nature11300" TargetMode="External" /><Relationship Type="http://schemas.openxmlformats.org/officeDocument/2006/relationships/hyperlink" Id="rId44" Target="https://doi.org/10.1073/pnas.1809600115" TargetMode="External" /><Relationship Type="http://schemas.openxmlformats.org/officeDocument/2006/relationships/hyperlink" Id="rId62" Target="https://doi.org/10.1111/jbi.14238" TargetMode="External" /><Relationship Type="http://schemas.openxmlformats.org/officeDocument/2006/relationships/hyperlink" Id="rId59" Target="https://doi.org/10.1126/science.1166368" TargetMode="External" /><Relationship Type="http://schemas.openxmlformats.org/officeDocument/2006/relationships/hyperlink" Id="rId48" Target="https://doi.org/10.1130/0091-7613(1995)023&lt;1044:ECCALT&gt;2.3.CO;2" TargetMode="External" /><Relationship Type="http://schemas.openxmlformats.org/officeDocument/2006/relationships/hyperlink" Id="rId71" Target="https://doi.org/10.1130/G38547.1" TargetMode="External" /><Relationship Type="http://schemas.openxmlformats.org/officeDocument/2006/relationships/hyperlink" Id="rId54" Target="https://doi.org/10.1130/G49132.1" TargetMode="External" /><Relationship Type="http://schemas.openxmlformats.org/officeDocument/2006/relationships/hyperlink" Id="rId51" Target="https://doi.org/10.5194/cp-16-1953-2020" TargetMode="External" /></Relationships>
</file>

<file path=word/_rels/footnotes.xml.rels><?xml version="1.0" encoding="UTF-8"?><Relationships xmlns="http://schemas.openxmlformats.org/package/2006/relationships"><Relationship Type="http://schemas.openxmlformats.org/officeDocument/2006/relationships/hyperlink" Id="rId66" Target="https://doi.org/10.1007/s00468-012-0760-1" TargetMode="External" /><Relationship Type="http://schemas.openxmlformats.org/officeDocument/2006/relationships/hyperlink" Id="rId75" Target="https://doi.org/10.1016/j.earscirev.2015.03.008" TargetMode="External" /><Relationship Type="http://schemas.openxmlformats.org/officeDocument/2006/relationships/hyperlink" Id="rId80" Target="https://doi.org/10.1016/j.earscirev.2019.01.025" TargetMode="External" /><Relationship Type="http://schemas.openxmlformats.org/officeDocument/2006/relationships/hyperlink" Id="rId69" Target="https://doi.org/10.1016/j.earscirev.2021.103503" TargetMode="External" /><Relationship Type="http://schemas.openxmlformats.org/officeDocument/2006/relationships/hyperlink" Id="rId46" Target="https://doi.org/10.1016/j.envsoft.2021.105002" TargetMode="External" /><Relationship Type="http://schemas.openxmlformats.org/officeDocument/2006/relationships/hyperlink" Id="rId73" Target="https://doi.org/10.1016/j.quascirev.2003.12.003" TargetMode="External" /><Relationship Type="http://schemas.openxmlformats.org/officeDocument/2006/relationships/hyperlink" Id="rId42" Target="https://doi.org/10.1038/nature08399" TargetMode="External" /><Relationship Type="http://schemas.openxmlformats.org/officeDocument/2006/relationships/hyperlink" Id="rId64" Target="https://doi.org/10.1038/nature11300" TargetMode="External" /><Relationship Type="http://schemas.openxmlformats.org/officeDocument/2006/relationships/hyperlink" Id="rId44" Target="https://doi.org/10.1073/pnas.1809600115" TargetMode="External" /><Relationship Type="http://schemas.openxmlformats.org/officeDocument/2006/relationships/hyperlink" Id="rId62" Target="https://doi.org/10.1111/jbi.14238" TargetMode="External" /><Relationship Type="http://schemas.openxmlformats.org/officeDocument/2006/relationships/hyperlink" Id="rId59" Target="https://doi.org/10.1126/science.1166368" TargetMode="External" /><Relationship Type="http://schemas.openxmlformats.org/officeDocument/2006/relationships/hyperlink" Id="rId48" Target="https://doi.org/10.1130/0091-7613(1995)023&lt;1044:ECCALT&gt;2.3.CO;2" TargetMode="External" /><Relationship Type="http://schemas.openxmlformats.org/officeDocument/2006/relationships/hyperlink" Id="rId71" Target="https://doi.org/10.1130/G38547.1" TargetMode="External" /><Relationship Type="http://schemas.openxmlformats.org/officeDocument/2006/relationships/hyperlink" Id="rId54" Target="https://doi.org/10.1130/G49132.1" TargetMode="External" /><Relationship Type="http://schemas.openxmlformats.org/officeDocument/2006/relationships/hyperlink" Id="rId51" Target="https://doi.org/10.5194/cp-16-1953-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Bayesian method for latitudinal temperature gradients in the early Eocene</dc:title>
  <dc:creator>Kilian Eichenseer and Lewis A. Jones</dc:creator>
  <cp:keywords/>
  <dcterms:created xsi:type="dcterms:W3CDTF">2023-02-07T20:45:09Z</dcterms:created>
  <dcterms:modified xsi:type="dcterms:W3CDTF">2023-02-07T20:45:09Z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