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Early</w:t>
      </w:r>
      <w:r>
        <w:t xml:space="preserve"> </w:t>
      </w:r>
      <w:r>
        <w:t xml:space="preserve">Eocene</w:t>
      </w:r>
      <w:r>
        <w:t xml:space="preserve"> </w:t>
      </w:r>
      <w:r>
        <w:t xml:space="preserve">temperature</w:t>
      </w:r>
      <w:r>
        <w:t xml:space="preserve"> </w:t>
      </w:r>
      <w:r>
        <w:t xml:space="preserve">gradient</w:t>
      </w:r>
      <w:r>
        <w:t xml:space="preserve"> </w:t>
      </w:r>
      <w:r>
        <w:t xml:space="preserve">modelled</w:t>
      </w:r>
      <w:r>
        <w:t xml:space="preserve"> </w:t>
      </w:r>
      <w:r>
        <w:t xml:space="preserve">with</w:t>
      </w:r>
      <w:r>
        <w:t xml:space="preserve"> </w:t>
      </w:r>
      <w:r>
        <w:t xml:space="preserve">geological</w:t>
      </w:r>
      <w:r>
        <w:t xml:space="preserve"> </w:t>
      </w:r>
      <w:r>
        <w:t xml:space="preserve">and</w:t>
      </w:r>
      <w:r>
        <w:t xml:space="preserve"> </w:t>
      </w:r>
      <w:r>
        <w:t xml:space="preserve">ecological</w:t>
      </w:r>
      <w:r>
        <w:t xml:space="preserve"> </w:t>
      </w:r>
      <w:r>
        <w:t xml:space="preserve">proxies</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 Some episodes, for example the early Eocene, are thought to have been significantly warmer than the modern, potentially representing an analogue for extreme climate warming scenarios.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 Multiple local estimates are sometimes summarised to generate regional or global estimates, but this approach is prone to sampling bias</w:t>
      </w:r>
      <w:r>
        <w:t xml:space="preserve"> </w:t>
      </w:r>
      <w:r>
        <w:t xml:space="preserve">(Jones &amp; Eichenseer 2022)</w:t>
      </w:r>
      <w:r>
        <w:t xml:space="preserve">. Earth system models take a fundamentally different approach by modelling the climate-generating processes directly, reconstructing spatially resolved climate estimates for the entire glob.e This approach is, however, relying on proxy data to constrain the large number of possible model setups and ground truth the model output.</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For our analyses, this dataset was restricted to the EECO and contains four commonly used geochemical climate proxies: d180, d47, Mg/Ca and TEX86 (REFS).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p>
      <w:pPr>
        <w:numPr>
          <w:ilvl w:val="0"/>
          <w:numId w:val="1002"/>
        </w:numPr>
        <w:pStyle w:val="Compact"/>
      </w:pPr>
      <w:r>
        <w:t xml:space="preserve">palaeoenvironment of data (which filters were applied)</w:t>
      </w:r>
    </w:p>
    <w:p>
      <w:pPr>
        <w:numPr>
          <w:ilvl w:val="0"/>
          <w:numId w:val="1002"/>
        </w:numPr>
        <w:pStyle w:val="Compact"/>
      </w:pPr>
      <w:r>
        <w:t xml:space="preserve">recrystallisation (excluding most d18O)</w:t>
      </w:r>
    </w:p>
    <w:p>
      <w:pPr>
        <w:pStyle w:val="FirstParagraph"/>
      </w:pPr>
      <w:r>
        <w:t xml:space="preserve">Do we need a description of each? Not in detail, 1 paragraph in total is enough</w:t>
      </w:r>
      <w:r>
        <w:t xml:space="preserve"> </w:t>
      </w:r>
      <w:r>
        <w:t xml:space="preserve">Measurements of the ratio of stable isotope 18O and 16O from fossils provide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(~34°N–32°S), with minimum sea surface temperature (~18 °C)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3"/>
        </w:numPr>
      </w:pPr>
      <w:r>
        <w:rPr>
          <w:iCs/>
          <w:i/>
        </w:rPr>
        <w:t xml:space="preserve">Avicennia</w:t>
      </w:r>
      <w:r>
        <w:t xml:space="preserve">-only assemblages: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3"/>
        </w:numPr>
      </w:pPr>
      <w:r>
        <w:rPr>
          <w:iCs/>
          <w:i/>
        </w:rPr>
        <w:t xml:space="preserve">Avicennia</w:t>
      </w:r>
      <w:r>
        <w:t xml:space="preserve"> </w:t>
      </w:r>
      <w:r>
        <w:t xml:space="preserve">and Rhizophoraceae assemblages: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bookmarkEnd w:id="28"/>
    <w:bookmarkStart w:id="29" w:name="model-application"/>
    <w:p>
      <w:pPr>
        <w:pStyle w:val="Heading2"/>
      </w:pPr>
      <w:r>
        <w:t xml:space="preserve">Model application</w:t>
      </w:r>
    </w:p>
    <w:p>
      <w:pPr>
        <w:numPr>
          <w:ilvl w:val="0"/>
          <w:numId w:val="1004"/>
        </w:numPr>
        <w:pStyle w:val="Compact"/>
      </w:pPr>
      <w:r>
        <w:t xml:space="preserve">Calculate lat gradient</w:t>
      </w:r>
    </w:p>
    <w:p>
      <w:pPr>
        <w:numPr>
          <w:ilvl w:val="0"/>
          <w:numId w:val="1004"/>
        </w:numPr>
        <w:pStyle w:val="Compact"/>
      </w:pPr>
      <w:r>
        <w:t xml:space="preserve">Calculate global T</w:t>
      </w:r>
    </w:p>
    <w:p>
      <w:pPr>
        <w:pStyle w:val="FirstParagraph"/>
      </w:pPr>
      <w:r>
        <w:t xml:space="preserve">[Fig. 4]</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numPr>
          <w:ilvl w:val="0"/>
          <w:numId w:val="1005"/>
        </w:numPr>
        <w:pStyle w:val="Compact"/>
      </w:pPr>
      <w:r>
        <w:t xml:space="preserve">Show that the 4-parameter logistic function can adequatly describe the modern temperature gradient</w:t>
      </w:r>
    </w:p>
    <w:p>
      <w:pPr>
        <w:numPr>
          <w:ilvl w:val="0"/>
          <w:numId w:val="1005"/>
        </w:numPr>
        <w:pStyle w:val="Compact"/>
      </w:pPr>
      <w:r>
        <w:t xml:space="preserve">Show that the modern gradient can be reproduced with Eocene sampling distribution</w:t>
      </w:r>
      <w:r>
        <w:t xml:space="preserve"> </w:t>
      </w: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numPr>
          <w:ilvl w:val="0"/>
          <w:numId w:val="1006"/>
        </w:numPr>
        <w:pStyle w:val="Compact"/>
      </w:pPr>
      <w:r>
        <w:t xml:space="preserve">Show Eocene gradient</w:t>
      </w:r>
    </w:p>
    <w:p>
      <w:pPr>
        <w:numPr>
          <w:ilvl w:val="0"/>
          <w:numId w:val="1006"/>
        </w:numPr>
        <w:pStyle w:val="Compact"/>
      </w:pPr>
      <w:r>
        <w:t xml:space="preserve">Global t : use raster package for calculation of areal weights</w:t>
      </w:r>
    </w:p>
    <w:p>
      <w:pPr>
        <w:numPr>
          <w:ilvl w:val="0"/>
          <w:numId w:val="1006"/>
        </w:numPr>
        <w:pStyle w:val="Compact"/>
      </w:pPr>
      <w:r>
        <w:t xml:space="preserve">report lat gradient</w:t>
      </w:r>
    </w:p>
    <w:p>
      <w:pPr>
        <w:pStyle w:val="SourceCode"/>
      </w:pPr>
      <w:r>
        <w:rPr>
          <w:rStyle w:val="FunctionTok"/>
        </w:rPr>
        <w:t xml:space="preserve">setwd</w:t>
      </w:r>
      <w:r>
        <w:rPr>
          <w:rStyle w:val="NormalTok"/>
        </w:rPr>
        <w:t xml:space="preserve">(</w:t>
      </w:r>
      <w:r>
        <w:rPr>
          <w:rStyle w:val="StringTok"/>
        </w:rPr>
        <w:t xml:space="preserve">'..'</w:t>
      </w:r>
      <w:r>
        <w:rPr>
          <w:rStyle w:val="NormalTok"/>
        </w:rPr>
        <w:t xml:space="preserve">) </w:t>
      </w:r>
      <w:r>
        <w:rPr>
          <w:rStyle w:val="CommentTok"/>
        </w:rPr>
        <w:t xml:space="preserve"># move up to parent folder of /manuscript</w:t>
      </w:r>
      <w:r>
        <w:br/>
      </w:r>
      <w:r>
        <w:rPr>
          <w:rStyle w:val="FunctionTok"/>
        </w:rPr>
        <w:t xml:space="preserve">source</w:t>
      </w:r>
      <w:r>
        <w:rPr>
          <w:rStyle w:val="NormalTok"/>
        </w:rPr>
        <w:t xml:space="preserve">(</w:t>
      </w:r>
      <w:r>
        <w:rPr>
          <w:rStyle w:val="StringTok"/>
        </w:rPr>
        <w:t xml:space="preserve">"R/functions/model_components/gradient.R"</w:t>
      </w:r>
      <w:r>
        <w:rPr>
          <w:rStyle w:val="NormalTok"/>
        </w:rPr>
        <w:t xml:space="preserve">)</w:t>
      </w:r>
      <w:r>
        <w:br/>
      </w:r>
      <w:r>
        <w:rPr>
          <w:rStyle w:val="NormalTok"/>
        </w:rPr>
        <w:t xml:space="preserve">mode_all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"results/eeco/eeco_climate_model_output_params.rds"</w:t>
      </w:r>
      <w:r>
        <w:rPr>
          <w:rStyle w:val="NormalTok"/>
        </w:rPr>
        <w:t xml:space="preserve">)</w:t>
      </w:r>
      <w:r>
        <w:br/>
      </w:r>
      <w:r>
        <w:rPr>
          <w:rStyle w:val="NormalTok"/>
        </w:rPr>
        <w:t xml:space="preserve">modm_all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"results/modern/modern_climate_model_output.rds"</w:t>
      </w:r>
      <w:r>
        <w:rPr>
          <w:rStyle w:val="NormalTok"/>
        </w:rPr>
        <w:t xml:space="preserve">)</w:t>
      </w:r>
      <w:r>
        <w:br/>
      </w:r>
      <w:r>
        <w:br/>
      </w:r>
      <w:r>
        <w:rPr>
          <w:rStyle w:val="DocumentationTok"/>
        </w:rPr>
        <w:t xml:space="preserve">## outsource to a seperate analysis script</w:t>
      </w:r>
      <w:r>
        <w:br/>
      </w:r>
      <w:r>
        <w:br/>
      </w:r>
      <w:r>
        <w:rPr>
          <w:rStyle w:val="CommentTok"/>
        </w:rPr>
        <w:t xml:space="preserve"># latitudinal weights in 1 deg lat bands</w:t>
      </w:r>
      <w:r>
        <w:br/>
      </w:r>
      <w:r>
        <w:rPr>
          <w:rStyle w:val="NormalTok"/>
        </w:rPr>
        <w:t xml:space="preserve">alpha1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90</w:t>
      </w:r>
      <w:r>
        <w:rPr>
          <w:rStyle w:val="NormalTok"/>
        </w:rPr>
        <w:t xml:space="preserve">,</w:t>
      </w:r>
      <w:r>
        <w:rPr>
          <w:rStyle w:val="DecValTok"/>
        </w:rPr>
        <w:t xml:space="preserve">1</w:t>
      </w:r>
      <w:r>
        <w:rPr>
          <w:rStyle w:val="NormalTok"/>
        </w:rPr>
        <w:t xml:space="preserve">)</w:t>
      </w:r>
      <w:r>
        <w:br/>
      </w:r>
      <w:r>
        <w:rPr>
          <w:rStyle w:val="NormalTok"/>
        </w:rPr>
        <w:t xml:space="preserve">alpha2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89</w:t>
      </w:r>
      <w:r>
        <w:rPr>
          <w:rStyle w:val="NormalTok"/>
        </w:rPr>
        <w:t xml:space="preserve">,</w:t>
      </w:r>
      <w:r>
        <w:rPr>
          <w:rStyle w:val="DecValTok"/>
        </w:rPr>
        <w:t xml:space="preserve">1</w:t>
      </w:r>
      <w:r>
        <w:rPr>
          <w:rStyle w:val="NormalTok"/>
        </w:rPr>
        <w:t xml:space="preserve">)</w:t>
      </w:r>
      <w:r>
        <w:br/>
      </w:r>
      <w:r>
        <w:rPr>
          <w:rStyle w:val="NormalTok"/>
        </w:rPr>
        <w:t xml:space="preserve">latweight </w:t>
      </w:r>
      <w:r>
        <w:rPr>
          <w:rStyle w:val="OtherTok"/>
        </w:rPr>
        <w:t xml:space="preserve">&lt;-</w:t>
      </w:r>
      <w:r>
        <w:rPr>
          <w:rStyle w:val="NormalTok"/>
        </w:rPr>
        <w:t xml:space="preserve"> </w:t>
      </w:r>
      <w:r>
        <w:rPr>
          <w:rStyle w:val="FunctionTok"/>
        </w:rPr>
        <w:t xml:space="preserve">sin</w:t>
      </w:r>
      <w:r>
        <w:rPr>
          <w:rStyle w:val="NormalTok"/>
        </w:rPr>
        <w:t xml:space="preserve">(pi</w:t>
      </w:r>
      <w:r>
        <w:rPr>
          <w:rStyle w:val="SpecialCharTok"/>
        </w:rPr>
        <w:t xml:space="preserve">*</w:t>
      </w:r>
      <w:r>
        <w:rPr>
          <w:rStyle w:val="NormalTok"/>
        </w:rPr>
        <w:t xml:space="preserve">alpha1</w:t>
      </w:r>
      <w:r>
        <w:rPr>
          <w:rStyle w:val="SpecialCharTok"/>
        </w:rPr>
        <w:t xml:space="preserve">/</w:t>
      </w:r>
      <w:r>
        <w:rPr>
          <w:rStyle w:val="DecValTok"/>
        </w:rPr>
        <w:t xml:space="preserve">180</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(pi</w:t>
      </w:r>
      <w:r>
        <w:rPr>
          <w:rStyle w:val="SpecialCharTok"/>
        </w:rPr>
        <w:t xml:space="preserve">*</w:t>
      </w:r>
      <w:r>
        <w:rPr>
          <w:rStyle w:val="NormalTok"/>
        </w:rPr>
        <w:t xml:space="preserve">alpha2</w:t>
      </w:r>
      <w:r>
        <w:rPr>
          <w:rStyle w:val="SpecialCharTok"/>
        </w:rPr>
        <w:t xml:space="preserve">/</w:t>
      </w:r>
      <w:r>
        <w:rPr>
          <w:rStyle w:val="DecValTok"/>
        </w:rPr>
        <w:t xml:space="preserve">180</w:t>
      </w:r>
      <w:r>
        <w:rPr>
          <w:rStyle w:val="NormalTok"/>
        </w:rPr>
        <w:t xml:space="preserve">) </w:t>
      </w:r>
      <w:r>
        <w:rPr>
          <w:rStyle w:val="CommentTok"/>
        </w:rPr>
        <w:t xml:space="preserve"># sums to 1 - careful when using lat. subsets</w:t>
      </w:r>
      <w:r>
        <w:br/>
      </w:r>
      <w:r>
        <w:rPr>
          <w:rStyle w:val="CommentTok"/>
        </w:rPr>
        <w:t xml:space="preserve"># eocene temperature gradient</w:t>
      </w:r>
      <w:r>
        <w:br/>
      </w:r>
      <w:r>
        <w:rPr>
          <w:rStyle w:val="NormalTok"/>
        </w:rPr>
        <w:t xml:space="preserve">eotemp </w:t>
      </w:r>
      <w:r>
        <w:rPr>
          <w:rStyle w:val="OtherTok"/>
        </w:rPr>
        <w:t xml:space="preserve">&lt;-</w:t>
      </w:r>
      <w:r>
        <w:rPr>
          <w:rStyle w:val="NormalTok"/>
        </w:rPr>
        <w:t xml:space="preserve"> </w:t>
      </w:r>
      <w:r>
        <w:rPr>
          <w:rStyle w:val="FunctionTok"/>
        </w:rPr>
        <w:t xml:space="preserve">gradient</w:t>
      </w:r>
      <w:r>
        <w:rPr>
          <w:rStyle w:val="NormalTok"/>
        </w:rPr>
        <w:t xml:space="preserve">(</w:t>
      </w:r>
      <w:r>
        <w:rPr>
          <w:rStyle w:val="FunctionTok"/>
        </w:rPr>
        <w:t xml:space="preserve">seq</w:t>
      </w:r>
      <w:r>
        <w:rPr>
          <w:rStyle w:val="NormalTok"/>
        </w:rPr>
        <w:t xml:space="preserve">(</w:t>
      </w:r>
      <w:r>
        <w:rPr>
          <w:rStyle w:val="FloatTok"/>
        </w:rPr>
        <w:t xml:space="preserve">0.5</w:t>
      </w:r>
      <w:r>
        <w:rPr>
          <w:rStyle w:val="NormalTok"/>
        </w:rPr>
        <w:t xml:space="preserve">,</w:t>
      </w:r>
      <w:r>
        <w:rPr>
          <w:rStyle w:val="FloatTok"/>
        </w:rPr>
        <w:t xml:space="preserve">89.5</w:t>
      </w:r>
      <w:r>
        <w:rPr>
          <w:rStyle w:val="NormalTok"/>
        </w:rPr>
        <w:t xml:space="preserve">,</w:t>
      </w:r>
      <w:r>
        <w:rPr>
          <w:rStyle w:val="DecValTok"/>
        </w:rPr>
        <w:t xml:space="preserve">1</w:t>
      </w:r>
      <w:r>
        <w:rPr>
          <w:rStyle w:val="NormalTok"/>
        </w:rPr>
        <w:t xml:space="preserve">), mode_all[,</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br/>
      </w:r>
      <w:r>
        <w:rPr>
          <w:rStyle w:val="CommentTok"/>
        </w:rPr>
        <w:t xml:space="preserve"># eocene temperature gradient quantiles</w:t>
      </w:r>
      <w:r>
        <w:br/>
      </w:r>
      <w:r>
        <w:rPr>
          <w:rStyle w:val="NormalTok"/>
        </w:rPr>
        <w:t xml:space="preserve">eotempq </w:t>
      </w:r>
      <w:r>
        <w:rPr>
          <w:rStyle w:val="OtherTok"/>
        </w:rPr>
        <w:t xml:space="preserve">&lt;-</w:t>
      </w:r>
      <w:r>
        <w:rPr>
          <w:rStyle w:val="NormalTok"/>
        </w:rPr>
        <w:t xml:space="preserve"> </w:t>
      </w:r>
      <w:r>
        <w:rPr>
          <w:rStyle w:val="FunctionTok"/>
        </w:rPr>
        <w:t xml:space="preserve">apply</w:t>
      </w:r>
      <w:r>
        <w:rPr>
          <w:rStyle w:val="NormalTok"/>
        </w:rPr>
        <w:t xml:space="preserve">(eotemp,</w:t>
      </w:r>
      <w:r>
        <w:rPr>
          <w:rStyle w:val="DecValTok"/>
        </w:rPr>
        <w:t xml:space="preserve">2</w:t>
      </w:r>
      <w:r>
        <w:rPr>
          <w:rStyle w:val="NormalTok"/>
        </w:rPr>
        <w:t xml:space="preserve">,</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br/>
      </w:r>
      <w:r>
        <w:rPr>
          <w:rStyle w:val="CommentTok"/>
        </w:rPr>
        <w:t xml:space="preserve"># eocene global average temperature with 95% CI</w:t>
      </w:r>
      <w:r>
        <w:br/>
      </w:r>
      <w:r>
        <w:rPr>
          <w:rStyle w:val="NormalTok"/>
        </w:rPr>
        <w:t xml:space="preserve">eotemp_global </w:t>
      </w:r>
      <w:r>
        <w:rPr>
          <w:rStyle w:val="OtherTok"/>
        </w:rPr>
        <w:t xml:space="preserve">&lt;-</w:t>
      </w:r>
      <w:r>
        <w:rPr>
          <w:rStyle w:val="NormalTok"/>
        </w:rPr>
        <w:t xml:space="preserve"> </w:t>
      </w:r>
      <w:r>
        <w:rPr>
          <w:rStyle w:val="FunctionTok"/>
        </w:rPr>
        <w:t xml:space="preserve">apply</w:t>
      </w:r>
      <w:r>
        <w:rPr>
          <w:rStyle w:val="NormalTok"/>
        </w:rPr>
        <w:t xml:space="preserve">(eotempq,</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sum</w:t>
      </w:r>
      <w:r>
        <w:rPr>
          <w:rStyle w:val="NormalTok"/>
        </w:rPr>
        <w:t xml:space="preserve">(x</w:t>
      </w:r>
      <w:r>
        <w:rPr>
          <w:rStyle w:val="SpecialCharTok"/>
        </w:rPr>
        <w:t xml:space="preserve">*</w:t>
      </w:r>
      <w:r>
        <w:rPr>
          <w:rStyle w:val="NormalTok"/>
        </w:rPr>
        <w:t xml:space="preserve">latweight),</w:t>
      </w:r>
      <w:r>
        <w:rPr>
          <w:rStyle w:val="DecValTok"/>
        </w:rPr>
        <w:t xml:space="preserve">1</w:t>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CommentTok"/>
        </w:rPr>
        <w:t xml:space="preserve"># modern temperature gradient</w:t>
      </w:r>
      <w:r>
        <w:br/>
      </w:r>
      <w:r>
        <w:rPr>
          <w:rStyle w:val="NormalTok"/>
        </w:rPr>
        <w:t xml:space="preserve">motemp </w:t>
      </w:r>
      <w:r>
        <w:rPr>
          <w:rStyle w:val="OtherTok"/>
        </w:rPr>
        <w:t xml:space="preserve">&lt;-</w:t>
      </w:r>
      <w:r>
        <w:rPr>
          <w:rStyle w:val="NormalTok"/>
        </w:rPr>
        <w:t xml:space="preserve"> </w:t>
      </w:r>
      <w:r>
        <w:rPr>
          <w:rStyle w:val="FunctionTok"/>
        </w:rPr>
        <w:t xml:space="preserve">gradient</w:t>
      </w:r>
      <w:r>
        <w:rPr>
          <w:rStyle w:val="NormalTok"/>
        </w:rPr>
        <w:t xml:space="preserve">(</w:t>
      </w:r>
      <w:r>
        <w:rPr>
          <w:rStyle w:val="FunctionTok"/>
        </w:rPr>
        <w:t xml:space="preserve">seq</w:t>
      </w:r>
      <w:r>
        <w:rPr>
          <w:rStyle w:val="NormalTok"/>
        </w:rPr>
        <w:t xml:space="preserve">(</w:t>
      </w:r>
      <w:r>
        <w:rPr>
          <w:rStyle w:val="FloatTok"/>
        </w:rPr>
        <w:t xml:space="preserve">0.5</w:t>
      </w:r>
      <w:r>
        <w:rPr>
          <w:rStyle w:val="NormalTok"/>
        </w:rPr>
        <w:t xml:space="preserve">,</w:t>
      </w:r>
      <w:r>
        <w:rPr>
          <w:rStyle w:val="FloatTok"/>
        </w:rPr>
        <w:t xml:space="preserve">89.5</w:t>
      </w:r>
      <w:r>
        <w:rPr>
          <w:rStyle w:val="NormalTok"/>
        </w:rPr>
        <w:t xml:space="preserve">,</w:t>
      </w:r>
      <w:r>
        <w:rPr>
          <w:rStyle w:val="DecValTok"/>
        </w:rPr>
        <w:t xml:space="preserve">1</w:t>
      </w:r>
      <w:r>
        <w:rPr>
          <w:rStyle w:val="NormalTok"/>
        </w:rPr>
        <w:t xml:space="preserve">), modm_all[,</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br/>
      </w:r>
      <w:r>
        <w:rPr>
          <w:rStyle w:val="CommentTok"/>
        </w:rPr>
        <w:t xml:space="preserve"># modern temperature gradient quantiles</w:t>
      </w:r>
      <w:r>
        <w:br/>
      </w:r>
      <w:r>
        <w:rPr>
          <w:rStyle w:val="NormalTok"/>
        </w:rPr>
        <w:t xml:space="preserve">motempq </w:t>
      </w:r>
      <w:r>
        <w:rPr>
          <w:rStyle w:val="OtherTok"/>
        </w:rPr>
        <w:t xml:space="preserve">&lt;-</w:t>
      </w:r>
      <w:r>
        <w:rPr>
          <w:rStyle w:val="NormalTok"/>
        </w:rPr>
        <w:t xml:space="preserve"> </w:t>
      </w:r>
      <w:r>
        <w:rPr>
          <w:rStyle w:val="FunctionTok"/>
        </w:rPr>
        <w:t xml:space="preserve">apply</w:t>
      </w:r>
      <w:r>
        <w:rPr>
          <w:rStyle w:val="NormalTok"/>
        </w:rPr>
        <w:t xml:space="preserve">(motemp,</w:t>
      </w:r>
      <w:r>
        <w:rPr>
          <w:rStyle w:val="DecValTok"/>
        </w:rPr>
        <w:t xml:space="preserve">2</w:t>
      </w:r>
      <w:r>
        <w:rPr>
          <w:rStyle w:val="NormalTok"/>
        </w:rPr>
        <w:t xml:space="preserve">,</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r>
        <w:br/>
      </w:r>
      <w:r>
        <w:rPr>
          <w:rStyle w:val="CommentTok"/>
        </w:rPr>
        <w:t xml:space="preserve"># modern global average temperature with 95% CI</w:t>
      </w:r>
      <w:r>
        <w:br/>
      </w:r>
      <w:r>
        <w:rPr>
          <w:rStyle w:val="NormalTok"/>
        </w:rPr>
        <w:t xml:space="preserve">motemp_global </w:t>
      </w:r>
      <w:r>
        <w:rPr>
          <w:rStyle w:val="OtherTok"/>
        </w:rPr>
        <w:t xml:space="preserve">&lt;-</w:t>
      </w:r>
      <w:r>
        <w:rPr>
          <w:rStyle w:val="NormalTok"/>
        </w:rPr>
        <w:t xml:space="preserve"> </w:t>
      </w:r>
      <w:r>
        <w:rPr>
          <w:rStyle w:val="FunctionTok"/>
        </w:rPr>
        <w:t xml:space="preserve">apply</w:t>
      </w:r>
      <w:r>
        <w:rPr>
          <w:rStyle w:val="NormalTok"/>
        </w:rPr>
        <w:t xml:space="preserve">(motempq,</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sum</w:t>
      </w:r>
      <w:r>
        <w:rPr>
          <w:rStyle w:val="NormalTok"/>
        </w:rPr>
        <w:t xml:space="preserve">(x</w:t>
      </w:r>
      <w:r>
        <w:rPr>
          <w:rStyle w:val="SpecialCharTok"/>
        </w:rPr>
        <w:t xml:space="preserve">*</w:t>
      </w:r>
      <w:r>
        <w:rPr>
          <w:rStyle w:val="NormalTok"/>
        </w:rPr>
        <w:t xml:space="preserve">latweight),</w:t>
      </w:r>
      <w:r>
        <w:rPr>
          <w:rStyle w:val="DecValTok"/>
        </w:rPr>
        <w:t xml:space="preserve">1</w:t>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 The high variability of early Eocene palaeotemperature proxies, particularly in the mid-latitudes, and the scarcity of high-latitude data, results in substantial uncertainties in the modelled temperature gradient, but …</w:t>
      </w:r>
    </w:p>
    <w:p>
      <w:pPr>
        <w:pStyle w:val="BodyText"/>
      </w:pPr>
      <w:r>
        <w:t xml:space="preserve">The global Eocene mean sea surface temperature is estimated at 28.8 (95% CI: 25.7 - 31.7) degC, significantly higher than the modern (17.6 degC).</w:t>
      </w:r>
    </w:p>
    <w:bookmarkEnd w:id="33"/>
    <w:bookmarkStart w:id="34" w:name="X02380864f243120a1a130909e24818e79af2972"/>
    <w:p>
      <w:pPr>
        <w:pStyle w:val="Heading2"/>
      </w:pPr>
      <w:r>
        <w:t xml:space="preserve">Fig 4 - compare Eocene gradient with previous reconstructions / ES models</w:t>
      </w:r>
    </w:p>
    <w:p>
      <w:pPr>
        <w:numPr>
          <w:ilvl w:val="0"/>
          <w:numId w:val="1007"/>
        </w:numPr>
      </w:pPr>
      <w:r>
        <w:t xml:space="preserve">x1 Draw samples from the posterior gradient to get a latitudinal gradient of deg C / deg lat with uncertainty (intercept gradient at 0 and 90 deg lat)</w:t>
      </w:r>
    </w:p>
    <w:p>
      <w:pPr>
        <w:numPr>
          <w:ilvl w:val="0"/>
          <w:numId w:val="1007"/>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numPr>
          <w:ilvl w:val="0"/>
          <w:numId w:val="1008"/>
        </w:numPr>
        <w:pStyle w:val="Compact"/>
      </w:pPr>
      <w:r>
        <w:t xml:space="preserve">x1 compare lat gradient to literature estimates, e.g. Zhang2019</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59" w:name="references"/>
    <w:p>
      <w:pPr>
        <w:pStyle w:val="Heading1"/>
      </w:pPr>
      <w:r>
        <w:t xml:space="preserve">References</w:t>
      </w:r>
    </w:p>
    <w:bookmarkStart w:id="58" w:name="refs"/>
    <w:bookmarkStart w:id="4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1"/>
    <w:bookmarkStart w:id="42"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42"/>
    <w:bookmarkStart w:id="44" w:name="ref-Jones2022"/>
    <w:p>
      <w:pPr>
        <w:pStyle w:val="Bibliography"/>
      </w:pPr>
      <w:r>
        <w:t xml:space="preserve">JONES, L. A. and EICHENSEER, K. 2022.</w:t>
      </w:r>
      <w:r>
        <w:t xml:space="preserve"> </w:t>
      </w:r>
      <w:hyperlink r:id="rId43">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44"/>
    <w:bookmarkStart w:id="45"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45"/>
    <w:bookmarkStart w:id="4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46"/>
    <w:bookmarkStart w:id="4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47"/>
    <w:bookmarkStart w:id="48"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48"/>
    <w:bookmarkStart w:id="50" w:name="ref-Popescu2021"/>
    <w:p>
      <w:pPr>
        <w:pStyle w:val="Bibliography"/>
      </w:pPr>
      <w:r>
        <w:t xml:space="preserve">POPESCU, S.-M., SUC, J.-P., FAUQUETTE, S., BESSEDIK, M., JIMÉNEZ-MORENO, G., ROBIN, C. and LABROUSSE, L. 2021.</w:t>
      </w:r>
      <w:r>
        <w:t xml:space="preserve"> </w:t>
      </w:r>
      <w:hyperlink r:id="rId49">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50"/>
    <w:bookmarkStart w:id="52" w:name="ref-Quisthoudt2012"/>
    <w:p>
      <w:pPr>
        <w:pStyle w:val="Bibliography"/>
      </w:pPr>
      <w:r>
        <w:t xml:space="preserve">QUISTHOUDT, K., SCHMITZ, N., RANDIN, C. F., DAHDOUH-GUEBAS, F., ROBERT, E. M. R. and KOEDAM, N. 2012.</w:t>
      </w:r>
      <w:r>
        <w:t xml:space="preserve"> </w:t>
      </w:r>
      <w:hyperlink r:id="rId51">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52"/>
    <w:bookmarkStart w:id="54" w:name="ref-Suan2017"/>
    <w:p>
      <w:pPr>
        <w:pStyle w:val="Bibliography"/>
      </w:pPr>
      <w:r>
        <w:t xml:space="preserve">SUAN, G., POPESCU, S.-M., SUC, J.-P., SCHNYDER, J., FAUQUETTE, S., BAUDIN, F., YOON, D., PIEPJOHN, K., SOBOLEV, N. N. and LABROUSSE, L. 2017.</w:t>
      </w:r>
      <w:r>
        <w:t xml:space="preserve"> </w:t>
      </w:r>
      <w:hyperlink r:id="rId53">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54"/>
    <w:bookmarkStart w:id="55"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55"/>
    <w:bookmarkStart w:id="56"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56"/>
    <w:bookmarkStart w:id="57"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57"/>
    <w:bookmarkEnd w:id="58"/>
    <w:bookmarkEnd w:id="59"/>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3" Target="https://doi.org/10.1130/G38547.1" TargetMode="External" /><Relationship Type="http://schemas.openxmlformats.org/officeDocument/2006/relationships/hyperlink" Id="rId43" Target="https://doi.org/10.1130/G49132.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3" Target="https://doi.org/10.1130/G38547.1" TargetMode="External" /><Relationship Type="http://schemas.openxmlformats.org/officeDocument/2006/relationships/hyperlink" Id="rId43" Target="https://doi.org/10.1130/G491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Early Eocene temperature gradient modelled with geological and ecological proxies</dc:title>
  <dc:creator>Kilian Eichenseer and Lewis A. Jones</dc:creator>
  <cp:keywords/>
  <dcterms:created xsi:type="dcterms:W3CDTF">2022-10-14T08:39:55Z</dcterms:created>
  <dcterms:modified xsi:type="dcterms:W3CDTF">2022-10-14T08:39:55Z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