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Combinig</w:t>
      </w:r>
      <w:r>
        <w:t xml:space="preserve"> </w:t>
      </w:r>
      <w:r>
        <w:t xml:space="preserve">geological</w:t>
      </w:r>
      <w:r>
        <w:t xml:space="preserve"> </w:t>
      </w:r>
      <w:r>
        <w:t xml:space="preserve">and</w:t>
      </w:r>
      <w:r>
        <w:t xml:space="preserve"> </w:t>
      </w:r>
      <w:r>
        <w:t xml:space="preserve">ecological</w:t>
      </w:r>
      <w:r>
        <w:t xml:space="preserve"> </w:t>
      </w:r>
      <w:r>
        <w:t xml:space="preserve">proxies</w:t>
      </w:r>
      <w:r>
        <w:t xml:space="preserve"> </w:t>
      </w:r>
      <w:r>
        <w:t xml:space="preserve">to</w:t>
      </w:r>
      <w:r>
        <w:t xml:space="preserve"> </w:t>
      </w:r>
      <w:r>
        <w:t xml:space="preserve">model</w:t>
      </w:r>
      <w:r>
        <w:t xml:space="preserve"> </w:t>
      </w:r>
      <w:r>
        <w:t xml:space="preserve">latitudinal</w:t>
      </w:r>
      <w:r>
        <w:t xml:space="preserve"> </w:t>
      </w:r>
      <w:r>
        <w:t xml:space="preserve">temperature</w:t>
      </w:r>
      <w:r>
        <w:t xml:space="preserve"> </w:t>
      </w:r>
      <w:r>
        <w:t xml:space="preserve">gradients</w:t>
      </w:r>
      <w:r>
        <w:t xml:space="preserve"> </w:t>
      </w:r>
      <w:r>
        <w:t xml:space="preserve">in</w:t>
      </w:r>
      <w:r>
        <w:t xml:space="preserve"> </w:t>
      </w:r>
      <w:r>
        <w:t xml:space="preserve">the</w:t>
      </w:r>
      <w:r>
        <w:t xml:space="preserve"> </w:t>
      </w:r>
      <w:r>
        <w:t xml:space="preserve">early</w:t>
      </w:r>
      <w:r>
        <w:t xml:space="preserve"> </w:t>
      </w:r>
      <w:r>
        <w:t xml:space="preserve">Eocene</w:t>
      </w:r>
      <w:r>
        <w:t xml:space="preserve"> </w:t>
      </w:r>
      <w:r>
        <w:t xml:space="preserve">greenhouse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follow one of two approaches. 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To generate regional or global average estimates, the mean of multiple local estimates is taken</w:t>
      </w:r>
      <w:r>
        <w:t xml:space="preserve"> </w:t>
      </w:r>
      <w:r>
        <w:t xml:space="preserve">(e.g. Veizer &amp; Prokoph 2015)</w:t>
      </w:r>
      <w:r>
        <w:t xml:space="preserve">. This approach has the advantage of being transparent and easy to reproduce, modify or expand with new data, but is prone to sampling bias</w:t>
      </w:r>
      <w:r>
        <w:t xml:space="preserve"> </w:t>
      </w:r>
      <w:r>
        <w:t xml:space="preserve">(Jones &amp; Eichenseer 2022)</w:t>
      </w:r>
      <w:r>
        <w:t xml:space="preserve">.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Climate reconstructions of low - intermediate complexity provide an alternative that can be employed more readily by a broad range of users. Examples of this approach include proxy compilations that take into account the spatial nature of the data, e.g.</w:t>
      </w:r>
      <w:r>
        <w:t xml:space="preserve"> </w:t>
      </w:r>
      <w:r>
        <w:t xml:space="preserve">(</w:t>
      </w:r>
      <w:r>
        <w:rPr>
          <w:bCs/>
          <w:b/>
        </w:rPr>
        <w:t xml:space="preserve">Hollis2019?</w:t>
      </w:r>
      <w:r>
        <w:t xml:space="preserve">)</w:t>
      </w:r>
      <w:r>
        <w:t xml:space="preserve"> </w:t>
      </w:r>
      <w:r>
        <w:t xml:space="preserve">investigated latitudinal temperature trends across the late Palaeocene - early Eocene with a spatially resolved proxy record. Expanding from this approach, some proxy-based reconstructions use statistical modelling to infer climatic patterns, and to bridge data gaps, e.g. using polynomials to reconstruct latitudinal gradients</w:t>
      </w:r>
      <w:r>
        <w:t xml:space="preserve"> </w:t>
      </w:r>
      <w:r>
        <w:t xml:space="preserve">(</w:t>
      </w:r>
      <w:r>
        <w:rPr>
          <w:bCs/>
          <w:b/>
        </w:rPr>
        <w:t xml:space="preserve">Bijl2009?</w:t>
      </w:r>
      <w:r>
        <w:t xml:space="preserve">)</w:t>
      </w:r>
      <w:r>
        <w:t xml:space="preserve">, or Gaussian process regression for a 2D-reconstruction of surface temperatures</w:t>
      </w:r>
      <w:r>
        <w:t xml:space="preserve"> </w:t>
      </w:r>
      <w:r>
        <w:t xml:space="preserve">(</w:t>
      </w:r>
      <w:r>
        <w:rPr>
          <w:bCs/>
          <w:b/>
        </w:rPr>
        <w:t xml:space="preserve">Inglis2020?</w:t>
      </w:r>
      <w:r>
        <w:t xml:space="preserve">)</w:t>
      </w:r>
      <w:r>
        <w:t xml:space="preserve">.</w:t>
      </w:r>
    </w:p>
    <w:p>
      <w:pPr>
        <w:pStyle w:val="BodyText"/>
      </w:pPr>
      <w:r>
        <w:t xml:space="preserve">Hook -&gt; Generic problem:</w:t>
      </w:r>
      <w:r>
        <w:t xml:space="preserve"> </w:t>
      </w:r>
      <w:r>
        <w:t xml:space="preserve">- Reconstructing past climate important for understanding current/future global warming</w:t>
      </w:r>
      <w:r>
        <w:t xml:space="preserve"> </w:t>
      </w:r>
      <w:r>
        <w:t xml:space="preserve">- Two main pathways: highly complex ESM &lt;–&gt; proxy compilations</w:t>
      </w:r>
      <w:r>
        <w:t xml:space="preserve"> </w:t>
      </w:r>
      <w:r>
        <w:t xml:space="preserve">- Problems with proxy data: only provides a local picture (few local sites interpreted as global signal)</w:t>
      </w:r>
      <w:r>
        <w:t xml:space="preserve"> </w:t>
      </w:r>
      <w:r>
        <w:t xml:space="preserve">- Problems with ESM (long time to run, very complex, a lot of assumptions on processes/doesn’t consider how they may change, need to be constrained with proxy data)</w:t>
      </w:r>
      <w:r>
        <w:t xml:space="preserve"> </w:t>
      </w:r>
      <w:r>
        <w:t xml:space="preserve">- Lack of intermediate-complexity models to make full use of the proxy data</w:t>
      </w:r>
    </w:p>
    <w:p>
      <w:pPr>
        <w:pStyle w:val="BodyText"/>
      </w:pPr>
      <w:r>
        <w:t xml:space="preserve">Specific problem:</w:t>
      </w:r>
      <w:r>
        <w:t xml:space="preserve"> </w:t>
      </w:r>
      <w:r>
        <w:t xml:space="preserve">- exemplified with the EECO: proxies and ESM hard to reconcile, EECO important climate analogue</w:t>
      </w:r>
      <w:r>
        <w:t xml:space="preserve"> </w:t>
      </w:r>
      <w:r>
        <w:t xml:space="preserve">- a lot of proxies recrystallised &lt;–&gt; unreliable data or lack of data</w:t>
      </w:r>
    </w:p>
    <w:p>
      <w:pPr>
        <w:pStyle w:val="BodyText"/>
      </w:pPr>
      <w:r>
        <w:t xml:space="preserve">Solution:</w:t>
      </w:r>
      <w:r>
        <w:t xml:space="preserve"> </w:t>
      </w:r>
      <w:r>
        <w:t xml:space="preserve">- Proxy-driven model (no strong assumptions on processes)</w:t>
      </w:r>
      <w:r>
        <w:t xml:space="preserve"> </w:t>
      </w:r>
      <w:r>
        <w:t xml:space="preserve">- Integrate more data (quantify biological / geological information)</w:t>
      </w:r>
      <w:r>
        <w:t xml:space="preserve"> </w:t>
      </w:r>
      <w:r>
        <w:t xml:space="preserve">- Integrate additional knowledge (constraints on such gradients)</w:t>
      </w:r>
    </w:p>
    <w:p>
      <w:pPr>
        <w:pStyle w:val="BodyText"/>
      </w:pPr>
      <w:r>
        <w:t xml:space="preserve">Application:</w:t>
      </w:r>
      <w:r>
        <w:t xml:space="preserve"> </w:t>
      </w:r>
      <w:r>
        <w:t xml:space="preserve">- EECO time of extreme warming</w:t>
      </w:r>
      <w:r>
        <w:t xml:space="preserve"> </w:t>
      </w:r>
      <w:r>
        <w:t xml:space="preserve">- problem of the Early Eocene:</w:t>
      </w:r>
      <w:r>
        <w:t xml:space="preserve"> </w:t>
      </w:r>
      <w:r>
        <w:t xml:space="preserve">- apply solution to EECO to constrain EECO lat. T gradient</w:t>
      </w:r>
    </w:p>
    <w:p>
      <w:pPr>
        <w:pStyle w:val="BodyText"/>
      </w:pPr>
      <w:r>
        <w:t xml:space="preserve">Here:</w:t>
      </w:r>
    </w:p>
    <w:p>
      <w:pPr>
        <w:pStyle w:val="BodyText"/>
      </w:pPr>
      <w:r>
        <w:t xml:space="preserve">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w:t>
      </w:r>
    </w:p>
    <w:p>
      <w:pPr>
        <w:numPr>
          <w:ilvl w:val="0"/>
          <w:numId w:val="1001"/>
        </w:numPr>
        <w:pStyle w:val="Compact"/>
      </w:pPr>
      <w:r>
        <w:t xml:space="preserve">EECO specific information</w:t>
      </w:r>
    </w:p>
    <w:p>
      <w:pPr>
        <w:numPr>
          <w:ilvl w:val="0"/>
          <w:numId w:val="1001"/>
        </w:numPr>
        <w:pStyle w:val="Compact"/>
      </w:pPr>
      <w:r>
        <w:t xml:space="preserve">Disagreement between GCM + geochem data</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w:t>
      </w:r>
      <w:r>
        <w:t xml:space="preserve"> </w:t>
      </w:r>
      <w:r>
        <w:rPr>
          <w:iCs/>
          <w:i/>
        </w:rPr>
        <w:t xml:space="preserve">et al.</w:t>
      </w:r>
      <w:r>
        <w:t xml:space="preserve"> </w:t>
      </w:r>
      <w:r>
        <w:t xml:space="preserve">2019)</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(Hollis</w:t>
      </w:r>
      <w:r>
        <w:t xml:space="preserve"> </w:t>
      </w:r>
      <w:r>
        <w:rPr>
          <w:iCs/>
          <w:i/>
        </w:rPr>
        <w:t xml:space="preserve">et al.</w:t>
      </w:r>
      <w:r>
        <w:t xml:space="preserve"> </w:t>
      </w:r>
      <w:r>
        <w:t xml:space="preserve">2019)</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2"/>
        </w:numPr>
      </w:pPr>
      <w:r>
        <w:rPr>
          <w:iCs/>
          <w:i/>
        </w:rPr>
        <w:t xml:space="preserve">Avicennia</w:t>
      </w:r>
      <w:r>
        <w:t xml:space="preserve">-only assemblages: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2"/>
        </w:numPr>
      </w:pPr>
      <w:r>
        <w:rPr>
          <w:iCs/>
          <w:i/>
        </w:rPr>
        <w:t xml:space="preserve">Avicennia</w:t>
      </w:r>
      <w:r>
        <w:t xml:space="preserve"> </w:t>
      </w:r>
      <w:r>
        <w:t xml:space="preserve">and Rhizophoraceae assemblages: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[Fig. 3]</w:t>
      </w:r>
      <w:r>
        <w:t xml:space="preserve"> </w:t>
      </w:r>
      <w:r>
        <w:t xml:space="preserve">- Modern data</w:t>
      </w:r>
      <w:r>
        <w:t xml:space="preserve"> </w:t>
      </w:r>
      <w:r>
        <w:t xml:space="preserve">- Sample based on Eocene localities</w:t>
      </w:r>
    </w:p>
    <w:p>
      <w:pPr>
        <w:pStyle w:val="BodyText"/>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numPr>
          <w:ilvl w:val="0"/>
          <w:numId w:val="1003"/>
        </w:numPr>
        <w:pStyle w:val="Compact"/>
      </w:pPr>
      <w:r>
        <w:t xml:space="preserve">Calculate lat gradient</w:t>
      </w:r>
    </w:p>
    <w:p>
      <w:pPr>
        <w:numPr>
          <w:ilvl w:val="0"/>
          <w:numId w:val="1003"/>
        </w:numPr>
        <w:pStyle w:val="Compact"/>
      </w:pPr>
      <w:r>
        <w:t xml:space="preserve">Calculate global T</w:t>
      </w:r>
      <w:r>
        <w:t xml:space="preserve"> </w:t>
      </w:r>
      <w:r>
        <w:t xml:space="preserve">[Fig. 4]</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numPr>
          <w:ilvl w:val="0"/>
          <w:numId w:val="1004"/>
        </w:numPr>
        <w:pStyle w:val="Compact"/>
      </w:pPr>
      <w:r>
        <w:t xml:space="preserve">Show that the 4-parameter logistic function can adequatly describe the modern temperature gradient</w:t>
      </w:r>
    </w:p>
    <w:p>
      <w:pPr>
        <w:numPr>
          <w:ilvl w:val="0"/>
          <w:numId w:val="1004"/>
        </w:numPr>
        <w:pStyle w:val="Compact"/>
      </w:pPr>
      <w:r>
        <w:t xml:space="preserve">Show that the modern gradient can be reproduced with Eocene sampling distribution</w:t>
      </w:r>
      <w:r>
        <w:t xml:space="preserve"> </w:t>
      </w: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numPr>
          <w:ilvl w:val="0"/>
          <w:numId w:val="1005"/>
        </w:numPr>
        <w:pStyle w:val="Compact"/>
      </w:pPr>
      <w:r>
        <w:t xml:space="preserve">Show Eocene gradient</w:t>
      </w:r>
    </w:p>
    <w:p>
      <w:pPr>
        <w:numPr>
          <w:ilvl w:val="0"/>
          <w:numId w:val="1005"/>
        </w:numPr>
        <w:pStyle w:val="Compact"/>
      </w:pPr>
      <w:r>
        <w:t xml:space="preserve">Global t : use raster package for calculation of areal weights</w:t>
      </w:r>
    </w:p>
    <w:p>
      <w:pPr>
        <w:numPr>
          <w:ilvl w:val="0"/>
          <w:numId w:val="1005"/>
        </w:numPr>
        <w:pStyle w:val="Compact"/>
      </w:pPr>
      <w:r>
        <w:t xml:space="preserve">report lat gradient</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resampled at early Eocene latitudes, 2.2 (95% CI: 1.6 - 3.1) degC.</w:t>
      </w:r>
    </w:p>
    <w:p>
      <w:pPr>
        <w:pStyle w:val="BodyText"/>
      </w:pPr>
      <w:r>
        <w:t xml:space="preserve">The global Eocene mean sea surface temperature is estimated at 28.8 (95% CI: 25.7 - 31.7) degC, significantly higher than the modern (17.6 degC).</w:t>
      </w:r>
    </w:p>
    <w:bookmarkEnd w:id="33"/>
    <w:bookmarkStart w:id="34" w:name="X02380864f243120a1a130909e24818e79af2972"/>
    <w:p>
      <w:pPr>
        <w:pStyle w:val="Heading2"/>
      </w:pPr>
      <w:r>
        <w:t xml:space="preserve">Fig 4 - compare Eocene gradient with previous reconstructions / ES models</w:t>
      </w:r>
    </w:p>
    <w:p>
      <w:pPr>
        <w:numPr>
          <w:ilvl w:val="0"/>
          <w:numId w:val="1006"/>
        </w:numPr>
      </w:pPr>
      <w:r>
        <w:t xml:space="preserve">x1 Draw samples from the posterior gradient to get a latitudinal gradient of deg C / deg lat with uncertainty (intercept gradient at 0 and 90 deg lat)</w:t>
      </w:r>
    </w:p>
    <w:p>
      <w:pPr>
        <w:numPr>
          <w:ilvl w:val="0"/>
          <w:numId w:val="1006"/>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numPr>
          <w:ilvl w:val="0"/>
          <w:numId w:val="1007"/>
        </w:numPr>
        <w:pStyle w:val="Compact"/>
      </w:pPr>
      <w:r>
        <w:t xml:space="preserve">x1 compare lat gradient to literature estimates, e.g. Zhang2019</w:t>
      </w:r>
    </w:p>
    <w:p>
      <w:pPr>
        <w:numPr>
          <w:ilvl w:val="0"/>
          <w:numId w:val="1007"/>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7"/>
        </w:numPr>
        <w:pStyle w:val="Compact"/>
      </w:pPr>
      <w:r>
        <w:t xml:space="preserve">discuss insufficiency of proxies (high variability, …)</w:t>
      </w:r>
    </w:p>
    <w:p>
      <w:pPr>
        <w:numPr>
          <w:ilvl w:val="0"/>
          <w:numId w:val="1007"/>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69" w:name="references"/>
    <w:p>
      <w:pPr>
        <w:pStyle w:val="Heading1"/>
      </w:pPr>
      <w:r>
        <w:t xml:space="preserve">References</w:t>
      </w:r>
    </w:p>
    <w:bookmarkStart w:id="68" w:name="refs"/>
    <w:bookmarkStart w:id="42" w:name="ref-Burke2018"/>
    <w:p>
      <w:pPr>
        <w:pStyle w:val="Bibliography"/>
      </w:pPr>
      <w:r>
        <w:t xml:space="preserve">BURKE, K. D., WILLIAMS, J. W., CHANDLER, M. A., HAYWOOD, A. M., LUNT, D. J. and OTTO-BLIESNER, B. L. 2018.</w:t>
      </w:r>
      <w:r>
        <w:t xml:space="preserve"> </w:t>
      </w:r>
      <w:hyperlink r:id="rId41">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2"/>
    <w:bookmarkStart w:id="43"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43"/>
    <w:bookmarkStart w:id="4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44"/>
    <w:bookmarkStart w:id="46" w:name="ref-Jones2022"/>
    <w:p>
      <w:pPr>
        <w:pStyle w:val="Bibliography"/>
      </w:pPr>
      <w:r>
        <w:t xml:space="preserve">JONES, L. A. and EICHENSEER, K. 2022.</w:t>
      </w:r>
      <w:r>
        <w:t xml:space="preserve"> </w:t>
      </w:r>
      <w:hyperlink r:id="rId4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46"/>
    <w:bookmarkStart w:id="4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47"/>
    <w:bookmarkStart w:id="4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48"/>
    <w:bookmarkStart w:id="4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49"/>
    <w:bookmarkStart w:id="51" w:name="ref-Liu2009"/>
    <w:p>
      <w:pPr>
        <w:pStyle w:val="Bibliography"/>
      </w:pPr>
      <w:r>
        <w:t xml:space="preserve">LIU, Z., PAGANI, M., ZINNIKER, D., DECONTO, R., HUBER, M., BRINKHUIS, H., SHAH, S. R., LECKIE, R. M. and PEARSON, A. 2009.</w:t>
      </w:r>
      <w:r>
        <w:t xml:space="preserve"> </w:t>
      </w:r>
      <w:hyperlink r:id="rId5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51"/>
    <w:bookmarkStart w:id="5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52"/>
    <w:bookmarkStart w:id="54" w:name="ref-Popescu2021"/>
    <w:p>
      <w:pPr>
        <w:pStyle w:val="Bibliography"/>
      </w:pPr>
      <w:r>
        <w:t xml:space="preserve">POPESCU, S.-M., SUC, J.-P., FAUQUETTE, S., BESSEDIK, M., JIMÉNEZ-MORENO, G., ROBIN, C. and LABROUSSE, L. 2021.</w:t>
      </w:r>
      <w:r>
        <w:t xml:space="preserve"> </w:t>
      </w:r>
      <w:hyperlink r:id="rId5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54"/>
    <w:bookmarkStart w:id="5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5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56"/>
    <w:bookmarkStart w:id="58" w:name="ref-Quisthoudt2012"/>
    <w:p>
      <w:pPr>
        <w:pStyle w:val="Bibliography"/>
      </w:pPr>
      <w:r>
        <w:t xml:space="preserve">QUISTHOUDT, K., SCHMITZ, N., RANDIN, C. F., DAHDOUH-GUEBAS, F., ROBERT, E. M. R. and KOEDAM, N. 2012.</w:t>
      </w:r>
      <w:r>
        <w:t xml:space="preserve"> </w:t>
      </w:r>
      <w:hyperlink r:id="rId5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58"/>
    <w:bookmarkStart w:id="60" w:name="ref-Scotese2021"/>
    <w:p>
      <w:pPr>
        <w:pStyle w:val="Bibliography"/>
      </w:pPr>
      <w:r>
        <w:t xml:space="preserve">SCOTESE, C. R., SONG, H., MILLS, B. J. W. and VAN DER MEER, D. G. 2021.</w:t>
      </w:r>
      <w:r>
        <w:t xml:space="preserve"> </w:t>
      </w:r>
      <w:hyperlink r:id="rId59">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60"/>
    <w:bookmarkStart w:id="62" w:name="ref-Suan2017"/>
    <w:p>
      <w:pPr>
        <w:pStyle w:val="Bibliography"/>
      </w:pPr>
      <w:r>
        <w:t xml:space="preserve">SUAN, G., POPESCU, S.-M., SUC, J.-P., SCHNYDER, J., FAUQUETTE, S., BAUDIN, F., YOON, D., PIEPJOHN, K., SOBOLEV, N. N. and LABROUSSE, L. 2017.</w:t>
      </w:r>
      <w:r>
        <w:t xml:space="preserve"> </w:t>
      </w:r>
      <w:hyperlink r:id="rId61">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62"/>
    <w:bookmarkStart w:id="64" w:name="ref-Veizer2015"/>
    <w:p>
      <w:pPr>
        <w:pStyle w:val="Bibliography"/>
      </w:pPr>
      <w:r>
        <w:t xml:space="preserve">VEIZER, J. and PROKOPH, A. 2015.</w:t>
      </w:r>
      <w:r>
        <w:t xml:space="preserve"> </w:t>
      </w:r>
      <w:hyperlink r:id="rId63">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64"/>
    <w:bookmarkStart w:id="65"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65"/>
    <w:bookmarkStart w:id="66"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66"/>
    <w:bookmarkStart w:id="67"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67"/>
    <w:bookmarkEnd w:id="68"/>
    <w:bookmarkEnd w:id="69"/>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doi.org/10.1007/s00468-012-0760-1" TargetMode="External" /><Relationship Type="http://schemas.openxmlformats.org/officeDocument/2006/relationships/hyperlink" Id="rId63" Target="https://doi.org/10.1016/j.earscirev.2015.03.008" TargetMode="External" /><Relationship Type="http://schemas.openxmlformats.org/officeDocument/2006/relationships/hyperlink" Id="rId59" Target="https://doi.org/10.1016/j.earscirev.2021.103503" TargetMode="External" /><Relationship Type="http://schemas.openxmlformats.org/officeDocument/2006/relationships/hyperlink" Id="rId55" Target="https://doi.org/10.1038/nature11300" TargetMode="External" /><Relationship Type="http://schemas.openxmlformats.org/officeDocument/2006/relationships/hyperlink" Id="rId41" Target="https://doi.org/10.1073/pnas.1809600115" TargetMode="External" /><Relationship Type="http://schemas.openxmlformats.org/officeDocument/2006/relationships/hyperlink" Id="rId53" Target="https://doi.org/10.1111/jbi.14238" TargetMode="External" /><Relationship Type="http://schemas.openxmlformats.org/officeDocument/2006/relationships/hyperlink" Id="rId50" Target="https://doi.org/10.1126/science.1166368" TargetMode="External" /><Relationship Type="http://schemas.openxmlformats.org/officeDocument/2006/relationships/hyperlink" Id="rId61" Target="https://doi.org/10.1130/G38547.1" TargetMode="External" /><Relationship Type="http://schemas.openxmlformats.org/officeDocument/2006/relationships/hyperlink" Id="rId45" Target="https://doi.org/10.1130/G49132.1"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s00468-012-0760-1" TargetMode="External" /><Relationship Type="http://schemas.openxmlformats.org/officeDocument/2006/relationships/hyperlink" Id="rId63" Target="https://doi.org/10.1016/j.earscirev.2015.03.008" TargetMode="External" /><Relationship Type="http://schemas.openxmlformats.org/officeDocument/2006/relationships/hyperlink" Id="rId59" Target="https://doi.org/10.1016/j.earscirev.2021.103503" TargetMode="External" /><Relationship Type="http://schemas.openxmlformats.org/officeDocument/2006/relationships/hyperlink" Id="rId55" Target="https://doi.org/10.1038/nature11300" TargetMode="External" /><Relationship Type="http://schemas.openxmlformats.org/officeDocument/2006/relationships/hyperlink" Id="rId41" Target="https://doi.org/10.1073/pnas.1809600115" TargetMode="External" /><Relationship Type="http://schemas.openxmlformats.org/officeDocument/2006/relationships/hyperlink" Id="rId53" Target="https://doi.org/10.1111/jbi.14238" TargetMode="External" /><Relationship Type="http://schemas.openxmlformats.org/officeDocument/2006/relationships/hyperlink" Id="rId50" Target="https://doi.org/10.1126/science.1166368" TargetMode="External" /><Relationship Type="http://schemas.openxmlformats.org/officeDocument/2006/relationships/hyperlink" Id="rId61" Target="https://doi.org/10.1130/G38547.1" TargetMode="External" /><Relationship Type="http://schemas.openxmlformats.org/officeDocument/2006/relationships/hyperlink" Id="rId45" Target="https://doi.org/10.1130/G491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Combinig geological and ecological proxies to model latitudinal temperature gradients in the early Eocene greenhouse</dc:title>
  <dc:creator>Kilian Eichenseer and Lewis A. Jones</dc:creator>
  <cp:keywords/>
  <dcterms:created xsi:type="dcterms:W3CDTF">2022-12-02T15:32:37Z</dcterms:created>
  <dcterms:modified xsi:type="dcterms:W3CDTF">2022-12-02T15:32:37Z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