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bookmarkStart w:id="24" w:name="s1.-convergence-checks"/>
    <w:p>
      <w:pPr>
        <w:pStyle w:val="Heading2"/>
      </w:pPr>
      <w:r>
        <w:t xml:space="preserve">S1. Convergence checks</w:t>
      </w:r>
    </w:p>
    <w:tbl>
      <w:tblPr>
        <w:tblStyle w:val="Table"/>
        <w:tblW w:type="pct" w:w="5000"/>
        <w:tblLook w:firstRow="0" w:lastRow="0" w:firstColumn="0" w:lastColumn="0" w:noHBand="0" w:noVBand="0" w:val="0000"/>
      </w:tblPr>
      <w:tblGrid>
        <w:gridCol w:w="7920"/>
      </w:tblGrid>
      <w:tr>
        <w:tc>
          <w:tcPr/>
          <w:bookmarkStart w:id="23" w:name="fig-S1"/>
          <w:p>
            <w:pPr>
              <w:jc w:val="center"/>
            </w:pPr>
            <w:r>
              <w:drawing>
                <wp:inline>
                  <wp:extent cx="5759999" cy="2795085"/>
                  <wp:effectExtent b="0" l="0" r="0" t="0"/>
                  <wp:docPr descr="" title="" id="21" name="Picture"/>
                  <a:graphic>
                    <a:graphicData uri="http://schemas.openxmlformats.org/drawingml/2006/picture">
                      <pic:pic>
                        <pic:nvPicPr>
                          <pic:cNvPr descr="../figures/SM/FigS1-Traceplot.jpg" id="22" name="Picture"/>
                          <pic:cNvPicPr>
                            <a:picLocks noChangeArrowheads="1" noChangeAspect="1"/>
                          </pic:cNvPicPr>
                        </pic:nvPicPr>
                        <pic:blipFill>
                          <a:blip r:embed="rId20"/>
                          <a:stretch>
                            <a:fillRect/>
                          </a:stretch>
                        </pic:blipFill>
                        <pic:spPr bwMode="auto">
                          <a:xfrm>
                            <a:off x="0" y="0"/>
                            <a:ext cx="5759999" cy="2795085"/>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Supplementary Figure 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3"/>
        </w:tc>
      </w:tr>
    </w:tbl>
    <w:bookmarkEnd w:id="24"/>
    <w:bookmarkStart w:id="29" w:name="Xca6915365feac0456bd652b25a7c3800a6cc7b9"/>
    <w:p>
      <w:pPr>
        <w:pStyle w:val="Heading2"/>
      </w:pPr>
      <w:r>
        <w:t xml:space="preserve">S2. Gradient with just the geochemical proxy data</w:t>
      </w:r>
    </w:p>
    <w:tbl>
      <w:tblPr>
        <w:tblStyle w:val="Table"/>
        <w:tblW w:type="pct" w:w="5000"/>
        <w:tblLook w:firstRow="0" w:lastRow="0" w:firstColumn="0" w:lastColumn="0" w:noHBand="0" w:noVBand="0" w:val="0000"/>
      </w:tblPr>
      <w:tblGrid>
        <w:gridCol w:w="7920"/>
      </w:tblGrid>
      <w:tr>
        <w:tc>
          <w:tcPr/>
          <w:bookmarkStart w:id="28" w:name="fig-S2"/>
          <w:p>
            <w:pPr>
              <w:jc w:val="center"/>
            </w:pPr>
            <w:r>
              <w:drawing>
                <wp:inline>
                  <wp:extent cx="3779999" cy="2785263"/>
                  <wp:effectExtent b="0" l="0" r="0" t="0"/>
                  <wp:docPr descr="" title="" id="26" name="Picture"/>
                  <a:graphic>
                    <a:graphicData uri="http://schemas.openxmlformats.org/drawingml/2006/picture">
                      <pic:pic>
                        <pic:nvPicPr>
                          <pic:cNvPr descr="../figures/SM/FigS2_geochem_eeco.png" id="27" name="Picture"/>
                          <pic:cNvPicPr>
                            <a:picLocks noChangeArrowheads="1" noChangeAspect="1"/>
                          </pic:cNvPicPr>
                        </pic:nvPicPr>
                        <pic:blipFill>
                          <a:blip r:embed="rId25"/>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Supplementary Figure 2: Latitudinal temperature gradient with just the geochemical proxies (orange), showing the median (line) and 95% credibal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28"/>
        </w:tc>
      </w:tr>
    </w:tbl>
    <w:bookmarkEnd w:id="29"/>
    <w:bookmarkStart w:id="34" w:name="X9269b19f15a3b0a0e39b1449d81f189a60d777e"/>
    <w:p>
      <w:pPr>
        <w:pStyle w:val="Heading2"/>
      </w:pPr>
      <w:r>
        <w:t xml:space="preserve">S3. Separate gradients on the northern and southern hemisphere</w:t>
      </w:r>
    </w:p>
    <w:tbl>
      <w:tblPr>
        <w:tblStyle w:val="Table"/>
        <w:tblW w:type="pct" w:w="5000"/>
        <w:tblLook w:firstRow="0" w:lastRow="0" w:firstColumn="0" w:lastColumn="0" w:noHBand="0" w:noVBand="0" w:val="0000"/>
      </w:tblPr>
      <w:tblGrid>
        <w:gridCol w:w="7920"/>
      </w:tblGrid>
      <w:tr>
        <w:tc>
          <w:tcPr/>
          <w:bookmarkStart w:id="33" w:name="fig-S3"/>
          <w:p>
            <w:pPr>
              <w:jc w:val="center"/>
            </w:pPr>
            <w:r>
              <w:drawing>
                <wp:inline>
                  <wp:extent cx="4319999" cy="2749090"/>
                  <wp:effectExtent b="0" l="0" r="0" t="0"/>
                  <wp:docPr descr="" title="" id="31" name="Picture"/>
                  <a:graphic>
                    <a:graphicData uri="http://schemas.openxmlformats.org/drawingml/2006/picture">
                      <pic:pic>
                        <pic:nvPicPr>
                          <pic:cNvPr descr="../figures/SM/FigS3_north_south_eeco.png" id="32" name="Picture"/>
                          <pic:cNvPicPr>
                            <a:picLocks noChangeArrowheads="1" noChangeAspect="1"/>
                          </pic:cNvPicPr>
                        </pic:nvPicPr>
                        <pic:blipFill>
                          <a:blip r:embed="rId30"/>
                          <a:stretch>
                            <a:fillRect/>
                          </a:stretch>
                        </pic:blipFill>
                        <pic:spPr bwMode="auto">
                          <a:xfrm>
                            <a:off x="0" y="0"/>
                            <a:ext cx="4319999" cy="2749090"/>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Supplementary Figure 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sSub>
                <m:e>
                  <m:r>
                    <m:t>μ</m:t>
                  </m:r>
                </m:e>
                <m:sub>
                  <m:r>
                    <m:t>j</m:t>
                  </m:r>
                </m:sub>
              </m:sSub>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3"/>
        </w:tc>
      </w:tr>
    </w:tbl>
    <w:bookmarkEnd w:id="34"/>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latitudinal temperature gradients applied to the Early Eocene</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2023-05-12T15:04:07Z</dcterms:created>
  <dcterms:modified xsi:type="dcterms:W3CDTF">2023-05-12T15:04:07Z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