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课程名称：《软件系统分析与设计综合实践》</w:t>
      </w:r>
    </w:p>
    <w:p>
      <w:r>
        <w:t>专业：软件工程</w:t>
      </w:r>
    </w:p>
    <w:p>
      <w:r>
        <w:t>年级：22级____班（填写）</w:t>
      </w:r>
    </w:p>
    <w:p>
      <w:r>
        <w:t>小组成员及分工：（填写四人姓名 + 对应本文档第九节分工）</w:t>
      </w:r>
    </w:p>
    <w:p>
      <w:r>
        <w:t>指导老师：卢勇</w:t>
      </w:r>
    </w:p>
    <w:p>
      <w:r>
        <w:t>时间：2026 年秋季学期</w:t>
      </w:r>
    </w:p>
    <w:p>
      <w:r>
        <w:br w:type="page"/>
      </w:r>
    </w:p>
    <w:p>
      <w:pPr>
        <w:pStyle w:val="Heading1"/>
      </w:pPr>
      <w:r>
        <w:t>1 课程设计的目的与要求</w:t>
      </w:r>
    </w:p>
    <w:p>
      <w:r>
        <w:rPr>
          <w:color w:val="C00000"/>
        </w:rPr>
        <w:t>【待补充｜负责人：全员｜第 11 周报告汇总时】从课程大纲/第一周 PPT 原文摘录本节要求，不要自己编。</w:t>
      </w:r>
    </w:p>
    <w:p>
      <w:pPr>
        <w:pStyle w:val="Heading1"/>
      </w:pPr>
      <w:r>
        <w:t>2 设计报告正文</w:t>
      </w:r>
    </w:p>
    <w:p>
      <w:pPr>
        <w:pStyle w:val="Heading2"/>
      </w:pPr>
      <w:r>
        <w:t>2.1 概述</w:t>
      </w:r>
    </w:p>
    <w:p>
      <w:pPr>
        <w:pStyle w:val="Heading3"/>
      </w:pPr>
      <w:r>
        <w:t>2.1.1 题目</w:t>
      </w:r>
    </w:p>
    <w:p>
      <w:r>
        <w:rPr>
          <w:b w:val="0"/>
        </w:rPr>
        <w:t>校园失物招领智能匹配平台——基于语义与图像双通道匹配的双校区失物招领系统</w:t>
      </w:r>
    </w:p>
    <w:p>
      <w:pPr>
        <w:pStyle w:val="Heading3"/>
      </w:pPr>
      <w:r>
        <w:t>2.1.2 主要目标</w:t>
      </w:r>
    </w:p>
    <w:p>
      <w:r>
        <w:rPr>
          <w:b w:val="0"/>
        </w:rPr>
        <w:t>针对学校现有官方失物招领平台"两区割裂、无匹配、无核验、隐私暴露"的实测短板，建设具备以下能力的系统：</w:t>
      </w:r>
    </w:p>
    <w:p>
      <w:pPr>
        <w:pStyle w:val="ListBullet"/>
      </w:pPr>
      <w:r>
        <w:t>统一的失物/招领信息发布与结构化检索入口（分类、时间、地点多维筛选）；</w:t>
      </w:r>
    </w:p>
    <w:p>
      <w:pPr>
        <w:pStyle w:val="ListBullet"/>
      </w:pPr>
      <w:r>
        <w:t>发布即触发的双向智能匹配：文本语义（BGE 向量检索）+ 图像相似度（CLIP）加权打分，命中即主动推送；</w:t>
      </w:r>
    </w:p>
    <w:p>
      <w:pPr>
        <w:pStyle w:val="ListBullet"/>
      </w:pPr>
      <w:r>
        <w:t>防冒领认领闭环：隐藏特征问答核验 + 一次性交接二维码线下核销 + 信用分体系；</w:t>
      </w:r>
    </w:p>
    <w:p>
      <w:pPr>
        <w:pStyle w:val="ListBullet"/>
      </w:pPr>
      <w:r>
        <w:t>隐私保护设计：联系方式按流程阶段释放，证件照片自动检测打码；</w:t>
      </w:r>
    </w:p>
    <w:p>
      <w:pPr>
        <w:pStyle w:val="ListBullet"/>
      </w:pPr>
      <w:r>
        <w:t>面向运营方的管理后台与数据看板（找回率、平均找回时长、丢失热点地点）。</w:t>
      </w:r>
    </w:p>
    <w:p>
      <w:pPr>
        <w:pStyle w:val="Heading3"/>
      </w:pPr>
      <w:r>
        <w:t>2.1.3 开发与运行环境</w:t>
      </w:r>
    </w:p>
    <w:p>
      <w:r>
        <w:rPr>
          <w:color w:val="C00000"/>
        </w:rPr>
      </w:r>
      <w:r>
        <w:t>操作系统：Windows 11（开发）/ Docker（部署）</w:t>
        <w:br/>
        <w:t>后端：Java 17 + Spring Boot 3 + Maven + MyBatis-Plus，JWT 鉴权</w:t>
        <w:br/>
        <w:t>前端：Vue 3 + Vite + Element Plus，pnpm 构建</w:t>
        <w:br/>
        <w:t>数据库：PostgreSQL 16 + pgvector 0.8.6（业务数据与向量同库）</w:t>
        <w:br/>
        <w:t>匹配引擎：Python 3.10 + FastAPI 微服务，BGE-small-zh（文本向量）+ CLIP-ViT-B/32（图像特征），与后端 HTTP 集成</w:t>
        <w:br/>
        <w:t>通知：WebSocket 站内信 + SMTP 邮件</w:t>
        <w:br/>
        <w:t>部署：Docker Compose 单机部署</w:t>
        <w:br/>
        <w:t>协作：Git + GitHub，Apifox 接口契约</w:t>
      </w:r>
    </w:p>
    <w:p>
      <w:pPr>
        <w:pStyle w:val="Heading2"/>
      </w:pPr>
      <w:r>
        <w:t>2.2 系统需求分析</w:t>
      </w:r>
    </w:p>
    <w:p>
      <w:pPr>
        <w:pStyle w:val="Heading3"/>
      </w:pPr>
      <w:r>
        <w:t>2.2.1 用户分析</w:t>
      </w:r>
    </w:p>
    <w:p>
      <w:r>
        <w:rPr>
          <w:b w:val="0"/>
        </w:rPr>
        <w:t>用户角色如下表（问卷统计结论待数据收齐后补充到本节开头）：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角色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核心诉求</w:t>
            </w:r>
          </w:p>
        </w:tc>
      </w:tr>
      <w:tr>
        <w:tc>
          <w:tcPr>
            <w:tcW w:type="dxa" w:w="2880"/>
          </w:tcPr>
          <w:p>
            <w:r>
              <w:t>失主（注册用户）</w:t>
            </w:r>
          </w:p>
        </w:tc>
        <w:tc>
          <w:tcPr>
            <w:tcW w:type="dxa" w:w="2880"/>
          </w:tcPr>
          <w:p>
            <w:r>
              <w:t>丢失物品的师生</w:t>
            </w:r>
          </w:p>
        </w:tc>
        <w:tc>
          <w:tcPr>
            <w:tcW w:type="dxa" w:w="2880"/>
          </w:tcPr>
          <w:p>
            <w:r>
              <w:t>快速发布、被动接收匹配结果、找回物品</w:t>
            </w:r>
          </w:p>
        </w:tc>
      </w:tr>
      <w:tr>
        <w:tc>
          <w:tcPr>
            <w:tcW w:type="dxa" w:w="2880"/>
          </w:tcPr>
          <w:p>
            <w:r>
              <w:t>拾获者（注册用户）</w:t>
            </w:r>
          </w:p>
        </w:tc>
        <w:tc>
          <w:tcPr>
            <w:tcW w:type="dxa" w:w="2880"/>
          </w:tcPr>
          <w:p>
            <w:r>
              <w:t>捡到物品的师生</w:t>
            </w:r>
          </w:p>
        </w:tc>
        <w:tc>
          <w:tcPr>
            <w:tcW w:type="dxa" w:w="2880"/>
          </w:tcPr>
          <w:p>
            <w:r>
              <w:t>低门槛发布、避免被冒领、获得信用激励</w:t>
            </w:r>
          </w:p>
        </w:tc>
      </w:tr>
      <w:tr>
        <w:tc>
          <w:tcPr>
            <w:tcW w:type="dxa" w:w="2880"/>
          </w:tcPr>
          <w:p>
            <w:r>
              <w:t>认领审核员</w:t>
            </w:r>
          </w:p>
        </w:tc>
        <w:tc>
          <w:tcPr>
            <w:tcW w:type="dxa" w:w="2880"/>
          </w:tcPr>
          <w:p>
            <w:r>
              <w:t>可教师/管理员兼任</w:t>
            </w:r>
          </w:p>
        </w:tc>
        <w:tc>
          <w:tcPr>
            <w:tcW w:type="dxa" w:w="2880"/>
          </w:tcPr>
          <w:p>
            <w:r>
              <w:t>处理核验争议、仲裁</w:t>
            </w:r>
          </w:p>
        </w:tc>
      </w:tr>
      <w:tr>
        <w:tc>
          <w:tcPr>
            <w:tcW w:type="dxa" w:w="2880"/>
          </w:tcPr>
          <w:p>
            <w:r>
              <w:t>系统管理员</w:t>
            </w:r>
          </w:p>
        </w:tc>
        <w:tc>
          <w:tcPr>
            <w:tcW w:type="dxa" w:w="2880"/>
          </w:tcPr>
          <w:p>
            <w:r>
              <w:t>运营方</w:t>
            </w:r>
          </w:p>
        </w:tc>
        <w:tc>
          <w:tcPr>
            <w:tcW w:type="dxa" w:w="2880"/>
          </w:tcPr>
          <w:p>
            <w:r>
              <w:t>内容审核、用户与信用管理、运营数据</w:t>
            </w:r>
          </w:p>
        </w:tc>
      </w:tr>
    </w:tbl>
    <w:p/>
    <w:p>
      <w:r>
        <w:rPr>
          <w:color w:val="C00000"/>
        </w:rPr>
        <w:t>【待补充｜负责人：队友2｜第 2–3 周】问卷收齐后：把 Q1–Q7 统计结果（丢失率、渠道分散度、困难排序）写成 3–5 段文字 + 2–3 张统计图，放在角色表之前。</w:t>
      </w:r>
    </w:p>
    <w:p>
      <w:pPr>
        <w:pStyle w:val="Heading3"/>
      </w:pPr>
      <w:r>
        <w:t>2.2.2 用例图（包括各模块的）</w:t>
      </w:r>
    </w:p>
    <w:p>
      <w:r>
        <w:rPr>
          <w:b w:val="0"/>
        </w:rPr>
        <w:t>核心用例清单（用例描述见需求规格说明书，此处配各模块用例图）：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用例编号</w:t>
            </w:r>
          </w:p>
        </w:tc>
        <w:tc>
          <w:tcPr>
            <w:tcW w:type="dxa" w:w="2880"/>
          </w:tcPr>
          <w:p>
            <w:r>
              <w:t>用例名称</w:t>
            </w:r>
          </w:p>
        </w:tc>
        <w:tc>
          <w:tcPr>
            <w:tcW w:type="dxa" w:w="2880"/>
          </w:tcPr>
          <w:p>
            <w:r>
              <w:t>参与者</w:t>
            </w:r>
          </w:p>
        </w:tc>
      </w:tr>
      <w:tr>
        <w:tc>
          <w:tcPr>
            <w:tcW w:type="dxa" w:w="2880"/>
          </w:tcPr>
          <w:p>
            <w:r>
              <w:t>UC-01</w:t>
            </w:r>
          </w:p>
        </w:tc>
        <w:tc>
          <w:tcPr>
            <w:tcW w:type="dxa" w:w="2880"/>
          </w:tcPr>
          <w:p>
            <w:r>
              <w:t>发布失物启事并接收智能匹配</w:t>
            </w:r>
          </w:p>
        </w:tc>
        <w:tc>
          <w:tcPr>
            <w:tcW w:type="dxa" w:w="2880"/>
          </w:tcPr>
          <w:p>
            <w:r>
              <w:t>失主、匹配引擎</w:t>
            </w:r>
          </w:p>
        </w:tc>
      </w:tr>
      <w:tr>
        <w:tc>
          <w:tcPr>
            <w:tcW w:type="dxa" w:w="2880"/>
          </w:tcPr>
          <w:p>
            <w:r>
              <w:t>UC-02</w:t>
            </w:r>
          </w:p>
        </w:tc>
        <w:tc>
          <w:tcPr>
            <w:tcW w:type="dxa" w:w="2880"/>
          </w:tcPr>
          <w:p>
            <w:r>
              <w:t>发布招领信息（含隐藏特征登记）</w:t>
            </w:r>
          </w:p>
        </w:tc>
        <w:tc>
          <w:tcPr>
            <w:tcW w:type="dxa" w:w="2880"/>
          </w:tcPr>
          <w:p>
            <w:r>
              <w:t>拾获者</w:t>
            </w:r>
          </w:p>
        </w:tc>
      </w:tr>
      <w:tr>
        <w:tc>
          <w:tcPr>
            <w:tcW w:type="dxa" w:w="2880"/>
          </w:tcPr>
          <w:p>
            <w:r>
              <w:t>UC-03</w:t>
            </w:r>
          </w:p>
        </w:tc>
        <w:tc>
          <w:tcPr>
            <w:tcW w:type="dxa" w:w="2880"/>
          </w:tcPr>
          <w:p>
            <w:r>
              <w:t>认领核验与线下核销</w:t>
            </w:r>
          </w:p>
        </w:tc>
        <w:tc>
          <w:tcPr>
            <w:tcW w:type="dxa" w:w="2880"/>
          </w:tcPr>
          <w:p>
            <w:r>
              <w:t>失主、拾获者、审核员</w:t>
            </w:r>
          </w:p>
        </w:tc>
      </w:tr>
      <w:tr>
        <w:tc>
          <w:tcPr>
            <w:tcW w:type="dxa" w:w="2880"/>
          </w:tcPr>
          <w:p>
            <w:r>
              <w:t>UC-04</w:t>
            </w:r>
          </w:p>
        </w:tc>
        <w:tc>
          <w:tcPr>
            <w:tcW w:type="dxa" w:w="2880"/>
          </w:tcPr>
          <w:p>
            <w:r>
              <w:t>争议申诉与仲裁</w:t>
            </w:r>
          </w:p>
        </w:tc>
        <w:tc>
          <w:tcPr>
            <w:tcW w:type="dxa" w:w="2880"/>
          </w:tcPr>
          <w:p>
            <w:r>
              <w:t>审核员</w:t>
            </w:r>
          </w:p>
        </w:tc>
      </w:tr>
      <w:tr>
        <w:tc>
          <w:tcPr>
            <w:tcW w:type="dxa" w:w="2880"/>
          </w:tcPr>
          <w:p>
            <w:r>
              <w:t>UC-05</w:t>
            </w:r>
          </w:p>
        </w:tc>
        <w:tc>
          <w:tcPr>
            <w:tcW w:type="dxa" w:w="2880"/>
          </w:tcPr>
          <w:p>
            <w:r>
              <w:t>运营数据看板查看</w:t>
            </w:r>
          </w:p>
        </w:tc>
        <w:tc>
          <w:tcPr>
            <w:tcW w:type="dxa" w:w="2880"/>
          </w:tcPr>
          <w:p>
            <w:r>
              <w:t>管理员</w:t>
            </w:r>
          </w:p>
        </w:tc>
      </w:tr>
      <w:tr>
        <w:tc>
          <w:tcPr>
            <w:tcW w:type="dxa" w:w="2880"/>
          </w:tcPr>
          <w:p>
            <w:r>
              <w:t>UC-06</w:t>
            </w:r>
          </w:p>
        </w:tc>
        <w:tc>
          <w:tcPr>
            <w:tcW w:type="dxa" w:w="2880"/>
          </w:tcPr>
          <w:p>
            <w:r>
              <w:t>内容审核与违规处理</w:t>
            </w:r>
          </w:p>
        </w:tc>
        <w:tc>
          <w:tcPr>
            <w:tcW w:type="dxa" w:w="2880"/>
          </w:tcPr>
          <w:p>
            <w:r>
              <w:t>管理员、审核员</w:t>
            </w:r>
          </w:p>
        </w:tc>
      </w:tr>
      <w:tr>
        <w:tc>
          <w:tcPr>
            <w:tcW w:type="dxa" w:w="2880"/>
          </w:tcPr>
          <w:p>
            <w:r>
              <w:t>UC-07</w:t>
            </w:r>
          </w:p>
        </w:tc>
        <w:tc>
          <w:tcPr>
            <w:tcW w:type="dxa" w:w="2880"/>
          </w:tcPr>
          <w:p>
            <w:r>
              <w:t>注册登录与信用分管理</w:t>
            </w:r>
          </w:p>
        </w:tc>
        <w:tc>
          <w:tcPr>
            <w:tcW w:type="dxa" w:w="2880"/>
          </w:tcPr>
          <w:p>
            <w:r>
              <w:t>所有用户</w:t>
            </w:r>
          </w:p>
        </w:tc>
      </w:tr>
    </w:tbl>
    <w:p/>
    <w:p>
      <w:r>
        <w:rPr>
          <w:color w:val="C00000"/>
        </w:rPr>
        <w:t>【待补充｜负责人：队友2｜第 2–3 周】按 M1–M7 七个模块各画一张用例图（drawio），你（主力）审稿。素材直接取自本文用例表。</w:t>
      </w:r>
    </w:p>
    <w:p>
      <w:pPr>
        <w:pStyle w:val="Heading3"/>
      </w:pPr>
      <w:r>
        <w:t>2.2.3 类图（包括各模块的）</w:t>
      </w:r>
    </w:p>
    <w:p>
      <w:r>
        <w:rPr>
          <w:color w:val="C00000"/>
        </w:rPr>
        <w:t>【待补充｜负责人：队友2 画、你审稿｜第 4 周】实体类先行：User / Item(失物|招领) / Claim(认领单) / Match(匹配记录) / Message / CreditLog / Category / Location，第 4 周数据库设计定稿后补全属性方法。</w:t>
      </w:r>
    </w:p>
    <w:p>
      <w:pPr>
        <w:pStyle w:val="Heading3"/>
      </w:pPr>
      <w:r>
        <w:t>2.2.4 时序图（包括各模块的）</w:t>
      </w:r>
    </w:p>
    <w:p>
      <w:r>
        <w:rPr>
          <w:color w:val="C00000"/>
        </w:rPr>
        <w:t>【待补充｜负责人：队友2 画、你审稿｜第 4 周】至少三张：①发布招领→自动匹配→推送；②认领申请→特征核验→扫码核销；③争议仲裁。与 UC-01/03/04 对应。</w:t>
      </w:r>
    </w:p>
    <w:p>
      <w:pPr>
        <w:pStyle w:val="Heading2"/>
      </w:pPr>
      <w:r>
        <w:t>2.3 系统总体设计</w:t>
      </w:r>
    </w:p>
    <w:p>
      <w:pPr>
        <w:pStyle w:val="Heading3"/>
      </w:pPr>
      <w:r>
        <w:t>2.3.1 功能设计</w:t>
      </w:r>
    </w:p>
    <w:p>
      <w:pPr>
        <w:pStyle w:val="Heading4"/>
      </w:pPr>
      <w:r>
        <w:t>2.3.1.1 总体功能设计</w:t>
      </w:r>
    </w:p>
    <w:p>
      <w:r>
        <w:rPr>
          <w:b w:val="0"/>
        </w:rPr>
        <w:t>系统划分为七大功能模块：M1 用户与认证、M2 信息发布、M3 检索浏览、M4 智能匹配（核心）、M5 认领流程、M6 通知中心、M7 管理后台与数据看板。（此处配总体功能结构图）</w:t>
      </w:r>
    </w:p>
    <w:p>
      <w:pPr>
        <w:pStyle w:val="Heading4"/>
      </w:pPr>
      <w:r>
        <w:t>2.3.1.2 各模块功能设计</w:t>
      </w:r>
    </w:p>
    <w:p>
      <w:r>
        <w:rPr>
          <w:color w:val="C00000"/>
        </w:rPr>
        <w:t>【待补充｜负责人：队友2 整理、你审稿｜第 3–4 周】把开题报告框架文档中 M1–M7 的功能清单（F1.1–F7.4）改写为"模块功能设计"小节，每模块一段文字 + 功能点列表。</w:t>
      </w:r>
    </w:p>
    <w:p>
      <w:pPr>
        <w:pStyle w:val="Heading2"/>
      </w:pPr>
      <w:r>
        <w:t>2.4 数据库设计</w:t>
      </w:r>
    </w:p>
    <w:p>
      <w:pPr>
        <w:pStyle w:val="Heading3"/>
      </w:pPr>
      <w:r>
        <w:t>2.4.1 数据库表</w:t>
      </w:r>
    </w:p>
    <w:p>
      <w:r>
        <w:rPr>
          <w:b w:val="0"/>
        </w:rPr>
        <w:t>初步规划核心表（以第 4 周定稿为准）：</w:t>
      </w:r>
    </w:p>
    <w:p>
      <w:pPr>
        <w:pStyle w:val="ListBullet"/>
      </w:pPr>
      <w:r>
        <w:t>users（用户/信用分）</w:t>
      </w:r>
    </w:p>
    <w:p>
      <w:pPr>
        <w:pStyle w:val="ListBullet"/>
      </w:pPr>
      <w:r>
        <w:t>items（失物/招领统一表，type 区分）</w:t>
      </w:r>
    </w:p>
    <w:p>
      <w:pPr>
        <w:pStyle w:val="ListBullet"/>
      </w:pPr>
      <w:r>
        <w:t>item_features（隐藏特征，加密）</w:t>
      </w:r>
    </w:p>
    <w:p>
      <w:pPr>
        <w:pStyle w:val="ListBullet"/>
      </w:pPr>
      <w:r>
        <w:t>matches（匹配记录与反馈）</w:t>
      </w:r>
    </w:p>
    <w:p>
      <w:pPr>
        <w:pStyle w:val="ListBullet"/>
      </w:pPr>
      <w:r>
        <w:t>claims（认领单，状态机）</w:t>
      </w:r>
    </w:p>
    <w:p>
      <w:pPr>
        <w:pStyle w:val="ListBullet"/>
      </w:pPr>
      <w:r>
        <w:t>messages（站内信）</w:t>
      </w:r>
    </w:p>
    <w:p>
      <w:pPr>
        <w:pStyle w:val="ListBullet"/>
      </w:pPr>
      <w:r>
        <w:t>categories（物品分类）</w:t>
      </w:r>
    </w:p>
    <w:p>
      <w:pPr>
        <w:pStyle w:val="ListBullet"/>
      </w:pPr>
      <w:r>
        <w:t>locations（双校区地点词表）</w:t>
      </w:r>
    </w:p>
    <w:p>
      <w:pPr>
        <w:pStyle w:val="ListBullet"/>
      </w:pPr>
      <w:r>
        <w:t>audit_logs（审核/操作日志）</w:t>
      </w:r>
    </w:p>
    <w:p>
      <w:pPr>
        <w:pStyle w:val="Heading3"/>
      </w:pPr>
      <w:r>
        <w:t>2.4.2 数据表之间的关系</w:t>
      </w:r>
    </w:p>
    <w:p>
      <w:r>
        <w:rPr>
          <w:color w:val="C00000"/>
        </w:rPr>
        <w:t>【待补充｜负责人：队友2 画 ER 图、你定稿｜第 4 周】ER 图（drawio），与 2.4.1 表清单一一对应。</w:t>
      </w:r>
    </w:p>
    <w:p>
      <w:pPr>
        <w:pStyle w:val="Heading3"/>
      </w:pPr>
      <w:r>
        <w:t>2.4.3 数据库表结构</w:t>
      </w:r>
    </w:p>
    <w:p>
      <w:r>
        <w:rPr>
          <w:color w:val="C00000"/>
        </w:rPr>
        <w:t>【待补充｜负责人：你｜第 4–5 周】逐表字段定义（字段/类型/约束/说明），从实际建表 SQL 导出整理，保证与代码一致。</w:t>
      </w:r>
    </w:p>
    <w:p>
      <w:pPr>
        <w:pStyle w:val="Heading2"/>
      </w:pPr>
      <w:r>
        <w:t>2.5 交互界面设计</w:t>
      </w:r>
    </w:p>
    <w:p>
      <w:r>
        <w:rPr>
          <w:b w:val="0"/>
        </w:rPr>
        <w:t>人机交互系统结构图（主界面和各子界面）：</w:t>
      </w:r>
    </w:p>
    <w:p>
      <w:r>
        <w:rPr>
          <w:color w:val="C00000"/>
        </w:rPr>
        <w:t>【待补充｜负责人：队友1｜第 3 周】低保真原型 → 界面结构图：信息流（招领/遗失）、发布页、详情页、认领流程页、消息中心、个人中心、管理后台。</w:t>
      </w:r>
    </w:p>
    <w:p>
      <w:r>
        <w:rPr>
          <w:b w:val="0"/>
        </w:rPr>
        <w:t>人机交互命令组织方式结构图（树状结构）：</w:t>
      </w:r>
    </w:p>
    <w:p>
      <w:r>
        <w:rPr>
          <w:color w:val="C00000"/>
        </w:rPr>
        <w:t>【待补充｜负责人：队友1｜第 3 周】以页面层级树形式给出（首页→各子页→操作），与原型一致。</w:t>
      </w:r>
    </w:p>
    <w:p>
      <w:pPr>
        <w:pStyle w:val="Heading2"/>
      </w:pPr>
      <w:r>
        <w:t>2.6 详细设计</w:t>
      </w:r>
    </w:p>
    <w:p>
      <w:pPr>
        <w:pStyle w:val="Heading3"/>
      </w:pPr>
      <w:r>
        <w:t>2.6.1 业务流程设计</w:t>
      </w:r>
    </w:p>
    <w:p>
      <w:r>
        <w:rPr>
          <w:color w:val="C00000"/>
        </w:rPr>
        <w:t>【待补充｜负责人：队友2 画、你审稿｜第 4 周】至少四个流程图：用户注册登录流程、信息发布（含自动打码与触发匹配）流程、认领核验与核销流程、争议仲裁流程。</w:t>
      </w:r>
    </w:p>
    <w:p>
      <w:pPr>
        <w:pStyle w:val="Heading3"/>
      </w:pPr>
      <w:r>
        <w:t>2.6.2 接口设计</w:t>
      </w:r>
    </w:p>
    <w:p>
      <w:r>
        <w:rPr>
          <w:color w:val="C00000"/>
        </w:rPr>
        <w:t>【待补充｜负责人：你｜第 3 周先出 Mock，第 5 周定稿】REST API 清单（路径/方法/参数/返回），从 Apifox 导出整理；含匹配引擎内部接口约定。</w:t>
      </w:r>
    </w:p>
    <w:p>
      <w:pPr>
        <w:pStyle w:val="Heading2"/>
      </w:pPr>
      <w:r>
        <w:t>2.7 系统实现</w:t>
      </w:r>
    </w:p>
    <w:p>
      <w:r>
        <w:rPr>
          <w:b w:val="0"/>
        </w:rPr>
        <w:t>技术架构：（待第 3 周技术栈定稿后填写，含分层架构图与匹配引擎数据流图）</w:t>
      </w:r>
    </w:p>
    <w:p>
      <w:r>
        <w:rPr>
          <w:color w:val="C00000"/>
        </w:rPr>
        <w:t>【待补充｜负责人：你｜第 6–9 周随开发沉淀】主要类功能介绍及示例代码：匹配引擎打分器、认领状态机、隐私字段加解密等 3–4 个核心类，贴关键代码片段。</w:t>
      </w:r>
    </w:p>
    <w:p>
      <w:pPr>
        <w:pStyle w:val="Heading2"/>
      </w:pPr>
      <w:r>
        <w:t>2.8 系统测试</w:t>
      </w:r>
    </w:p>
    <w:p>
      <w:r>
        <w:rPr>
          <w:color w:val="C00000"/>
        </w:rPr>
        <w:t>【待补充｜负责人：队友3｜第 8、10 周】测试计划与用例表（等价类/边界值），第 8 周集成测试记录、第 10 周系统测试报告分别并入本节；含匹配模块命中率实验。</w:t>
      </w:r>
    </w:p>
    <w:p>
      <w:pPr>
        <w:pStyle w:val="Heading1"/>
      </w:pPr>
      <w:r>
        <w:t>3 总结</w:t>
      </w:r>
    </w:p>
    <w:p>
      <w:r>
        <w:rPr>
          <w:color w:val="C00000"/>
        </w:rPr>
        <w:t>【待补充｜负责人：全员合写、队友2 汇总｜第 11 周】收获、遇到的问题与解决、分工完成情况；每人一段个人小结。</w:t>
      </w:r>
    </w:p>
    <w:p>
      <w:pPr>
        <w:pStyle w:val="Heading1"/>
      </w:pPr>
      <w:r>
        <w:t>4 参考文献</w:t>
      </w:r>
    </w:p>
    <w:p>
      <w:pPr>
        <w:pStyle w:val="ListBullet"/>
      </w:pPr>
      <w:r>
        <w:t>BGE 文本向量模型论文/文档（待定稿后补全引用信息）</w:t>
      </w:r>
    </w:p>
    <w:p>
      <w:pPr>
        <w:pStyle w:val="ListBullet"/>
      </w:pPr>
      <w:r>
        <w:t>CLIP: Learning Transferable Visual Models From Natural Language Supervision</w:t>
      </w:r>
    </w:p>
    <w:p>
      <w:pPr>
        <w:pStyle w:val="ListBullet"/>
      </w:pPr>
      <w:r>
        <w:t>GB/T 8567《计算机软件文档编制规范》（报告格式依据）</w:t>
      </w:r>
    </w:p>
    <w:p>
      <w:pPr>
        <w:pStyle w:val="ListBullet"/>
      </w:pPr>
      <w:r>
        <w:t>其余按需补充（课程教材、Spring/Vue 官方文档等）</w:t>
      </w:r>
    </w:p>
    <w:p>
      <w:pPr>
        <w:pStyle w:val="Heading1"/>
      </w:pPr>
      <w:r>
        <w:t>5 附录（提供完整源代码）</w:t>
      </w:r>
    </w:p>
    <w:p>
      <w:r>
        <w:rPr>
          <w:b w:val="0"/>
        </w:rPr>
        <w:t>完整源代码以仓库形式提交：Git 仓库地址 + 最终 commit id（与第 7 周、第 9 周两次源码提交记录对应）。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