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6E69"/>
          <w:sz w:val="22"/>
        </w:rPr>
        <w:t>OUTPUT SECURITY INSTITUTE</w:t>
      </w:r>
    </w:p>
    <w:p>
      <w:pPr>
        <w:pStyle w:val="Title"/>
        <w:jc w:val="center"/>
      </w:pPr>
      <w:r>
        <w:t>Procurement Security</w:t>
        <w:br/>
        <w:t>Questionnaire</w:t>
      </w:r>
    </w:p>
    <w:p>
      <w:pPr>
        <w:jc w:val="center"/>
      </w:pPr>
      <w:r>
        <w:rPr>
          <w:b/>
          <w:color w:val="C7923E"/>
          <w:sz w:val="20"/>
        </w:rPr>
        <w:t>OUTPUT SYSTEMS  |  WORKING DOCUMENT</w:t>
      </w:r>
    </w:p>
    <w:p>
      <w:r>
        <w:t>Use this questionnaire during requirements development, RFI or RFP review, demonstrations, architecture review, contracting, and acceptance testing. Require evidence whenever an answer affects security, continuity, custody, or dependency.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F0"/>
            <w:vAlign w:val="center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shd w:fill="E8F2F0"/>
            <w:vAlign w:val="center"/>
          </w:tcPr>
          <w:p>
            <w:r>
              <w:rPr>
                <w:b/>
              </w:rPr>
              <w:t>Procurement / project</w:t>
            </w:r>
          </w:p>
        </w:tc>
        <w:tc>
          <w:tcPr>
            <w:tcW w:type="dxa" w:w="2520"/>
            <w:vAlign w:val="center"/>
          </w:tcPr>
          <w:p>
            <w:r/>
          </w:p>
        </w:tc>
      </w:tr>
      <w:tr>
        <w:tc>
          <w:tcPr>
            <w:tcW w:type="dxa" w:w="2520"/>
            <w:shd w:fill="E8F2F0"/>
            <w:vAlign w:val="center"/>
          </w:tcPr>
          <w:p>
            <w:r>
              <w:rPr>
                <w:b/>
              </w:rPr>
              <w:t>Responding organization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shd w:fill="E8F2F0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20"/>
            <w:vAlign w:val="center"/>
          </w:tcPr>
          <w:p>
            <w:r/>
          </w:p>
        </w:tc>
      </w:tr>
      <w:tr>
        <w:tc>
          <w:tcPr>
            <w:tcW w:type="dxa" w:w="2520"/>
            <w:shd w:fill="E8F2F0"/>
            <w:vAlign w:val="center"/>
          </w:tcPr>
          <w:p>
            <w:r>
              <w:rPr>
                <w:b/>
              </w:rPr>
              <w:t>Requirement owner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shd w:fill="E8F2F0"/>
            <w:vAlign w:val="center"/>
          </w:tcPr>
          <w:p>
            <w:r>
              <w:rPr>
                <w:b/>
              </w:rPr>
              <w:t>Response owner</w:t>
            </w:r>
          </w:p>
        </w:tc>
        <w:tc>
          <w:tcPr>
            <w:tcW w:type="dxa" w:w="2520"/>
            <w:vAlign w:val="center"/>
          </w:tcPr>
          <w:p>
            <w:r/>
          </w:p>
        </w:tc>
      </w:tr>
      <w:tr>
        <w:tc>
          <w:tcPr>
            <w:tcW w:type="dxa" w:w="2520"/>
            <w:shd w:fill="E8F2F0"/>
            <w:vAlign w:val="center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shd w:fill="E8F2F0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  <w:vAlign w:val="center"/>
          </w:tcPr>
          <w:p>
            <w:r/>
          </w:p>
        </w:tc>
      </w:tr>
    </w:tbl>
    <w:p>
      <w:pPr>
        <w:pStyle w:val="Heading1"/>
      </w:pPr>
      <w:r>
        <w:t>Response instructions</w:t>
      </w:r>
    </w:p>
    <w:p>
      <w:pPr>
        <w:pStyle w:val="ListBullet"/>
      </w:pPr>
      <w:r>
        <w:t>Answer each question directly.</w:t>
      </w:r>
    </w:p>
    <w:p>
      <w:pPr>
        <w:pStyle w:val="ListBullet"/>
      </w:pPr>
      <w:r>
        <w:t>Identify the evidence supplied or demonstration performed.</w:t>
      </w:r>
    </w:p>
    <w:p>
      <w:pPr>
        <w:pStyle w:val="ListBullet"/>
      </w:pPr>
      <w:r>
        <w:t>State limitations, dependencies, exceptions, and unavailable capabilities explicitly.</w:t>
      </w:r>
    </w:p>
    <w:p>
      <w:pPr>
        <w:pStyle w:val="ListBullet"/>
      </w:pPr>
      <w:r>
        <w:t>Do not rely on product-family claims when the proposed configuration behaves differently.</w:t>
      </w:r>
    </w:p>
    <w:p>
      <w:pPr>
        <w:pStyle w:val="Heading1"/>
      </w:pPr>
      <w:r>
        <w:t>Architecture and data</w:t>
      </w:r>
    </w:p>
    <w:p>
      <w:pPr>
        <w:keepNext/>
      </w:pPr>
      <w:r>
        <w:rPr>
          <w:b/>
          <w:color w:val="102522"/>
          <w:sz w:val="21"/>
        </w:rPr>
        <w:t>1. What information can the system receive, process, store, transmit, render, cache, or retain?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2. Identify every embedded operating system, application, management service, cloud service, and external integration.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3. Provide a data-flow diagram for printing, scanning, faxing, administration, monitoring, updates, and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4. Identify all persistent and removable storage and explain how stored information is protected.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5. Which functions continue when external networks or cloud services are unavailable?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pStyle w:val="Heading1"/>
      </w:pPr>
      <w:r>
        <w:t>Identity and access</w:t>
      </w:r>
    </w:p>
    <w:p>
      <w:pPr>
        <w:keepNext/>
      </w:pPr>
      <w:r>
        <w:rPr>
          <w:b/>
          <w:color w:val="102522"/>
          <w:sz w:val="21"/>
        </w:rPr>
        <w:t>6. Which user, administrator, application, and service identities are supported?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7. Can default and shared administrative credentials be removed or disabled?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8. Describe role-based access, directory integration, multifactor authentication, certificates, and session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9. Can administrative access be restricted by network, source, time, role, and approved management path?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10. How are dormant accounts, credential changes, and privileged-access reviews handled?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pStyle w:val="Heading1"/>
      </w:pPr>
      <w:r>
        <w:t>Network and interfaces</w:t>
      </w:r>
    </w:p>
    <w:p>
      <w:pPr>
        <w:keepNext/>
      </w:pPr>
      <w:r>
        <w:rPr>
          <w:b/>
          <w:color w:val="102522"/>
          <w:sz w:val="21"/>
        </w:rPr>
        <w:t>11. List every protocol, port, interface, discovery service, outbound connection, and remote-management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12. Which unnecessary or legacy services can be disabled?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13. Describe supported encryption protocols, certificate management, and validation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14. Can the system operate across segmented, restricted, dual-network, or disconnected environments?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15. What information leaves the organization, where does it go, and under whose authority?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pStyle w:val="Heading1"/>
      </w:pPr>
      <w:r>
        <w:t>Logging and evidence</w:t>
      </w:r>
    </w:p>
    <w:p>
      <w:pPr>
        <w:keepNext/>
      </w:pPr>
      <w:r>
        <w:rPr>
          <w:b/>
          <w:color w:val="102522"/>
          <w:sz w:val="21"/>
        </w:rPr>
        <w:t>16. Which security, administrative, user, workflow, update, and service events are logged?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17. Can logs establish who acted, what occurred, when, where, and through which path?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18. How are time, log integrity, export, retention, and monitoring integration handled?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19. Provide sample logs and event documentation before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20. Which important actions cannot be logged or attributed?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pStyle w:val="Heading1"/>
      </w:pPr>
      <w:r>
        <w:t>Software, firmware, and vulnerabilities</w:t>
      </w:r>
    </w:p>
    <w:p>
      <w:pPr>
        <w:keepNext/>
      </w:pPr>
      <w:r>
        <w:rPr>
          <w:b/>
          <w:color w:val="102522"/>
          <w:sz w:val="21"/>
        </w:rPr>
        <w:t>21. How are software and firmware provenance established?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22. Describe vulnerability disclosure, notification, remediation, and customer communication.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23. How are updates tested, approved, distributed, verified, and rolled back?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24. Can updates be performed without direct vendor or technician access?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25. State the support period, end-of-support policy, and available compensating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pStyle w:val="Heading1"/>
      </w:pPr>
      <w:r>
        <w:t>Service and supply chain</w:t>
      </w:r>
    </w:p>
    <w:p>
      <w:pPr>
        <w:keepNext/>
      </w:pPr>
      <w:r>
        <w:rPr>
          <w:b/>
          <w:color w:val="102522"/>
          <w:sz w:val="21"/>
        </w:rPr>
        <w:t>26. Identify every party that may access the system, its data, its credentials, or its management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27. Describe remote support, telemetry, diagnostic collection, and technician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28. Can external interaction be disabled, approved per event, identity-bound, time-limited, and audited?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29. How are parts, supplies, software, firmware, subcontractors, and replacement devices validated?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30. Which operational dependencies does the proposed model introduce, retain, or eliminate?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pStyle w:val="Heading1"/>
      </w:pPr>
      <w:r>
        <w:t>Continuity and recovery</w:t>
      </w:r>
    </w:p>
    <w:p>
      <w:pPr>
        <w:keepNext/>
      </w:pPr>
      <w:r>
        <w:rPr>
          <w:b/>
          <w:color w:val="102522"/>
          <w:sz w:val="21"/>
        </w:rPr>
        <w:t>31. Which failures can users or authorized local personnel safely resolve?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32. What work can continue when the device, network, cloud service, supplier, or support provider is unavailable?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33. Describe fallback, replacement, configuration restoration, and recovery-time expectations.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34. What knowledge, parts, supplies, credentials, and authority must be available locally?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35. Demonstrate the recovery paths during acceptance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pStyle w:val="Heading1"/>
      </w:pPr>
      <w:r>
        <w:t>Lifecycle and disposition</w:t>
      </w:r>
    </w:p>
    <w:p>
      <w:pPr>
        <w:keepNext/>
      </w:pPr>
      <w:r>
        <w:rPr>
          <w:b/>
          <w:color w:val="102522"/>
          <w:sz w:val="21"/>
        </w:rPr>
        <w:t>36. How is the approved configuration established, recorded, restored, and monitored for change?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37. What must be revalidated after relocation, reassignment, repair, replacement, or ownership change?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38. Describe sanitization for stored jobs, logs, caches, address books, credentials, removable media, and embedded storage.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39. How is sanitization verified and documented before return, resale, or disposal?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keepNext/>
      </w:pPr>
      <w:r>
        <w:rPr>
          <w:b/>
          <w:color w:val="102522"/>
          <w:sz w:val="21"/>
        </w:rPr>
        <w:t>40. Who retains chain-of-custody and disposition records?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  <w:tr>
        <w:tc>
          <w:tcPr>
            <w:tcW w:type="dxa" w:w="5040"/>
            <w:vAlign w:val="top"/>
            <w:shd w:fill="E8F2F0"/>
          </w:tcPr>
          <w:p>
            <w:r>
              <w:rPr>
                <w:b/>
              </w:rPr>
              <w:t>Evidence / demonstration</w:t>
            </w:r>
          </w:p>
        </w:tc>
        <w:tc>
          <w:tcPr>
            <w:tcW w:type="dxa" w:w="5040"/>
            <w:vAlign w:val="top"/>
          </w:tcPr>
          <w:p>
            <w:r/>
            <w:r>
              <w:br/>
              <w:br/>
            </w:r>
          </w:p>
        </w:tc>
      </w:tr>
    </w:tbl>
    <w:p/>
    <w:p>
      <w:pPr>
        <w:pStyle w:val="Heading1"/>
      </w:pPr>
      <w:r>
        <w:t>Evaluation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8F2F0"/>
          </w:tcPr>
          <w:p>
            <w:r>
              <w:rPr>
                <w:b/>
              </w:rPr>
              <w:t>Evidence received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Demonstration completed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Exception or limitation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Compensating control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Dependency accepted by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Contract language required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Acceptance test result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Final decision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Decision owner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Decision date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  <w:tr>
        <w:tc>
          <w:tcPr>
            <w:tcW w:type="dxa" w:w="3168"/>
            <w:shd w:fill="E8F2F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6912"/>
          </w:tcPr>
          <w:p>
            <w:r>
              <w:br/>
            </w:r>
          </w:p>
        </w:tc>
      </w:tr>
    </w:tbl>
    <w:p>
      <w:pPr>
        <w:pStyle w:val="Caption"/>
      </w:pPr>
      <w:r>
        <w:t>This working document supports requirements development and evidence-based evaluation. It does not certify products, organizations, security, or regulatory compliance. The originating standard, contract, regulation, or policy remains authoritative.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866"/>
        <w:sz w:val="16"/>
      </w:rPr>
      <w:t>Output Security Institute  |  Manufacturer-neutral educational guidance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025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6E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5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52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