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bb25284d05b37a6ff9c20849dee8e7e1f350691"/>
    <w:p>
      <w:pPr>
        <w:pStyle w:val="Heading1"/>
      </w:pPr>
      <w:r>
        <w:t xml:space="preserve">Patent Application — Response to Lawyer’s Request</w:t>
      </w:r>
    </w:p>
    <w:p>
      <w:pPr>
        <w:pStyle w:val="FirstParagraph"/>
      </w:pPr>
      <w:r>
        <w:rPr>
          <w:b/>
          <w:bCs/>
        </w:rPr>
        <w:t xml:space="preserve">Prepared:</w:t>
      </w:r>
      <w:r>
        <w:t xml:space="preserve"> </w:t>
      </w:r>
      <w:r>
        <w:t xml:space="preserve">30 March 2026</w:t>
      </w:r>
      <w:r>
        <w:t xml:space="preserve"> </w:t>
      </w:r>
      <w:r>
        <w:rPr>
          <w:b/>
          <w:bCs/>
        </w:rPr>
        <w:t xml:space="preserve">Applicant:</w:t>
      </w:r>
      <w:r>
        <w:t xml:space="preserve"> </w:t>
      </w:r>
      <w:r>
        <w:t xml:space="preserve">SymbioTeK Pty Ltd (ACN 694 230 334)</w:t>
      </w:r>
      <w:r>
        <w:t xml:space="preserve"> </w:t>
      </w:r>
      <w:r>
        <w:rPr>
          <w:b/>
          <w:bCs/>
        </w:rPr>
        <w:t xml:space="preserve">Invention:</w:t>
      </w:r>
      <w:r>
        <w:t xml:space="preserve"> </w:t>
      </w:r>
      <w:r>
        <w:t xml:space="preserve">MySafeSigns — AI-Powered Safety Signage Compliance Audit System</w:t>
      </w:r>
    </w:p>
    <w:p>
      <w:r>
        <w:pict>
          <v:rect style="width:0;height:1.5pt" o:hralign="center" o:hrstd="t" o:hr="t"/>
        </w:pict>
      </w:r>
    </w:p>
    <w:bookmarkStart w:id="11" w:name="description-of-the-invention"/>
    <w:p>
      <w:pPr>
        <w:pStyle w:val="Heading2"/>
      </w:pPr>
      <w:r>
        <w:t xml:space="preserve">1. Description of the Invention</w:t>
      </w:r>
    </w:p>
    <w:bookmarkStart w:id="9" w:name="what-it-is"/>
    <w:p>
      <w:pPr>
        <w:pStyle w:val="Heading3"/>
      </w:pPr>
      <w:r>
        <w:t xml:space="preserve">What it is</w:t>
      </w:r>
    </w:p>
    <w:p>
      <w:pPr>
        <w:pStyle w:val="Compact"/>
        <w:numPr>
          <w:ilvl w:val="0"/>
          <w:numId w:val="1001"/>
        </w:numPr>
      </w:pPr>
      <w:r>
        <w:t xml:space="preserve">A mobile-first progressive web application (PWA) for auditing workplace safety signage compliance against Australian Standard AS 1319-1994 (Safety signs for the occupational environment)</w:t>
      </w:r>
    </w:p>
    <w:p>
      <w:pPr>
        <w:pStyle w:val="Compact"/>
        <w:numPr>
          <w:ilvl w:val="0"/>
          <w:numId w:val="1001"/>
        </w:numPr>
      </w:pPr>
      <w:r>
        <w:t xml:space="preserve">Combines AI vision models, machine learning, and computer vision to automate sign detection, classification, and compliance assessment</w:t>
      </w:r>
    </w:p>
    <w:p>
      <w:pPr>
        <w:pStyle w:val="Compact"/>
        <w:numPr>
          <w:ilvl w:val="0"/>
          <w:numId w:val="1001"/>
        </w:numPr>
      </w:pPr>
      <w:r>
        <w:t xml:space="preserve">Replaces manual field auditing workflows that currently take ~30 minutes per sign with a ~30-second automated process</w:t>
      </w:r>
    </w:p>
    <w:bookmarkEnd w:id="9"/>
    <w:bookmarkStart w:id="10" w:name="what-it-does"/>
    <w:p>
      <w:pPr>
        <w:pStyle w:val="Heading3"/>
      </w:pPr>
      <w:r>
        <w:t xml:space="preserve">What it does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Two-phase camera capture</w:t>
      </w:r>
      <w:r>
        <w:t xml:space="preserve">: captures a wide-angle context photo (site/location evidence) followed by a close-up of the sign (fed into AI detection pipeline)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Batch credit system</w:t>
      </w:r>
      <w:r>
        <w:t xml:space="preserve">: users purchase AI detection credits in batches (100–1,000 signs), choosing between Sonnet (fast, cost-effective) and Opus (highest accuracy for faded/damaged signs). Credits are managed server-side with atomic deduction per capture. 3 free captures with Opus for new users.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Three-tier AI detection pipeline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Tier 1 (Primary)</w:t>
      </w:r>
      <w:r>
        <w:t xml:space="preserve">: Cloud-based Vision AI (Claude API) proxied through a server-side Edge Function — sends sign image, receives structured compliance assessment as JSON, including sign category, sign number, 20 compliance checks, confidence score, and reasoning. User’s credit balance is atomically decremented per capture.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Tier 2 (Secondary)</w:t>
      </w:r>
      <w:r>
        <w:t xml:space="preserve">: Fine-tuned MobileNet v3 machine learning model running in-browser via TensorFlow.js — classifies sign category from image without internet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Tier 3 (Fallback)</w:t>
      </w:r>
      <w:r>
        <w:t xml:space="preserve">: Pure computer vision pipeline using colour analysis, shape detection, and sign classification — works fully offline with no external dependencies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Automated compliance assessment</w:t>
      </w:r>
      <w:r>
        <w:t xml:space="preserve">: evaluates signs against 20 AS 1319 compliance checks (7 auto-assessed from image, 2 semi-auto, 11 requiring manual auditor judgment)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Adaptive confidence scoring</w:t>
      </w:r>
      <w:r>
        <w:t xml:space="preserve">: signal-aware algorithm that weights colour and shape confidence dynamically, applies agreement bonuses when multiple detection methods concur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GPS and location capture</w:t>
      </w:r>
      <w:r>
        <w:t xml:space="preserve">: records coordinates and 4-level hierarchical location description for each sign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Automated report generation</w:t>
      </w:r>
      <w:r>
        <w:t xml:space="preserve">: produces gap analysis reports with compliance statistics, sign-by-sign findings with photo evidence, and failure pattern analysis mapped to specific AS 1319 clauses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Offline-first architecture</w:t>
      </w:r>
      <w:r>
        <w:t xml:space="preserve">: all audit data stored locally on device in IndexedDB; full detection pipeline works without internet connectivity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Export capabilities</w:t>
      </w:r>
      <w:r>
        <w:t xml:space="preserve">: HTML reports (print-ready) and CSV export for integration with GIS systems and spreadsheets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23" w:name="specialdifferentiating-features"/>
    <w:p>
      <w:pPr>
        <w:pStyle w:val="Heading2"/>
      </w:pPr>
      <w:r>
        <w:t xml:space="preserve">2. Special/Differentiating Features</w:t>
      </w:r>
    </w:p>
    <w:bookmarkStart w:id="12" w:name="X5cbfda26be8cdcaaf8e982e5a6c225b1d4b0afb"/>
    <w:p>
      <w:pPr>
        <w:pStyle w:val="Heading3"/>
      </w:pPr>
      <w:r>
        <w:t xml:space="preserve">2.1 Dual-Phase Camera Capture (Context + Sign Close-Up)</w:t>
      </w:r>
    </w:p>
    <w:p>
      <w:pPr>
        <w:pStyle w:val="Compact"/>
        <w:numPr>
          <w:ilvl w:val="0"/>
          <w:numId w:val="1004"/>
        </w:numPr>
      </w:pPr>
      <w:r>
        <w:t xml:space="preserve">Traditional audit tools capture a single photo per finding</w:t>
      </w:r>
    </w:p>
    <w:p>
      <w:pPr>
        <w:pStyle w:val="Compact"/>
        <w:numPr>
          <w:ilvl w:val="0"/>
          <w:numId w:val="1004"/>
        </w:numPr>
      </w:pPr>
      <w:r>
        <w:t xml:space="preserve">MySafeSigns explicitly separates the</w:t>
      </w:r>
      <w:r>
        <w:t xml:space="preserve"> </w:t>
      </w:r>
      <w:r>
        <w:rPr>
          <w:b/>
          <w:bCs/>
        </w:rPr>
        <w:t xml:space="preserve">context photo</w:t>
      </w:r>
      <w:r>
        <w:t xml:space="preserve"> </w:t>
      </w:r>
      <w:r>
        <w:t xml:space="preserve">(wide-angle site shot for audit evidence) from the</w:t>
      </w:r>
      <w:r>
        <w:t xml:space="preserve"> </w:t>
      </w:r>
      <w:r>
        <w:rPr>
          <w:b/>
          <w:bCs/>
        </w:rPr>
        <w:t xml:space="preserve">sign close-up</w:t>
      </w:r>
      <w:r>
        <w:t xml:space="preserve"> </w:t>
      </w:r>
      <w:r>
        <w:t xml:space="preserve">(optimised for AI analysis)</w:t>
      </w:r>
    </w:p>
    <w:p>
      <w:pPr>
        <w:pStyle w:val="Compact"/>
        <w:numPr>
          <w:ilvl w:val="0"/>
          <w:numId w:val="1004"/>
        </w:numPr>
      </w:pPr>
      <w:r>
        <w:t xml:space="preserve">Context photos provide defensible audit trail; sign photos are optimised for detection accuracy</w:t>
      </w:r>
    </w:p>
    <w:p>
      <w:pPr>
        <w:pStyle w:val="Compact"/>
        <w:numPr>
          <w:ilvl w:val="0"/>
          <w:numId w:val="1004"/>
        </w:numPr>
      </w:pPr>
      <w:r>
        <w:t xml:space="preserve">If AI detection fails, the context photo is still preserved as evidence</w:t>
      </w:r>
    </w:p>
    <w:bookmarkEnd w:id="12"/>
    <w:bookmarkStart w:id="13" w:name="Xaf97fd2fb0ba4dd79beedf6319ce6df1a06531c"/>
    <w:p>
      <w:pPr>
        <w:pStyle w:val="Heading3"/>
      </w:pPr>
      <w:r>
        <w:t xml:space="preserve">2.2 Hybrid Three-Tier Detection Pipeline with Adaptive Fallback</w:t>
      </w:r>
    </w:p>
    <w:p>
      <w:pPr>
        <w:pStyle w:val="Compact"/>
        <w:numPr>
          <w:ilvl w:val="0"/>
          <w:numId w:val="1005"/>
        </w:numPr>
      </w:pPr>
      <w:r>
        <w:t xml:space="preserve">No competitor offers a tiered AI → ML → CV fallback architecture</w:t>
      </w:r>
    </w:p>
    <w:p>
      <w:pPr>
        <w:pStyle w:val="Compact"/>
        <w:numPr>
          <w:ilvl w:val="0"/>
          <w:numId w:val="1005"/>
        </w:numPr>
      </w:pPr>
      <w:r>
        <w:t xml:space="preserve">System automatically degrades gracefully through three tiers: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Tier 1 — Vision API (Sonnet or Opus)</w:t>
      </w:r>
      <w:r>
        <w:t xml:space="preserve">: Highest accuracy. Requires internet and credits. User selects model when purchasing: Sonnet for well-maintained sites, Opus for faded/damaged signs. 15-second timeout triggers fallback.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Tier 2 — ML Model (TensorFlow.js)</w:t>
      </w:r>
      <w:r>
        <w:t xml:space="preserve">: Moderate accuracy. Fine-tuned MobileNet v3 running in-browser. Provides category classification only (no sign number, no compliance checks). Works offline, no credits required.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Tier 3 — Computer Vision (Canvas API)</w:t>
      </w:r>
      <w:r>
        <w:t xml:space="preserve">: Baseline accuracy. Pure JavaScript colour and shape analysis. Provides category, 7 of 20 auto-assessed compliance checks. Works fully offline with no external dependencies, no credits required.</w:t>
      </w:r>
    </w:p>
    <w:p>
      <w:pPr>
        <w:pStyle w:val="Compact"/>
        <w:numPr>
          <w:ilvl w:val="0"/>
          <w:numId w:val="1005"/>
        </w:numPr>
      </w:pPr>
      <w:r>
        <w:t xml:space="preserve">Each tier produces a standardised detection result format, enabling seamless fallback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User is always informed</w:t>
      </w:r>
      <w:r>
        <w:t xml:space="preserve"> </w:t>
      </w:r>
      <w:r>
        <w:t xml:space="preserve">which tier is active: detection results show a source badge (</w:t>
      </w:r>
      <w:r>
        <w:t xml:space="preserve">“Vision AI (Opus)”</w:t>
      </w:r>
      <w:r>
        <w:t xml:space="preserve">,</w:t>
      </w:r>
      <w:r>
        <w:t xml:space="preserve"> </w:t>
      </w:r>
      <w:r>
        <w:t xml:space="preserve">“Vision AI (Sonnet)”</w:t>
      </w:r>
      <w:r>
        <w:t xml:space="preserve">,</w:t>
      </w:r>
      <w:r>
        <w:t xml:space="preserve"> </w:t>
      </w:r>
      <w:r>
        <w:t xml:space="preserve">“Local ML”</w:t>
      </w:r>
      <w:r>
        <w:t xml:space="preserve">, or</w:t>
      </w:r>
      <w:r>
        <w:t xml:space="preserve"> </w:t>
      </w:r>
      <w:r>
        <w:t xml:space="preserve">“Local CV”</w:t>
      </w:r>
      <w:r>
        <w:t xml:space="preserve">) and confidence scores are calibrated to reflect the tier’s accuracy</w:t>
      </w:r>
    </w:p>
    <w:p>
      <w:pPr>
        <w:pStyle w:val="Compact"/>
        <w:numPr>
          <w:ilvl w:val="0"/>
          <w:numId w:val="1005"/>
        </w:numPr>
      </w:pPr>
      <w:r>
        <w:t xml:space="preserve">When falling back from Tier 1, user sees:</w:t>
      </w:r>
      <w:r>
        <w:t xml:space="preserve"> </w:t>
      </w:r>
      <w:r>
        <w:t xml:space="preserve">“AI unavailable — running local analysis (lower accuracy)”</w:t>
      </w:r>
    </w:p>
    <w:p>
      <w:pPr>
        <w:pStyle w:val="Compact"/>
        <w:numPr>
          <w:ilvl w:val="0"/>
          <w:numId w:val="1005"/>
        </w:numPr>
      </w:pPr>
      <w:r>
        <w:t xml:space="preserve">Accuracy ranking: Opus (highest) &gt; Sonnet (high) &gt; ML Model (moderate) &gt; CV Pipeline (baseline)</w:t>
      </w:r>
    </w:p>
    <w:p>
      <w:pPr>
        <w:pStyle w:val="Compact"/>
        <w:numPr>
          <w:ilvl w:val="0"/>
          <w:numId w:val="1005"/>
        </w:numPr>
      </w:pPr>
      <w:r>
        <w:t xml:space="preserve">Tiers 2 and 3 ensure the app remains functional at remote sites (mines, utilities) with no internet — the auditor simply reviews and completes more fields manually</w:t>
      </w:r>
    </w:p>
    <w:bookmarkEnd w:id="13"/>
    <w:bookmarkStart w:id="14" w:name="adaptive-confidence-weighting-algorithm"/>
    <w:p>
      <w:pPr>
        <w:pStyle w:val="Heading3"/>
      </w:pPr>
      <w:r>
        <w:t xml:space="preserve">2.3 Adaptive Confidence Weighting Algorithm</w:t>
      </w:r>
    </w:p>
    <w:p>
      <w:pPr>
        <w:pStyle w:val="Compact"/>
        <w:numPr>
          <w:ilvl w:val="0"/>
          <w:numId w:val="1007"/>
        </w:numPr>
      </w:pPr>
      <w:r>
        <w:t xml:space="preserve">Novel algorithm that dynamically weights colour and shape detection signals based on their relative strength:</w:t>
      </w:r>
    </w:p>
    <w:p>
      <w:pPr>
        <w:pStyle w:val="Compact"/>
        <w:numPr>
          <w:ilvl w:val="1"/>
          <w:numId w:val="1008"/>
        </w:numPr>
      </w:pPr>
      <w:r>
        <w:t xml:space="preserve">When signals disagree significantly (&gt;0.3 gap), the stronger signal gets 75% weight</w:t>
      </w:r>
    </w:p>
    <w:p>
      <w:pPr>
        <w:pStyle w:val="Compact"/>
        <w:numPr>
          <w:ilvl w:val="1"/>
          <w:numId w:val="1008"/>
        </w:numPr>
      </w:pPr>
      <w:r>
        <w:t xml:space="preserve">When signals agree, equal weighting with a +0.1 agreement bonus</w:t>
      </w:r>
    </w:p>
    <w:p>
      <w:pPr>
        <w:pStyle w:val="Compact"/>
        <w:numPr>
          <w:ilvl w:val="1"/>
          <w:numId w:val="1008"/>
        </w:numPr>
      </w:pPr>
      <w:r>
        <w:t xml:space="preserve">ML model confidence blended with adaptive weight (0.4 for fine-tuned, 0.2 for generic)</w:t>
      </w:r>
    </w:p>
    <w:p>
      <w:pPr>
        <w:pStyle w:val="Compact"/>
        <w:numPr>
          <w:ilvl w:val="1"/>
          <w:numId w:val="1008"/>
        </w:numPr>
      </w:pPr>
      <w:r>
        <w:t xml:space="preserve">Fine-tuned model agreement bonus (+0.05) when ML and CV categories match</w:t>
      </w:r>
    </w:p>
    <w:p>
      <w:pPr>
        <w:pStyle w:val="Compact"/>
        <w:numPr>
          <w:ilvl w:val="0"/>
          <w:numId w:val="1007"/>
        </w:numPr>
      </w:pPr>
      <w:r>
        <w:t xml:space="preserve">Prevents false positives from low-quality images while maintaining sensitivity for clear signs</w:t>
      </w:r>
    </w:p>
    <w:p>
      <w:pPr>
        <w:pStyle w:val="Compact"/>
        <w:numPr>
          <w:ilvl w:val="0"/>
          <w:numId w:val="1007"/>
        </w:numPr>
      </w:pPr>
      <w:r>
        <w:t xml:space="preserve">No competitor uses signal-aware adaptive weighting</w:t>
      </w:r>
    </w:p>
    <w:bookmarkEnd w:id="14"/>
    <w:bookmarkStart w:id="15" w:name="k-means-grid-hybrid-colour-detection"/>
    <w:p>
      <w:pPr>
        <w:pStyle w:val="Heading3"/>
      </w:pPr>
      <w:r>
        <w:t xml:space="preserve">2.4 K-Means + Grid Hybrid Colour Detection</w:t>
      </w:r>
    </w:p>
    <w:p>
      <w:pPr>
        <w:pStyle w:val="Compact"/>
        <w:numPr>
          <w:ilvl w:val="0"/>
          <w:numId w:val="1009"/>
        </w:numPr>
      </w:pPr>
      <w:r>
        <w:t xml:space="preserve">Combines K-means clustering (global colour identification) with grid-based spatial analysis (coverage verification and bounding box)</w:t>
      </w:r>
    </w:p>
    <w:p>
      <w:pPr>
        <w:pStyle w:val="Compact"/>
        <w:numPr>
          <w:ilvl w:val="0"/>
          <w:numId w:val="1009"/>
        </w:numPr>
      </w:pPr>
      <w:r>
        <w:t xml:space="preserve">More robust than either method alone: K-means handles colour diversity; grid provides spatial context</w:t>
      </w:r>
    </w:p>
    <w:p>
      <w:pPr>
        <w:pStyle w:val="Compact"/>
        <w:numPr>
          <w:ilvl w:val="0"/>
          <w:numId w:val="1009"/>
        </w:numPr>
      </w:pPr>
      <w:r>
        <w:t xml:space="preserve">Safety colour ranges calibrated to AS 2700 standard references with real-world tolerance for fading, lighting variation, and camera colour shift</w:t>
      </w:r>
    </w:p>
    <w:p>
      <w:pPr>
        <w:pStyle w:val="Compact"/>
        <w:numPr>
          <w:ilvl w:val="0"/>
          <w:numId w:val="1009"/>
        </w:numPr>
      </w:pPr>
      <w:r>
        <w:t xml:space="preserve">Fallback from K-means to grid if clusters are too diffuse</w:t>
      </w:r>
    </w:p>
    <w:bookmarkEnd w:id="15"/>
    <w:bookmarkStart w:id="16" w:name="X961a4fe5ff6afb7d9fc6ee8750208da60b1c50c"/>
    <w:p>
      <w:pPr>
        <w:pStyle w:val="Heading3"/>
      </w:pPr>
      <w:r>
        <w:t xml:space="preserve">2.5 Three-Method Shape Ensemble with Agreement Bonus</w:t>
      </w:r>
    </w:p>
    <w:p>
      <w:pPr>
        <w:pStyle w:val="Compact"/>
        <w:numPr>
          <w:ilvl w:val="0"/>
          <w:numId w:val="1010"/>
        </w:numPr>
      </w:pPr>
      <w:r>
        <w:t xml:space="preserve">Three independent shape detection methods vote on sign shape: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Fill-ratio analysis</w:t>
      </w:r>
      <w:r>
        <w:t xml:space="preserve">: aspect ratio and fill percentage within bounding box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Contour-based classification</w:t>
      </w:r>
      <w:r>
        <w:t xml:space="preserve">: Sobel edge detection → Moore contour tracing → Douglas-Peucker simplification → vertex counting and circularity metric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Radial symmetry circle test</w:t>
      </w:r>
      <w:r>
        <w:t xml:space="preserve">: 36-ray cast from centroid, coefficient of variation of edge distances</w:t>
      </w:r>
    </w:p>
    <w:p>
      <w:pPr>
        <w:pStyle w:val="Compact"/>
        <w:numPr>
          <w:ilvl w:val="0"/>
          <w:numId w:val="1010"/>
        </w:numPr>
      </w:pPr>
      <w:r>
        <w:t xml:space="preserve">Agreement bonus (+0.15) when two or more methods agree</w:t>
      </w:r>
    </w:p>
    <w:p>
      <w:pPr>
        <w:pStyle w:val="Compact"/>
        <w:numPr>
          <w:ilvl w:val="0"/>
          <w:numId w:val="1010"/>
        </w:numPr>
      </w:pPr>
      <w:r>
        <w:t xml:space="preserve">Resolves ambiguities that defeat single-method approaches (e.g., thick triangle edges giving high circularity)</w:t>
      </w:r>
    </w:p>
    <w:bookmarkEnd w:id="16"/>
    <w:bookmarkStart w:id="17" w:name="X8a03599091c08ba2bf28ca9b2857bfca141b0b4"/>
    <w:p>
      <w:pPr>
        <w:pStyle w:val="Heading3"/>
      </w:pPr>
      <w:r>
        <w:t xml:space="preserve">2.6 Colour Fidelity Assessment Against AS 2700 References</w:t>
      </w:r>
    </w:p>
    <w:p>
      <w:pPr>
        <w:pStyle w:val="Compact"/>
        <w:numPr>
          <w:ilvl w:val="0"/>
          <w:numId w:val="1012"/>
        </w:numPr>
      </w:pPr>
      <w:r>
        <w:t xml:space="preserve">Separate from</w:t>
      </w:r>
      <w:r>
        <w:t xml:space="preserve"> </w:t>
      </w:r>
      <w:r>
        <w:t xml:space="preserve">“correct colour”</w:t>
      </w:r>
      <w:r>
        <w:t xml:space="preserve"> </w:t>
      </w:r>
      <w:r>
        <w:t xml:space="preserve">detection — measures whether the sign’s colour has faded from the standard</w:t>
      </w:r>
    </w:p>
    <w:p>
      <w:pPr>
        <w:pStyle w:val="Compact"/>
        <w:numPr>
          <w:ilvl w:val="0"/>
          <w:numId w:val="1012"/>
        </w:numPr>
      </w:pPr>
      <w:r>
        <w:t xml:space="preserve">Euclidean RGB distance from detected dominant colour to the AS 2700 reference values (R13 Signal Red, Y15 Sunflower, G21 Jade, B23 Bright Blue)</w:t>
      </w:r>
    </w:p>
    <w:p>
      <w:pPr>
        <w:pStyle w:val="Compact"/>
        <w:numPr>
          <w:ilvl w:val="0"/>
          <w:numId w:val="1012"/>
        </w:numPr>
      </w:pPr>
      <w:r>
        <w:t xml:space="preserve">Threshold of 100 RGB distance allows for camera and lighting variance while catching significant fading</w:t>
      </w:r>
    </w:p>
    <w:p>
      <w:pPr>
        <w:pStyle w:val="Compact"/>
        <w:numPr>
          <w:ilvl w:val="0"/>
          <w:numId w:val="1012"/>
        </w:numPr>
      </w:pPr>
      <w:r>
        <w:t xml:space="preserve">No competitor separates hue correctness from colour intensity/fading</w:t>
      </w:r>
    </w:p>
    <w:bookmarkEnd w:id="17"/>
    <w:bookmarkStart w:id="18" w:name="Xf15781dfda44e1b4099a1b29bd4d07c5a37445c"/>
    <w:p>
      <w:pPr>
        <w:pStyle w:val="Heading3"/>
      </w:pPr>
      <w:r>
        <w:t xml:space="preserve">2.7 Domain-Specific Compliance Framework (AS 1319-1994)</w:t>
      </w:r>
    </w:p>
    <w:p>
      <w:pPr>
        <w:pStyle w:val="Compact"/>
        <w:numPr>
          <w:ilvl w:val="0"/>
          <w:numId w:val="1013"/>
        </w:numPr>
      </w:pPr>
      <w:r>
        <w:t xml:space="preserve">20 compliance checks directly mapped to specific AS 1319 clauses</w:t>
      </w:r>
    </w:p>
    <w:p>
      <w:pPr>
        <w:pStyle w:val="Compact"/>
        <w:numPr>
          <w:ilvl w:val="0"/>
          <w:numId w:val="1013"/>
        </w:numPr>
      </w:pPr>
      <w:r>
        <w:t xml:space="preserve">7 checks auto-assessable from image analysis alone (colour, shape, legend colour, standard symbol, legibility, condition, colour fidelity)</w:t>
      </w:r>
    </w:p>
    <w:p>
      <w:pPr>
        <w:pStyle w:val="Compact"/>
        <w:numPr>
          <w:ilvl w:val="0"/>
          <w:numId w:val="1013"/>
        </w:numPr>
      </w:pPr>
      <w:r>
        <w:t xml:space="preserve">Auto-assessment uses image quality metrics: Laplacian variance (sharpness), average saturation (fading), WCAG contrast ratio (legibility)</w:t>
      </w:r>
    </w:p>
    <w:p>
      <w:pPr>
        <w:pStyle w:val="Compact"/>
        <w:numPr>
          <w:ilvl w:val="0"/>
          <w:numId w:val="1013"/>
        </w:numPr>
      </w:pPr>
      <w:r>
        <w:t xml:space="preserve">Overall assessment algorithm: pass rate across auto-assessable checks determines compliant / minor NC / major NC classification</w:t>
      </w:r>
    </w:p>
    <w:p>
      <w:pPr>
        <w:pStyle w:val="Compact"/>
        <w:numPr>
          <w:ilvl w:val="0"/>
          <w:numId w:val="1013"/>
        </w:numPr>
      </w:pPr>
      <w:r>
        <w:t xml:space="preserve">No generic audit tool (SafetyCulture, iAuditor) provides AS 1319-specific automated compliance checking</w:t>
      </w:r>
    </w:p>
    <w:bookmarkEnd w:id="18"/>
    <w:bookmarkStart w:id="19" w:name="X9bf2b2fe9bc004147e4fdfeade393c6c4ec184d"/>
    <w:p>
      <w:pPr>
        <w:pStyle w:val="Heading3"/>
      </w:pPr>
      <w:r>
        <w:t xml:space="preserve">2.8 Offline-First Architecture for Remote Sites</w:t>
      </w:r>
    </w:p>
    <w:p>
      <w:pPr>
        <w:pStyle w:val="Compact"/>
        <w:numPr>
          <w:ilvl w:val="0"/>
          <w:numId w:val="1014"/>
        </w:numPr>
      </w:pPr>
      <w:r>
        <w:t xml:space="preserve">All audit data stored in browser IndexedDB — never requires cloud connectivity</w:t>
      </w:r>
    </w:p>
    <w:p>
      <w:pPr>
        <w:pStyle w:val="Compact"/>
        <w:numPr>
          <w:ilvl w:val="0"/>
          <w:numId w:val="1014"/>
        </w:numPr>
      </w:pPr>
      <w:r>
        <w:t xml:space="preserve">Photos stored as embedded JPEG data URLs directly in the database</w:t>
      </w:r>
    </w:p>
    <w:p>
      <w:pPr>
        <w:pStyle w:val="Compact"/>
        <w:numPr>
          <w:ilvl w:val="0"/>
          <w:numId w:val="1014"/>
        </w:numPr>
      </w:pPr>
      <w:r>
        <w:t xml:space="preserve">Full CV detection pipeline runs entirely in-browser using HTML5 Canvas (no external libraries)</w:t>
      </w:r>
    </w:p>
    <w:p>
      <w:pPr>
        <w:pStyle w:val="Compact"/>
        <w:numPr>
          <w:ilvl w:val="0"/>
          <w:numId w:val="1014"/>
        </w:numPr>
      </w:pPr>
      <w:r>
        <w:t xml:space="preserve">Fine-tuned ML model cached locally after first download</w:t>
      </w:r>
    </w:p>
    <w:p>
      <w:pPr>
        <w:pStyle w:val="Compact"/>
        <w:numPr>
          <w:ilvl w:val="0"/>
          <w:numId w:val="1014"/>
        </w:numPr>
      </w:pPr>
      <w:r>
        <w:t xml:space="preserve">Credit balance cached locally with short TTL for responsiveness; validated server-side on each AI call</w:t>
      </w:r>
    </w:p>
    <w:p>
      <w:pPr>
        <w:pStyle w:val="Compact"/>
        <w:numPr>
          <w:ilvl w:val="0"/>
          <w:numId w:val="1014"/>
        </w:numPr>
      </w:pPr>
      <w:r>
        <w:t xml:space="preserve">Critical for target market: mining sites, water treatment plants, remote infrastructure</w:t>
      </w:r>
    </w:p>
    <w:bookmarkEnd w:id="19"/>
    <w:bookmarkStart w:id="20" w:name="auditor-override-tracking"/>
    <w:p>
      <w:pPr>
        <w:pStyle w:val="Heading3"/>
      </w:pPr>
      <w:r>
        <w:t xml:space="preserve">2.9 Auditor Override Tracking</w:t>
      </w:r>
    </w:p>
    <w:p>
      <w:pPr>
        <w:pStyle w:val="Compact"/>
        <w:numPr>
          <w:ilvl w:val="0"/>
          <w:numId w:val="1015"/>
        </w:numPr>
      </w:pPr>
      <w:r>
        <w:t xml:space="preserve">When the AI auto-populates form fields, each field is visually marked with a confidence-based colour indicator</w:t>
      </w:r>
    </w:p>
    <w:p>
      <w:pPr>
        <w:pStyle w:val="Compact"/>
        <w:numPr>
          <w:ilvl w:val="0"/>
          <w:numId w:val="1015"/>
        </w:numPr>
      </w:pPr>
      <w:r>
        <w:t xml:space="preserve">If the auditor changes an AI-suggested value, the override is tracked in the detection metadata</w:t>
      </w:r>
    </w:p>
    <w:p>
      <w:pPr>
        <w:pStyle w:val="Compact"/>
        <w:numPr>
          <w:ilvl w:val="0"/>
          <w:numId w:val="1015"/>
        </w:numPr>
      </w:pPr>
      <w:r>
        <w:t xml:space="preserve">Report generation includes override statistics — identifies where AI and human judgement diverge</w:t>
      </w:r>
    </w:p>
    <w:p>
      <w:pPr>
        <w:pStyle w:val="Compact"/>
        <w:numPr>
          <w:ilvl w:val="0"/>
          <w:numId w:val="1015"/>
        </w:numPr>
      </w:pPr>
      <w:r>
        <w:t xml:space="preserve">Enables continuous improvement of detection algorithms and provides audit defensibility</w:t>
      </w:r>
    </w:p>
    <w:bookmarkEnd w:id="20"/>
    <w:bookmarkStart w:id="21" w:name="automated-gap-analysis"/>
    <w:p>
      <w:pPr>
        <w:pStyle w:val="Heading3"/>
      </w:pPr>
      <w:r>
        <w:t xml:space="preserve">2.10 Automated Gap Analysis</w:t>
      </w:r>
    </w:p>
    <w:p>
      <w:pPr>
        <w:pStyle w:val="Compact"/>
        <w:numPr>
          <w:ilvl w:val="0"/>
          <w:numId w:val="1016"/>
        </w:numPr>
      </w:pPr>
      <w:r>
        <w:t xml:space="preserve">Aggregates compliance check failures across all signs in an audit</w:t>
      </w:r>
    </w:p>
    <w:p>
      <w:pPr>
        <w:pStyle w:val="Compact"/>
        <w:numPr>
          <w:ilvl w:val="0"/>
          <w:numId w:val="1016"/>
        </w:numPr>
      </w:pPr>
      <w:r>
        <w:t xml:space="preserve">Identifies the most prevalent failure patterns (e.g.,</w:t>
      </w:r>
      <w:r>
        <w:t xml:space="preserve"> </w:t>
      </w:r>
      <w:r>
        <w:t xml:space="preserve">“colour faded”</w:t>
      </w:r>
      <w:r>
        <w:t xml:space="preserve"> </w:t>
      </w:r>
      <w:r>
        <w:t xml:space="preserve">affects 12 of 50 signs)</w:t>
      </w:r>
    </w:p>
    <w:p>
      <w:pPr>
        <w:pStyle w:val="Compact"/>
        <w:numPr>
          <w:ilvl w:val="0"/>
          <w:numId w:val="1016"/>
        </w:numPr>
      </w:pPr>
      <w:r>
        <w:t xml:space="preserve">Maps each failure to specific AS 1319 clauses for remediation guidance</w:t>
      </w:r>
    </w:p>
    <w:p>
      <w:pPr>
        <w:pStyle w:val="Compact"/>
        <w:numPr>
          <w:ilvl w:val="0"/>
          <w:numId w:val="1016"/>
        </w:numPr>
      </w:pPr>
      <w:r>
        <w:t xml:space="preserve">Prioritises remediation work by failure frequency</w:t>
      </w:r>
    </w:p>
    <w:p>
      <w:pPr>
        <w:pStyle w:val="Compact"/>
        <w:numPr>
          <w:ilvl w:val="0"/>
          <w:numId w:val="1016"/>
        </w:numPr>
      </w:pPr>
      <w:r>
        <w:t xml:space="preserve">No competitor auto-generates AS 1319-specific gap analysis</w:t>
      </w:r>
    </w:p>
    <w:bookmarkEnd w:id="21"/>
    <w:bookmarkStart w:id="22" w:name="Xa3ebec6f016df3f65ce7af55acfb838ac8f4cbf"/>
    <w:p>
      <w:pPr>
        <w:pStyle w:val="Heading3"/>
      </w:pPr>
      <w:r>
        <w:t xml:space="preserve">2.11 Batch Credit System with Dual-Model Selection</w:t>
      </w:r>
    </w:p>
    <w:p>
      <w:pPr>
        <w:pStyle w:val="Compact"/>
        <w:numPr>
          <w:ilvl w:val="0"/>
          <w:numId w:val="1017"/>
        </w:numPr>
      </w:pPr>
      <w:r>
        <w:t xml:space="preserve">Users purchase AI detection credits in pre-defined batches, selecting between two AI models based on site conditions: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Sonnet</w:t>
      </w:r>
      <w:r>
        <w:t xml:space="preserve"> </w:t>
      </w:r>
      <w:r>
        <w:t xml:space="preserve">— fast, cost-effective, recommended for well-maintained sites with clear signage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Opus</w:t>
      </w:r>
      <w:r>
        <w:t xml:space="preserve"> </w:t>
      </w:r>
      <w:r>
        <w:t xml:space="preserve">— highest accuracy, recommended for older sites, mines, outdoor installations with faded or damaged signage</w:t>
      </w:r>
    </w:p>
    <w:p>
      <w:pPr>
        <w:pStyle w:val="Compact"/>
        <w:numPr>
          <w:ilvl w:val="0"/>
          <w:numId w:val="1017"/>
        </w:numPr>
      </w:pPr>
      <w:r>
        <w:t xml:space="preserve">Separate credit pools per model prevent cross-spending (Sonnet credits cannot be used for Opus calls)</w:t>
      </w:r>
    </w:p>
    <w:p>
      <w:pPr>
        <w:pStyle w:val="Compact"/>
        <w:numPr>
          <w:ilvl w:val="0"/>
          <w:numId w:val="1017"/>
        </w:numPr>
      </w:pPr>
      <w:r>
        <w:t xml:space="preserve">Credits are deducted atomically server-side via a vision proxy Edge Function, preventing overdraw under concurrent usage</w:t>
      </w:r>
    </w:p>
    <w:p>
      <w:pPr>
        <w:pStyle w:val="Compact"/>
        <w:numPr>
          <w:ilvl w:val="0"/>
          <w:numId w:val="1017"/>
        </w:numPr>
      </w:pPr>
      <w:r>
        <w:t xml:space="preserve">Immutable transaction ledger tracks every credit purchase and usage for auditability</w:t>
      </w:r>
    </w:p>
    <w:p>
      <w:pPr>
        <w:pStyle w:val="Compact"/>
        <w:numPr>
          <w:ilvl w:val="0"/>
          <w:numId w:val="1017"/>
        </w:numPr>
      </w:pPr>
      <w:r>
        <w:t xml:space="preserve">3 free captures with Opus for new users — lets them experience the best accuracy before purchasing</w:t>
      </w:r>
    </w:p>
    <w:p>
      <w:pPr>
        <w:pStyle w:val="Compact"/>
        <w:numPr>
          <w:ilvl w:val="0"/>
          <w:numId w:val="1017"/>
        </w:numPr>
      </w:pPr>
      <w:r>
        <w:t xml:space="preserve">No competitor offers a pay-per-analysis model with user-selectable AI model tiers for safety signage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X5d5b6c88f437718af9feae3c9907e3c45905d78"/>
    <w:p>
      <w:pPr>
        <w:pStyle w:val="Heading2"/>
      </w:pPr>
      <w:r>
        <w:t xml:space="preserve">3. Competitor Publications and Differentiation</w:t>
      </w:r>
    </w:p>
    <w:bookmarkStart w:id="24" w:name="safetyculture-iauditor"/>
    <w:p>
      <w:pPr>
        <w:pStyle w:val="Heading3"/>
      </w:pPr>
      <w:r>
        <w:t xml:space="preserve">3.1 SafetyCulture / iAuditor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What they do</w:t>
      </w:r>
      <w:r>
        <w:t xml:space="preserve">: General-purpose mobile inspection and audit platform. Template-based checklists for any industry. Photo capture with annotations.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Publications/presence</w:t>
      </w:r>
      <w:r>
        <w:t xml:space="preserve">: iauditor.com (now SafetyCulture), publicly listed on ASX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How MySafeSigns differs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SafetyCulture is generic — users manually create checklists. MySafeSigns has AS 1319 compliance checks built in</w:t>
      </w:r>
    </w:p>
    <w:p>
      <w:pPr>
        <w:pStyle w:val="Compact"/>
        <w:numPr>
          <w:ilvl w:val="1"/>
          <w:numId w:val="1020"/>
        </w:numPr>
      </w:pPr>
      <w:r>
        <w:t xml:space="preserve">No AI-powered sign detection or classification — SafetyCulture requires manual data entry for each finding</w:t>
      </w:r>
    </w:p>
    <w:p>
      <w:pPr>
        <w:pStyle w:val="Compact"/>
        <w:numPr>
          <w:ilvl w:val="1"/>
          <w:numId w:val="1020"/>
        </w:numPr>
      </w:pPr>
      <w:r>
        <w:t xml:space="preserve">No computer vision, no automated compliance assessment, no colour/shape analysis</w:t>
      </w:r>
    </w:p>
    <w:p>
      <w:pPr>
        <w:pStyle w:val="Compact"/>
        <w:numPr>
          <w:ilvl w:val="1"/>
          <w:numId w:val="1020"/>
        </w:numPr>
      </w:pPr>
      <w:r>
        <w:t xml:space="preserve">Subscription model ($24-49/user/month) vs MySafeSigns batch credit pricing ($49–$499 per batch)</w:t>
      </w:r>
    </w:p>
    <w:p>
      <w:pPr>
        <w:pStyle w:val="Compact"/>
        <w:numPr>
          <w:ilvl w:val="1"/>
          <w:numId w:val="1020"/>
        </w:numPr>
      </w:pPr>
      <w:r>
        <w:t xml:space="preserve">SafetyCulture captures 15-20 signs/day vs MySafeSigns 100-150+/day</w:t>
      </w:r>
    </w:p>
    <w:bookmarkEnd w:id="24"/>
    <w:bookmarkStart w:id="25" w:name="safety-champion"/>
    <w:p>
      <w:pPr>
        <w:pStyle w:val="Heading3"/>
      </w:pPr>
      <w:r>
        <w:t xml:space="preserve">3.2 Safety Champion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What they do</w:t>
      </w:r>
      <w:r>
        <w:t xml:space="preserve">: Workplace safety management software. Incident reporting, hazard management, audit scheduling.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Publications/presence</w:t>
      </w:r>
      <w:r>
        <w:t xml:space="preserve">: safetychampion.com.au, Australian company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How MySafeSigns differs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t xml:space="preserve">Safety Champion is broad WHS management — not signage-specific</w:t>
      </w:r>
    </w:p>
    <w:p>
      <w:pPr>
        <w:pStyle w:val="Compact"/>
        <w:numPr>
          <w:ilvl w:val="1"/>
          <w:numId w:val="1022"/>
        </w:numPr>
      </w:pPr>
      <w:r>
        <w:t xml:space="preserve">No AI detection, no image analysis, no AS 1319 compliance automation</w:t>
      </w:r>
    </w:p>
    <w:p>
      <w:pPr>
        <w:pStyle w:val="Compact"/>
        <w:numPr>
          <w:ilvl w:val="1"/>
          <w:numId w:val="1022"/>
        </w:numPr>
      </w:pPr>
      <w:r>
        <w:t xml:space="preserve">Subscription model ($5-15/user/month)</w:t>
      </w:r>
    </w:p>
    <w:p>
      <w:pPr>
        <w:pStyle w:val="Compact"/>
        <w:numPr>
          <w:ilvl w:val="1"/>
          <w:numId w:val="1022"/>
        </w:numPr>
      </w:pPr>
      <w:r>
        <w:t xml:space="preserve">Does not offer field-level sign-by-sign capture and classification</w:t>
      </w:r>
    </w:p>
    <w:bookmarkEnd w:id="25"/>
    <w:bookmarkStart w:id="26" w:name="signmanager-sign-management-software"/>
    <w:p>
      <w:pPr>
        <w:pStyle w:val="Heading3"/>
      </w:pPr>
      <w:r>
        <w:t xml:space="preserve">3.3 SignManager / Sign Management Software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What they do</w:t>
      </w:r>
      <w:r>
        <w:t xml:space="preserve">: Sign asset management — tracking sign inventory, locations, replacement schedules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How MySafeSigns differs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SignManager tracks sign assets (what’s installed where); MySafeSigns audits sign compliance (is it correct per AS 1319)</w:t>
      </w:r>
    </w:p>
    <w:p>
      <w:pPr>
        <w:pStyle w:val="Compact"/>
        <w:numPr>
          <w:ilvl w:val="1"/>
          <w:numId w:val="1024"/>
        </w:numPr>
      </w:pPr>
      <w:r>
        <w:t xml:space="preserve">No AI detection, no photo-based compliance assessment</w:t>
      </w:r>
    </w:p>
    <w:p>
      <w:pPr>
        <w:pStyle w:val="Compact"/>
        <w:numPr>
          <w:ilvl w:val="1"/>
          <w:numId w:val="1024"/>
        </w:numPr>
      </w:pPr>
      <w:r>
        <w:t xml:space="preserve">Desktop-oriented, not mobile-first field tool</w:t>
      </w:r>
    </w:p>
    <w:bookmarkEnd w:id="26"/>
    <w:bookmarkStart w:id="27" w:name="academicresearch-publications"/>
    <w:p>
      <w:pPr>
        <w:pStyle w:val="Heading3"/>
      </w:pPr>
      <w:r>
        <w:t xml:space="preserve">3.4 Academic/Research Publications</w:t>
      </w:r>
    </w:p>
    <w:p>
      <w:pPr>
        <w:pStyle w:val="Compact"/>
        <w:numPr>
          <w:ilvl w:val="0"/>
          <w:numId w:val="1025"/>
        </w:numPr>
      </w:pPr>
      <w:r>
        <w:t xml:space="preserve">Computer vision for traffic sign detection (GTSDB, GTSRB datasets) — focused on road signs, not workplace safety signage. Different standards (Vienna Convention vs AS 1319), different sign categories, different compliance criteria.</w:t>
      </w:r>
    </w:p>
    <w:p>
      <w:pPr>
        <w:pStyle w:val="Compact"/>
        <w:numPr>
          <w:ilvl w:val="0"/>
          <w:numId w:val="1025"/>
        </w:numPr>
      </w:pPr>
      <w:r>
        <w:t xml:space="preserve">ISO 7010 pictogram recognition research — MySafeSigns’ fine-tuned model is trained on ORP-SIG-2024 dataset (94K images, 299 ISO 7010 pictograms) but maps outputs to AS 1319 categories, which is a novel application not found in published research.</w:t>
      </w:r>
    </w:p>
    <w:bookmarkEnd w:id="27"/>
    <w:bookmarkStart w:id="28" w:name="key-competitive-differentiators-summary"/>
    <w:p>
      <w:pPr>
        <w:pStyle w:val="Heading3"/>
      </w:pPr>
      <w:r>
        <w:t xml:space="preserve">3.5 Key Competitive Differentiators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2782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MySafeSigns</w:t>
            </w:r>
          </w:p>
        </w:tc>
        <w:tc>
          <w:tcPr/>
          <w:p>
            <w:pPr>
              <w:pStyle w:val="Compact"/>
            </w:pPr>
            <w:r>
              <w:t xml:space="preserve">Competitors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 1319-specific compliance</w:t>
            </w:r>
          </w:p>
        </w:tc>
        <w:tc>
          <w:tcPr/>
          <w:p>
            <w:pPr>
              <w:pStyle w:val="Compact"/>
            </w:pPr>
            <w:r>
              <w:t xml:space="preserve">Yes (20 checks, 7 auto-assessed)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AI-powered sign detection</w:t>
            </w:r>
          </w:p>
        </w:tc>
        <w:tc>
          <w:tcPr/>
          <w:p>
            <w:pPr>
              <w:pStyle w:val="Compact"/>
            </w:pPr>
            <w:r>
              <w:t xml:space="preserve">Yes (3-tier pipeline)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Colour analysis against AS 2700</w:t>
            </w:r>
          </w:p>
        </w:tc>
        <w:tc>
          <w:tcPr/>
          <w:p>
            <w:pPr>
              <w:pStyle w:val="Compact"/>
            </w:pPr>
            <w:r>
              <w:t xml:space="preserve">Yes (K-means + grid + fidelity)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 detection ensemble</w:t>
            </w:r>
          </w:p>
        </w:tc>
        <w:tc>
          <w:tcPr/>
          <w:p>
            <w:pPr>
              <w:pStyle w:val="Compact"/>
            </w:pPr>
            <w:r>
              <w:t xml:space="preserve">Yes (3-method + agreement bonus)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Adaptive confidence scoring</w:t>
            </w:r>
          </w:p>
        </w:tc>
        <w:tc>
          <w:tcPr/>
          <w:p>
            <w:pPr>
              <w:pStyle w:val="Compact"/>
            </w:pPr>
            <w:r>
              <w:t xml:space="preserve">Yes (signal-aware weighting)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Offline-first with full CV</w:t>
            </w:r>
          </w:p>
        </w:tc>
        <w:tc>
          <w:tcPr/>
          <w:p>
            <w:pPr>
              <w:pStyle w:val="Compact"/>
            </w:pPr>
            <w:r>
              <w:t xml:space="preserve">Yes (no internet needed)</w:t>
            </w:r>
          </w:p>
        </w:tc>
        <w:tc>
          <w:tcPr/>
          <w:p>
            <w:pPr>
              <w:pStyle w:val="Compact"/>
            </w:pPr>
            <w:r>
              <w:t xml:space="preserve">Limited (draft mode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Two-phase camera capture</w:t>
            </w:r>
          </w:p>
        </w:tc>
        <w:tc>
          <w:tcPr/>
          <w:p>
            <w:pPr>
              <w:pStyle w:val="Compact"/>
            </w:pPr>
            <w:r>
              <w:t xml:space="preserve">Yes (context + close-up)</w:t>
            </w:r>
          </w:p>
        </w:tc>
        <w:tc>
          <w:tcPr/>
          <w:p>
            <w:pPr>
              <w:pStyle w:val="Compact"/>
            </w:pPr>
            <w:r>
              <w:t xml:space="preserve">No (single photo)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gap analysis</w:t>
            </w:r>
          </w:p>
        </w:tc>
        <w:tc>
          <w:tcPr/>
          <w:p>
            <w:pPr>
              <w:pStyle w:val="Compact"/>
            </w:pPr>
            <w:r>
              <w:t xml:space="preserve">Yes (AS 1319 clause-mapped)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Pay-per-batch pricing</w:t>
            </w:r>
          </w:p>
        </w:tc>
        <w:tc>
          <w:tcPr/>
          <w:p>
            <w:pPr>
              <w:pStyle w:val="Compact"/>
            </w:pPr>
            <w:r>
              <w:t xml:space="preserve">Yes ($49–$499 per batch)</w:t>
            </w:r>
          </w:p>
        </w:tc>
        <w:tc>
          <w:tcPr/>
          <w:p>
            <w:pPr>
              <w:pStyle w:val="Compact"/>
            </w:pPr>
            <w:r>
              <w:t xml:space="preserve">No (monthly subscription)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Dual AI model selection</w:t>
            </w:r>
          </w:p>
        </w:tc>
        <w:tc>
          <w:tcPr/>
          <w:p>
            <w:pPr>
              <w:pStyle w:val="Compact"/>
            </w:pPr>
            <w:r>
              <w:t xml:space="preserve">Yes (Sonnet / Opus)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100-150 signs/day</w:t>
            </w:r>
          </w:p>
        </w:tc>
        <w:tc>
          <w:tcPr/>
          <w:p>
            <w:pPr>
              <w:pStyle w:val="Compact"/>
            </w:pPr>
            <w:r>
              <w:t xml:space="preserve">15-24 signs/day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figures-and-drawings"/>
    <w:p>
      <w:pPr>
        <w:pStyle w:val="Heading2"/>
      </w:pPr>
      <w:r>
        <w:t xml:space="preserve">4. Figures and Drawings</w:t>
      </w:r>
    </w:p>
    <w:p>
      <w:pPr>
        <w:pStyle w:val="FirstParagraph"/>
      </w:pPr>
      <w:r>
        <w:t xml:space="preserve">The following figures are provided as SVG vector diagrams (in the</w:t>
      </w:r>
      <w:r>
        <w:t xml:space="preserve"> </w:t>
      </w:r>
      <w:r>
        <w:rPr>
          <w:rStyle w:val="VerbatimChar"/>
        </w:rPr>
        <w:t xml:space="preserve">Patent/</w:t>
      </w:r>
      <w:r>
        <w:t xml:space="preserve"> </w:t>
      </w:r>
      <w:r>
        <w:t xml:space="preserve">folder):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Fig 1: System Architecture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Fig1-System-Architecture.svg</w:t>
      </w:r>
      <w:r>
        <w:t xml:space="preserve">) — Full system architecture showing user device (PWA), server-side vision proxy with credit-based gating, Supabase (auth + credits), Stripe (batch purchases), and Anthropic API. Three swim lanes: device, external services, server-side Edge Functions.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Fig 2: Two-Phase Camera Capture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Fig2-Two-Phase-Camera.svg</w:t>
      </w:r>
      <w:r>
        <w:t xml:space="preserve">) — Step-by-step flow: licence check → Phase 1 context photo (low quality, audit evidence) → Phase 2 sign close-up (high quality, AI analysis) → detection pipeline → form auto-population.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Fig 3: Three-Tier Detection 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Fig3-Detection-Pipeline.svg</w:t>
      </w:r>
      <w:r>
        <w:t xml:space="preserve">) — Detailed flowchart of the hybrid AI → ML → CV fallback architecture with timeout values, standardised output format, and confidence-based form population thresholds.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Fig 4: Adaptive Confidence Algorithm</w:t>
      </w:r>
      <w:r>
        <w:t xml:space="preserve"> </w:t>
      </w:r>
      <w:r>
        <w:t xml:space="preserve">(</w:t>
      </w:r>
      <w:r>
        <w:rPr>
          <w:rStyle w:val="VerbatimChar"/>
        </w:rPr>
        <w:t xml:space="preserve">Fig4-Adaptive-Confidence.svg</w:t>
      </w:r>
      <w:r>
        <w:t xml:space="preserve">) — Visual representation of the signal-aware weighting algorithm with three steps (adaptive weighting, agreement bonus, ML blending) and a worked example demonstrating how the algorithm prevents unnecessary manual review.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Fig 5: Compliance Check Framework</w:t>
      </w:r>
      <w:r>
        <w:t xml:space="preserve"> </w:t>
      </w:r>
      <w:r>
        <w:t xml:space="preserve">(</w:t>
      </w:r>
      <w:r>
        <w:rPr>
          <w:rStyle w:val="VerbatimChar"/>
        </w:rPr>
        <w:t xml:space="preserve">Fig5-Compliance-Framework.svg</w:t>
      </w:r>
      <w:r>
        <w:t xml:space="preserve">) — The 20 AS 1319 compliance checks categorised as auto-assessed (7), semi-auto (2), and manual (11), with detection methods listed for each auto-assessed check and the overall assessment formula.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Fig 6: Data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Fig6-Data-Model.svg</w:t>
      </w:r>
      <w:r>
        <w:t xml:space="preserve">) — Entity-relationship diagram across three storage layers: IndexedDB (on-device audit data), localStorage (preferences and cache), and Supabase (auth.users, credits, credit_transactions, and grandfathered licenses). Privacy by design: audit data never leaves the device.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Fig 7: App Screenshots</w:t>
      </w:r>
      <w:r>
        <w:t xml:space="preserve"> </w:t>
      </w:r>
      <w:r>
        <w:t xml:space="preserve">(</w:t>
      </w:r>
      <w:r>
        <w:rPr>
          <w:rStyle w:val="VerbatimChar"/>
        </w:rPr>
        <w:t xml:space="preserve">Fig7-Screenshots-Guide.md</w:t>
      </w:r>
      <w:r>
        <w:t xml:space="preserve">) — Guide for capturing 11 annotated screenshots covering the full audit workflow: cover screen, account sign-in, EULA, pricing tab, dashboard, new audit, camera phases, AI detection results, compliance checklist, and paywall.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2026-03-31T09:59:08Z</dcterms:created>
  <dcterms:modified xsi:type="dcterms:W3CDTF">2026-03-31T09:59:08Z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