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8: Web Controllers, Role Dashboards, and Complaint Views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TS-8 — Implemented in source; UI journeys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src/main/java/com/streetlight/controller/ComplaintController.java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DashboardController.java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src/main/java/com/streetlight/controller/DashboardController.java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src/main/resources/templates/citizen/dashboard.html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src/main/resources/templates/technician/dashboard.html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src/main/resources/templates/admin/dashboard.html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detail.html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src/main/resources/templates/complaints/detail.html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8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(TS-8)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src/main/java/com/streetlight/controller/ComplaintController.java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src/main/java/com/streetlight/controller/DashboardController.java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src/main/resources/templates/citizen/dashboard.html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src/main/resources/templates/technician/dashboard.html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src/main/resources/templates/admin/dashboard.html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src/main/resources/templates/complaints/detail.html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DashboardController selects citizen, technician, or admin dashboard content.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 supports list, detail, creation, assignment, status update, and reopen acti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8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TS-8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DashboardController selects citizen, technician, or admin dashboard content.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 supports list, detail, creation, assignment, status update, and reopen actions.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Thymeleaf templates are separated by role and feature.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detail includes reported information and status history.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Server-side authorization remains the security boundary.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Start the app and manually walk all three dashboard-to-complaint flows.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 routes select a role-specific view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Citizen can submit and view own complaints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Technician view shows assigned work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view exposes complaint management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details display status and history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UI review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controller/ComplaintController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src/main/java/com/streetlight/controller/ComplaintController.java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8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TS-8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java/com/streetlight/controller/DashboardController.java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src/main/java/com/streetlight/controller/DashboardController.java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8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TS-8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8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8: Web Controllers, Role Dashboards, and Complaint Views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