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9: Role-Based Actions in Thymeleaf Templates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TS-9 — Implemented in source; template authorization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base.html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src/main/resources/templates/base.html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detail.html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src/main/resources/templates/complaints/detail.html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src/main/resources/templates/complaints/list.html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src/main/resources/templates/admin/dashboard.html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9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(TS-9)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src/main/resources/templates/base.html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src/main/resources/templates/complaints/detail.html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src/main/resources/templates/complaints/list.html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src/main/resources/templates/admin/dashboard.html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shared layout includes authenticated-user navigation.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views conditionally render staff actions based on the current role.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admin dashboard contains management-oriented summary and controls.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visibility improves the UI but is not treated as an authorization control.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9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TS-9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shared layout includes authenticated-user navigation.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views conditionally render staff actions based on the current role.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admin dashboard contains management-oriented summary and controls.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visibility improves the UI but is not treated as an authorization control.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SecurityConfiguration and controller checks protect the underlying requests.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Compare rendered citizen, technician, and admin views after a fresh login for each role.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Role-specific navigation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Admin-only assignment action is conditional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Technician status action is conditional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Citizen cannot see staff workflow controls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Server-side endpoint authorization remains active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role-view review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resources/templates/base.html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src/main/resources/templates/base.html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9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TS-9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resources/templates/complaints/detail.html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src/main/resources/templates/complaints/detail.html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9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TS-9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9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9: Role-Based Actions in Thymeleaf Templates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