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Vertragsvergleich – Kern und Unterschiede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D9E2F3"/>
          </w:tcPr>
          <w:p>
            <w:r/>
            <w:r>
              <w:rPr>
                <w:b/>
              </w:rPr>
              <w:t>Merkmal</w:t>
            </w:r>
          </w:p>
        </w:tc>
        <w:tc>
          <w:tcPr>
            <w:tcW w:type="dxa" w:w="2523"/>
            <w:shd w:val="clear" w:fill="D9E2F3"/>
          </w:tcPr>
          <w:p>
            <w:r/>
            <w:r>
              <w:rPr>
                <w:b/>
              </w:rPr>
              <w:t>IHK Softwarepflegevertrag</w:t>
            </w:r>
          </w:p>
        </w:tc>
        <w:tc>
          <w:tcPr>
            <w:tcW w:type="dxa" w:w="2523"/>
            <w:shd w:val="clear" w:fill="D9E2F3"/>
          </w:tcPr>
          <w:p>
            <w:r/>
            <w:r>
              <w:rPr>
                <w:b/>
              </w:rPr>
              <w:t>Wartungsvertrag Basis/Plus (eigen)</w:t>
            </w:r>
          </w:p>
        </w:tc>
        <w:tc>
          <w:tcPr>
            <w:tcW w:type="dxa" w:w="2523"/>
            <w:shd w:val="clear" w:fill="D9E2F3"/>
          </w:tcPr>
          <w:p>
            <w:r/>
            <w:r>
              <w:rPr>
                <w:b/>
              </w:rPr>
              <w:t>IHK Softwareerstellungsvertrag</w:t>
            </w:r>
          </w:p>
        </w:tc>
        <w:tc>
          <w:tcPr>
            <w:tcW w:type="dxa" w:w="2523"/>
            <w:shd w:val="clear" w:fill="D9E2F3"/>
          </w:tcPr>
          <w:p>
            <w:r/>
            <w:r>
              <w:rPr>
                <w:b/>
              </w:rPr>
              <w:t>Projektvertrag Festpreis (eigen)</w:t>
            </w:r>
          </w:p>
        </w:tc>
        <w:tc>
          <w:tcPr>
            <w:tcW w:type="dxa" w:w="2523"/>
            <w:shd w:val="clear" w:fill="D9E2F3"/>
          </w:tcPr>
          <w:p>
            <w:r/>
            <w:r>
              <w:rPr>
                <w:b/>
              </w:rPr>
              <w:t>Agiler Dienstvertrag T&amp;M (eigen)</w:t>
            </w:r>
          </w:p>
        </w:tc>
      </w:tr>
      <w:tr>
        <w:tc>
          <w:tcPr>
            <w:tcW w:type="dxa" w:w="2523"/>
          </w:tcPr>
          <w:p>
            <w:r>
              <w:rPr>
                <w:b/>
              </w:rPr>
              <w:t>Rechtsnatur</w:t>
            </w:r>
          </w:p>
        </w:tc>
        <w:tc>
          <w:tcPr>
            <w:tcW w:type="dxa" w:w="2523"/>
          </w:tcPr>
          <w:p>
            <w:r>
              <w:t>Pflege, gemischt dienst-/werkvertraglich</w:t>
            </w:r>
          </w:p>
        </w:tc>
        <w:tc>
          <w:tcPr>
            <w:tcW w:type="dxa" w:w="2523"/>
          </w:tcPr>
          <w:p>
            <w:r>
              <w:t>Fehlerbehebung erfolgsbezogen, Beratung als Dienstleistung</w:t>
            </w:r>
          </w:p>
        </w:tc>
        <w:tc>
          <w:tcPr>
            <w:tcW w:type="dxa" w:w="2523"/>
          </w:tcPr>
          <w:p>
            <w:r>
              <w:t>Werkvertrag</w:t>
            </w:r>
          </w:p>
        </w:tc>
        <w:tc>
          <w:tcPr>
            <w:tcW w:type="dxa" w:w="2523"/>
          </w:tcPr>
          <w:p>
            <w:r>
              <w:t>Werkvertrag</w:t>
            </w:r>
          </w:p>
        </w:tc>
        <w:tc>
          <w:tcPr>
            <w:tcW w:type="dxa" w:w="2523"/>
          </w:tcPr>
          <w:p>
            <w:r>
              <w:t>Dienstvertrag (Rahmenvertrag + Einzelbeauftragung)</w:t>
            </w:r>
          </w:p>
        </w:tc>
      </w:tr>
      <w:tr>
        <w:tc>
          <w:tcPr>
            <w:tcW w:type="dxa" w:w="2523"/>
          </w:tcPr>
          <w:p>
            <w:r>
              <w:rPr>
                <w:b/>
              </w:rPr>
              <w:t>Geschuldet</w:t>
            </w:r>
          </w:p>
        </w:tc>
        <w:tc>
          <w:tcPr>
            <w:tcW w:type="dxa" w:w="2523"/>
          </w:tcPr>
          <w:p>
            <w:r>
              <w:t>Betriebsbereitschaft, Updates, Dokumentation, Beratung, Tests</w:t>
            </w:r>
          </w:p>
        </w:tc>
        <w:tc>
          <w:tcPr>
            <w:tcW w:type="dxa" w:w="2523"/>
          </w:tcPr>
          <w:p>
            <w:r>
              <w:t>Basis: Fehlerbehebung, Sicherheitsupdates, Support. Plus: zusätzlich Stundenkontingent</w:t>
            </w:r>
          </w:p>
        </w:tc>
        <w:tc>
          <w:tcPr>
            <w:tcW w:type="dxa" w:w="2523"/>
          </w:tcPr>
          <w:p>
            <w:r>
              <w:t>Software laut gemeinsamem Pflichtenheft</w:t>
            </w:r>
          </w:p>
        </w:tc>
        <w:tc>
          <w:tcPr>
            <w:tcW w:type="dxa" w:w="2523"/>
          </w:tcPr>
          <w:p>
            <w:r>
              <w:t>Software laut Pflichtenheft (Anlage 1)</w:t>
            </w:r>
          </w:p>
        </w:tc>
        <w:tc>
          <w:tcPr>
            <w:tcW w:type="dxa" w:w="2523"/>
          </w:tcPr>
          <w:p>
            <w:r>
              <w:t>Tätigkeit nach Stand der Technik, kein Erfolg</w:t>
            </w:r>
          </w:p>
        </w:tc>
      </w:tr>
      <w:tr>
        <w:tc>
          <w:tcPr>
            <w:tcW w:type="dxa" w:w="2523"/>
          </w:tcPr>
          <w:p>
            <w:r>
              <w:rPr>
                <w:b/>
              </w:rPr>
              <w:t>Vergütung</w:t>
            </w:r>
          </w:p>
        </w:tc>
        <w:tc>
          <w:tcPr>
            <w:tcW w:type="dxa" w:w="2523"/>
          </w:tcPr>
          <w:p>
            <w:r>
              <w:t>Monatliche Pauschale im Voraus</w:t>
            </w:r>
          </w:p>
        </w:tc>
        <w:tc>
          <w:tcPr>
            <w:tcW w:type="dxa" w:w="2523"/>
          </w:tcPr>
          <w:p>
            <w:r>
              <w:t>Monatliche Pauschale, Plus mit Stundenkontingent je Vertragsjahr</w:t>
            </w:r>
          </w:p>
        </w:tc>
        <w:tc>
          <w:tcPr>
            <w:tcW w:type="dxa" w:w="2523"/>
          </w:tcPr>
          <w:p>
            <w:r>
              <w:t>Gesamtbetrag, fällig nach Abnahmeprotokoll</w:t>
            </w:r>
          </w:p>
        </w:tc>
        <w:tc>
          <w:tcPr>
            <w:tcW w:type="dxa" w:w="2523"/>
          </w:tcPr>
          <w:p>
            <w:r>
              <w:t>Festpreis mit Meilenstein-Zahlungsplan (Anlage 2)</w:t>
            </w:r>
          </w:p>
        </w:tc>
        <w:tc>
          <w:tcPr>
            <w:tcW w:type="dxa" w:w="2523"/>
          </w:tcPr>
          <w:p>
            <w:r>
              <w:t>Nach Aufwand (Stunden-/Tagessätze) mit Budgetobergrenze je Einzelbeauftragung</w:t>
            </w:r>
          </w:p>
        </w:tc>
      </w:tr>
      <w:tr>
        <w:tc>
          <w:tcPr>
            <w:tcW w:type="dxa" w:w="2523"/>
          </w:tcPr>
          <w:p>
            <w:r>
              <w:rPr>
                <w:b/>
              </w:rPr>
              <w:t>Umgang mit Änderungen</w:t>
            </w:r>
          </w:p>
        </w:tc>
        <w:tc>
          <w:tcPr>
            <w:tcW w:type="dxa" w:w="2523"/>
          </w:tcPr>
          <w:p>
            <w:r>
              <w:t>Zusatzleistungen und Upgrades nach Stundensatz bzw. Nachtrag</w:t>
            </w:r>
          </w:p>
        </w:tc>
        <w:tc>
          <w:tcPr>
            <w:tcW w:type="dxa" w:w="2523"/>
          </w:tcPr>
          <w:p>
            <w:r>
              <w:t>Kleinstveränderungen aus dem Kontingent, Größeres vorab kalkuliert</w:t>
            </w:r>
          </w:p>
        </w:tc>
        <w:tc>
          <w:tcPr>
            <w:tcW w:type="dxa" w:w="2523"/>
          </w:tcPr>
          <w:p>
            <w:r>
              <w:t>Nur erfolgsnotwendige Änderungen kostenlos, sonst Zusatzentgelt, kein ausgearbeitetes Verfahren</w:t>
            </w:r>
          </w:p>
        </w:tc>
        <w:tc>
          <w:tcPr>
            <w:tcW w:type="dxa" w:w="2523"/>
          </w:tcPr>
          <w:p>
            <w:r>
              <w:t>Nachtragsverfahren; kleine Änderungen bis Stundengrenze nach Aufwand, größere vorab kalkuliert</w:t>
            </w:r>
          </w:p>
        </w:tc>
        <w:tc>
          <w:tcPr>
            <w:tcW w:type="dxa" w:w="2523"/>
          </w:tcPr>
          <w:p>
            <w:r>
              <w:t>Backlog jederzeit änderbar, Budget bremst</w:t>
            </w:r>
          </w:p>
        </w:tc>
      </w:tr>
      <w:tr>
        <w:tc>
          <w:tcPr>
            <w:tcW w:type="dxa" w:w="2523"/>
          </w:tcPr>
          <w:p>
            <w:r>
              <w:rPr>
                <w:b/>
              </w:rPr>
              <w:t>Fristen / Abnahme</w:t>
            </w:r>
          </w:p>
        </w:tc>
        <w:tc>
          <w:tcPr>
            <w:tcW w:type="dxa" w:w="2523"/>
          </w:tcPr>
          <w:p>
            <w:r>
              <w:t>Reaktions- und Behebungsfristen, gestaffelt</w:t>
            </w:r>
          </w:p>
        </w:tc>
        <w:tc>
          <w:tcPr>
            <w:tcW w:type="dxa" w:w="2523"/>
          </w:tcPr>
          <w:p>
            <w:r>
              <w:t>SLA-Fehlerklassen 1–3 (Anlage 2)</w:t>
            </w:r>
          </w:p>
        </w:tc>
        <w:tc>
          <w:tcPr>
            <w:tcW w:type="dxa" w:w="2523"/>
          </w:tcPr>
          <w:p>
            <w:r>
              <w:t>Abnahmetest mit Protokoll, Installation binnen 14 Tagen</w:t>
            </w:r>
          </w:p>
        </w:tc>
        <w:tc>
          <w:tcPr>
            <w:tcW w:type="dxa" w:w="2523"/>
          </w:tcPr>
          <w:p>
            <w:r>
              <w:t>Abnahmetest 10 Arbeitstage, Teilabnahmen, Abnahmefiktion</w:t>
            </w:r>
          </w:p>
        </w:tc>
        <w:tc>
          <w:tcPr>
            <w:tcW w:type="dxa" w:w="2523"/>
          </w:tcPr>
          <w:p>
            <w:r>
              <w:t>Keine Abnahme, monatliche Zeitnachweise mit Einwendungsfrist</w:t>
            </w:r>
          </w:p>
        </w:tc>
      </w:tr>
      <w:tr>
        <w:tc>
          <w:tcPr>
            <w:tcW w:type="dxa" w:w="2523"/>
          </w:tcPr>
          <w:p>
            <w:r>
              <w:rPr>
                <w:b/>
              </w:rPr>
              <w:t>Laufzeit / Kündigung</w:t>
            </w:r>
          </w:p>
        </w:tc>
        <w:tc>
          <w:tcPr>
            <w:tcW w:type="dxa" w:w="2523"/>
          </w:tcPr>
          <w:p>
            <w:r>
              <w:t>Unbefristet oder fix, 3 Monate zum Monatsende</w:t>
            </w:r>
          </w:p>
        </w:tc>
        <w:tc>
          <w:tcPr>
            <w:tcW w:type="dxa" w:w="2523"/>
          </w:tcPr>
          <w:p>
            <w:r>
              <w:t>12 Monate, dann Verlängerung, 3 Monate Frist, Plus→Basis nur zum Jahresende</w:t>
            </w:r>
          </w:p>
        </w:tc>
        <w:tc>
          <w:tcPr>
            <w:tcW w:type="dxa" w:w="2523"/>
          </w:tcPr>
          <w:p>
            <w:r>
              <w:t>Einmalprojekt</w:t>
            </w:r>
          </w:p>
        </w:tc>
        <w:tc>
          <w:tcPr>
            <w:tcW w:type="dxa" w:w="2523"/>
          </w:tcPr>
          <w:p>
            <w:r>
              <w:t>Einmalprojekt, Kündigung durch AG jederzeit nach § 648 BGB</w:t>
            </w:r>
          </w:p>
        </w:tc>
        <w:tc>
          <w:tcPr>
            <w:tcW w:type="dxa" w:w="2523"/>
          </w:tcPr>
          <w:p>
            <w:r>
              <w:t>Rahmenvertrag 3 Monate, Einzelbeauftragung 4 Wochen zum Sprintende</w:t>
            </w:r>
          </w:p>
        </w:tc>
      </w:tr>
      <w:tr>
        <w:tc>
          <w:tcPr>
            <w:tcW w:type="dxa" w:w="2523"/>
          </w:tcPr>
          <w:p>
            <w:r>
              <w:rPr>
                <w:b/>
              </w:rPr>
              <w:t>Gewährleistung / Haftung</w:t>
            </w:r>
          </w:p>
        </w:tc>
        <w:tc>
          <w:tcPr>
            <w:tcW w:type="dxa" w:w="2523"/>
          </w:tcPr>
          <w:p>
            <w:r>
              <w:t>2 Jahre ab Mängelanzeige, Haftung bei leichter Fahrlässigkeit nur Kardinalpflichten</w:t>
            </w:r>
          </w:p>
        </w:tc>
        <w:tc>
          <w:tcPr>
            <w:tcW w:type="dxa" w:w="2523"/>
          </w:tcPr>
          <w:p>
            <w:r>
              <w:t>Siehe Vertragsentwurf (noch abzugleichen)</w:t>
            </w:r>
          </w:p>
        </w:tc>
        <w:tc>
          <w:tcPr>
            <w:tcW w:type="dxa" w:w="2523"/>
          </w:tcPr>
          <w:p>
            <w:r>
              <w:t>1 Jahr, Haftung stark beschränkt</w:t>
            </w:r>
          </w:p>
        </w:tc>
        <w:tc>
          <w:tcPr>
            <w:tcW w:type="dxa" w:w="2523"/>
          </w:tcPr>
          <w:p>
            <w:r>
              <w:t>12 Monate (Vorschlagswert), Haftung auf Festpreis begrenzt</w:t>
            </w:r>
          </w:p>
        </w:tc>
        <w:tc>
          <w:tcPr>
            <w:tcW w:type="dxa" w:w="2523"/>
          </w:tcPr>
          <w:p>
            <w:r>
              <w:t>Siehe Vertragsentwurf (noch abzugleichen)</w:t>
            </w:r>
          </w:p>
        </w:tc>
      </w:tr>
      <w:tr>
        <w:tc>
          <w:tcPr>
            <w:tcW w:type="dxa" w:w="2523"/>
          </w:tcPr>
          <w:p>
            <w:r>
              <w:rPr>
                <w:b/>
              </w:rPr>
              <w:t>Nutzungsrechte</w:t>
            </w:r>
          </w:p>
        </w:tc>
        <w:tc>
          <w:tcPr>
            <w:tcW w:type="dxa" w:w="2523"/>
          </w:tcPr>
          <w:p>
            <w:r>
              <w:t>Nicht Schwerpunkt</w:t>
            </w:r>
          </w:p>
        </w:tc>
        <w:tc>
          <w:tcPr>
            <w:tcW w:type="dxa" w:w="2523"/>
          </w:tcPr>
          <w:p>
            <w:r>
              <w:t>Nicht Schwerpunkt</w:t>
            </w:r>
          </w:p>
        </w:tc>
        <w:tc>
          <w:tcPr>
            <w:tcW w:type="dxa" w:w="2523"/>
          </w:tcPr>
          <w:p>
            <w:r>
              <w:t>Ausschließlich, übertragbar; Quellcode beim AN, Notar im Notfall</w:t>
            </w:r>
          </w:p>
        </w:tc>
        <w:tc>
          <w:tcPr>
            <w:tcW w:type="dxa" w:w="2523"/>
          </w:tcPr>
          <w:p>
            <w:r>
              <w:t>Einfach oder ausschließlich wählbar, Quellcode bei Abnahme oder Hinterlegung</w:t>
            </w:r>
          </w:p>
        </w:tc>
        <w:tc>
          <w:tcPr>
            <w:tcW w:type="dxa" w:w="2523"/>
          </w:tcPr>
          <w:p>
            <w:r>
              <w:t>Mit vollständiger Zahlung</w:t>
            </w:r>
          </w:p>
        </w:tc>
      </w:tr>
      <w:tr>
        <w:tc>
          <w:tcPr>
            <w:tcW w:type="dxa" w:w="2523"/>
          </w:tcPr>
          <w:p>
            <w:r>
              <w:rPr>
                <w:b/>
              </w:rPr>
              <w:t>Passt für</w:t>
            </w:r>
          </w:p>
        </w:tc>
        <w:tc>
          <w:tcPr>
            <w:tcW w:type="dxa" w:w="2523"/>
          </w:tcPr>
          <w:p>
            <w:r>
              <w:t>Laufender Betrieb, Standardpflege</w:t>
            </w:r>
          </w:p>
        </w:tc>
        <w:tc>
          <w:tcPr>
            <w:tcW w:type="dxa" w:w="2523"/>
          </w:tcPr>
          <w:p>
            <w:r>
              <w:t>Betrieb plus kleine Wünsche</w:t>
            </w:r>
          </w:p>
        </w:tc>
        <w:tc>
          <w:tcPr>
            <w:tcW w:type="dxa" w:w="2523"/>
          </w:tcPr>
          <w:p>
            <w:r>
              <w:t>Klar umrissenes Projekt, einmalige Lieferung</w:t>
            </w:r>
          </w:p>
        </w:tc>
        <w:tc>
          <w:tcPr>
            <w:tcW w:type="dxa" w:w="2523"/>
          </w:tcPr>
          <w:p>
            <w:r>
              <w:t>Projekt mit festem Umfang und Budgetsicherheit</w:t>
            </w:r>
          </w:p>
        </w:tc>
        <w:tc>
          <w:tcPr>
            <w:tcW w:type="dxa" w:w="2523"/>
          </w:tcPr>
          <w:p>
            <w:r>
              <w:t>Unklarer Umfang, iterative Entwicklung</w:t>
            </w:r>
          </w:p>
        </w:tc>
      </w:tr>
    </w:tbl>
    <w:p>
      <w:pPr>
        <w:pStyle w:val="Heading2"/>
      </w:pPr>
      <w:r>
        <w:t>Der Unterschied in einem Satz</w:t>
      </w:r>
    </w:p>
    <w:p>
      <w:pPr>
        <w:pStyle w:val="ListBullet"/>
      </w:pPr>
      <w:r>
        <w:t>Wartung: Pauschale für den laufenden Betrieb, bei Plus mit festem Stundenpuffer.</w:t>
      </w:r>
    </w:p>
    <w:p>
      <w:pPr>
        <w:pStyle w:val="ListBullet"/>
      </w:pPr>
      <w:r>
        <w:t>Festpreis: Der Umfang ist fix, Änderungen laufen über Nachträge.</w:t>
      </w:r>
    </w:p>
    <w:p>
      <w:pPr>
        <w:pStyle w:val="ListBullet"/>
      </w:pPr>
      <w:r>
        <w:t>Time &amp; Material: Der Aufwand ist offen, das Budget ist die Bremse.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