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Kunde</w:t>
      </w:r>
      <w:r>
        <w:t xml:space="preserve"> </w:t>
      </w:r>
      <w:r>
        <w:t xml:space="preserve">D</w:t>
      </w:r>
      <w:r>
        <w:t xml:space="preserve"> </w:t>
      </w:r>
      <w:r>
        <w:t xml:space="preserve">(fiktiv)</w:t>
      </w:r>
      <w:r>
        <w:t xml:space="preserve"> </w:t>
      </w:r>
      <w:r>
        <w:t xml:space="preserve">–</w:t>
      </w:r>
      <w:r>
        <w:t xml:space="preserve"> </w:t>
      </w:r>
      <w:r>
        <w:t xml:space="preserve">Beschreibung</w:t>
      </w:r>
      <w:r>
        <w:t xml:space="preserve"> </w:t>
      </w:r>
      <w:r>
        <w:t xml:space="preserve">und</w:t>
      </w:r>
      <w:r>
        <w:t xml:space="preserve"> </w:t>
      </w:r>
      <w:r>
        <w:t xml:space="preserve">Konditionen</w:t>
      </w:r>
    </w:p>
    <w:p>
      <w:pPr>
        <w:pStyle w:val="FirstParagraph"/>
      </w:pPr>
      <w:r>
        <w:rPr>
          <w:iCs/>
          <w:i/>
        </w:rPr>
        <w:t xml:space="preserve">Fiktives Beispiel für den großen Wartungsvertrag Plus (Cloud). Name und Zahlen sind erfunden.</w:t>
      </w:r>
    </w:p>
    <w:bookmarkStart w:id="20" w:name="kunde"/>
    <w:p>
      <w:pPr>
        <w:pStyle w:val="Heading1"/>
      </w:pPr>
      <w:r>
        <w:t xml:space="preserve">1. Kunde</w:t>
      </w:r>
    </w:p>
    <w:p>
      <w:pPr>
        <w:pStyle w:val="FirstParagraph"/>
      </w:pPr>
      <w:r>
        <w:rPr>
          <w:bCs/>
          <w:b/>
        </w:rPr>
        <w:t xml:space="preserve">Argus Bildverarbeitung AG (fiktiv)</w:t>
      </w:r>
      <w:r>
        <w:t xml:space="preserve">, Karlsruhe. Rund 450 Mitarbeiter. Das Unternehmen baut Kamerasysteme für die Objekt- und Fehlererkennung in der Produktion, zum Beispiel für die Druckkontrolle (Farbabweichungen, Streifen, Schmutz), in der Verpackungs- und der Metallindustrie. Weltweit laufen etwa 1.200 Systeme bei Endkunden.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Die KI-Erkennungsmodelle wurden bisher einzeln auf jedem Kamerasystem aktualisiert, und die Bilddaten lagen verstreut bei den Endkunden. Auswertungen und Alarme über mehrere Anlagen hinweg waren nicht möglich.</w:t>
      </w:r>
    </w:p>
    <w:bookmarkEnd w:id="20"/>
    <w:bookmarkStart w:id="21" w:name="die-software-visionqc-cloud"/>
    <w:p>
      <w:pPr>
        <w:pStyle w:val="Heading1"/>
      </w:pPr>
      <w:r>
        <w:t xml:space="preserve">2. Die Software („VisionQC Cloud”)</w:t>
      </w:r>
    </w:p>
    <w:p>
      <w:pPr>
        <w:numPr>
          <w:ilvl w:val="0"/>
          <w:numId w:val="1001"/>
        </w:numPr>
        <w:pStyle w:val="Compact"/>
      </w:pPr>
      <w:r>
        <w:t xml:space="preserve">Cloud-Plattform für die Kamerasysteme der Endkunden.</w:t>
      </w:r>
    </w:p>
    <w:p>
      <w:pPr>
        <w:numPr>
          <w:ilvl w:val="0"/>
          <w:numId w:val="1001"/>
        </w:numPr>
        <w:pStyle w:val="Compact"/>
      </w:pPr>
      <w:r>
        <w:t xml:space="preserve">Speicherung und Auswertung der Bilddaten, Fehlerkatalog je Produkt.</w:t>
      </w:r>
    </w:p>
    <w:p>
      <w:pPr>
        <w:numPr>
          <w:ilvl w:val="0"/>
          <w:numId w:val="1001"/>
        </w:numPr>
        <w:pStyle w:val="Compact"/>
      </w:pPr>
      <w:r>
        <w:t xml:space="preserve">Versionsverwaltung und Verteilung der KI-Erkennungsmodelle auf die Kamerasysteme.</w:t>
      </w:r>
    </w:p>
    <w:p>
      <w:pPr>
        <w:numPr>
          <w:ilvl w:val="0"/>
          <w:numId w:val="1001"/>
        </w:numPr>
        <w:pStyle w:val="Compact"/>
      </w:pPr>
      <w:r>
        <w:t xml:space="preserve">Dashboard (Fehlerquote je Anlage und Schicht) und Alarmierung per E-Mail.</w:t>
      </w:r>
    </w:p>
    <w:p>
      <w:pPr>
        <w:numPr>
          <w:ilvl w:val="0"/>
          <w:numId w:val="1001"/>
        </w:numPr>
        <w:pStyle w:val="Compact"/>
      </w:pPr>
      <w:r>
        <w:t xml:space="preserve">Getrennte Bereiche je Endkunde. Ca. 1.200 angebundene Systeme, ca. 150 interne Nutzer und ca. 300 Endkundenkonten.</w:t>
      </w:r>
    </w:p>
    <w:p>
      <w:pPr>
        <w:numPr>
          <w:ilvl w:val="0"/>
          <w:numId w:val="1001"/>
        </w:numPr>
        <w:pStyle w:val="Compact"/>
      </w:pPr>
      <w:r>
        <w:t xml:space="preserve">Betrieb nur in der Cloud (EU-Hosting). Die Software wurde vom Anbieter erstellt (Version 4.3).</w:t>
      </w:r>
    </w:p>
    <w:bookmarkEnd w:id="21"/>
    <w:bookmarkStart w:id="22" w:name="was-der-wartungsvertrag-plus-abdeckt"/>
    <w:p>
      <w:pPr>
        <w:pStyle w:val="Heading1"/>
      </w:pPr>
      <w:r>
        <w:t xml:space="preserve">3. Was der Wartungsvertrag Plus abdeckt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Fehlerbehebung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Bilder kommen nicht an, Modellverteilung schlägt fehl, Dashboard zeigt falsche Werte, Alarme bleiben aus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Sicherheitsupdates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der eingesetzten Komponenten und Anpassung an neue Bibliotheksversionen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Fragen zur Nutzung während der Servicezeiten (Mo–Fr 7:00–19:00 MEZ)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Stundenkontingent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Stunden je Vertragsjahr für Kleinstveränderungen (Kategorie A) und, soweit es reicht, Zusatzleistungen (Kategorie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Nicht enthalten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und Firmware der Kamerasysteme, Neutrainieren der Erkennungsmodelle (Kategorie C)</w:t>
            </w:r>
          </w:p>
        </w:tc>
      </w:tr>
    </w:tbl>
    <w:bookmarkEnd w:id="22"/>
    <w:bookmarkStart w:id="23" w:name="beispiele-für-das-änderungsverfahren-4"/>
    <w:p>
      <w:pPr>
        <w:pStyle w:val="Heading1"/>
      </w:pPr>
      <w:r>
        <w:t xml:space="preserve">4. Beispiele für das Änderungsverfahren (§ 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 bei Kunde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(Kleinstveränderung, bis 2.500 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Alarmschwelle oder E-Mail-Text ändern; neue Spalte im Dashboard; Fehlerkatalog um einen Eintrag erweitern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(Zusatzleistung)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Neuer Bericht je Schicht als PDF; Filter nach Produkt und Anlage; zusätzlicher Exportweg für einen Endkunden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(größere Änderung)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Anbindung eines neuen Kameratyps mit anderem Bildformat; Echtzeit-Auswertung direkt auf der Kamera; Neutrainieren der Modelle; neues Modul „Wartungsprognose”</w:t>
            </w:r>
          </w:p>
        </w:tc>
      </w:tr>
    </w:tbl>
    <w:bookmarkEnd w:id="23"/>
    <w:bookmarkStart w:id="24" w:name="konditionen"/>
    <w:p>
      <w:pPr>
        <w:pStyle w:val="Heading1"/>
      </w:pPr>
      <w:r>
        <w:t xml:space="preserve">5. Konditionen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Pauschale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9.500 EUR monatlich (netto), 114.000 EUR im Jahr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Stundenkontingent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Stunden je Vertragsjahr, kein Übertrag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Zusätzliches Stundenpaket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Stunden für 4.500 EUR (90 EUR je Stunde)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Kategorie A 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 EUR je Änderung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Freigabe durch den Kunden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EUR bei Kategorie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Stundensätze außerhalb des Kontingents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Entwickler 95 EUR, Senior/Architekt 190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Fehlerklasse 1 (kritisch)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Reaktion 1 Stunde, Behebung 4 Stunden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Fehlerklasse 2 (schwer)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Reaktion 2 Stunden, Behebung 1 Arbeitstag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Fehlerklasse 3 (leicht)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Reaktion 1 Arbeitstag, nächste Version, spätestens 4 Wochen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Laufzeit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01.01.2027, 36 Monate, Verlängerung um 12 Monate, Kündigung 6 Monate vor 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Haftung bei leichter Fahrlässigkeit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250.000 EUR je Schadensfall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Zahlung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Tage nach Rechnung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Preisanpassung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10 % zum Vertragsjahr, mit Sonderkündigungsrecht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täglich vollständig, stündlich inkrementell</w:t>
            </w:r>
          </w:p>
        </w:tc>
      </w:tr>
    </w:tbl>
    <w:bookmarkEnd w:id="24"/>
    <w:bookmarkStart w:id="25" w:name="vergleich-mit-kunde-c"/>
    <w:p>
      <w:pPr>
        <w:pStyle w:val="Heading1"/>
      </w:pPr>
      <w:r>
        <w:t xml:space="preserve">6. Vergleich mit Kunde 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 C (klein)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 D (groß)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Mitarbeiter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CalibTrack (Prüfdaten, Zertifikate)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VisionQC Cloud (Kamerasysteme, KI-Modelle)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Pauschale im Monat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9.500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Stunden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Stunden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Servicezeiten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Mo–Do 9:30–17:00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Mo–Fr 7:00–19:00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Fehlerklasse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Std. / 8 Std.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Std. / 4 Std.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Kategorie A / Freigabe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/ 500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 / 1.500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Laufzeit / Kündigung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3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/ 6 Monate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Haftungshöchstbetrag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250.000 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Zahlungsziel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Tage</w:t>
            </w:r>
          </w:p>
        </w:tc>
      </w:tr>
    </w:tbl>
    <w:bookmarkEnd w:id="25"/>
    <w:bookmarkStart w:id="26" w:name="ansprechpartner-erfunden"/>
    <w:p>
      <w:pPr>
        <w:pStyle w:val="Heading1"/>
      </w:pPr>
      <w:r>
        <w:t xml:space="preserve">7. Ansprechpartner (erfunden)</w:t>
      </w:r>
    </w:p>
    <w:p>
      <w:pPr>
        <w:numPr>
          <w:ilvl w:val="0"/>
          <w:numId w:val="1002"/>
        </w:numPr>
        <w:pStyle w:val="Compact"/>
      </w:pPr>
      <w:r>
        <w:t xml:space="preserve">Kunde: Dr. Felix Hartmann, Vorstand.</w:t>
      </w:r>
    </w:p>
    <w:p>
      <w:pPr>
        <w:numPr>
          <w:ilvl w:val="0"/>
          <w:numId w:val="1002"/>
        </w:numPr>
        <w:pStyle w:val="Compact"/>
      </w:pPr>
      <w:r>
        <w:t xml:space="preserve">Anbieter: Markus Hellwig, Geschäftsführer; Support über Ticketsystem oder support@nordlicht-ki.example.</w:t>
      </w:r>
    </w:p>
    <w:bookmarkEnd w:id="26"/>
    <w:bookmarkStart w:id="27" w:name="annahmen"/>
    <w:p>
      <w:pPr>
        <w:pStyle w:val="Heading1"/>
      </w:pPr>
      <w:r>
        <w:t xml:space="preserve">8. Annahmen</w:t>
      </w:r>
    </w:p>
    <w:p>
      <w:pPr>
        <w:numPr>
          <w:ilvl w:val="0"/>
          <w:numId w:val="1003"/>
        </w:numPr>
        <w:pStyle w:val="Compact"/>
      </w:pPr>
      <w:r>
        <w:t xml:space="preserve">Die Werte sind Vorschläge, abgeleitet aus der Größe des Kunden.</w:t>
      </w:r>
    </w:p>
    <w:p>
      <w:pPr>
        <w:numPr>
          <w:ilvl w:val="0"/>
          <w:numId w:val="1003"/>
        </w:numPr>
        <w:pStyle w:val="Compact"/>
      </w:pPr>
      <w:r>
        <w:t xml:space="preserve">Bilddaten aus der Produktion enthalten normalerweise keine Personen. Werden zufällig Mitarbeiter abgebildet, sind die Bilder personenbezogen. Das steht in Anlage 4 (Kurzfassung der Auftragsverarbeitung).</w:t>
      </w:r>
    </w:p>
    <w:p>
      <w:pPr>
        <w:numPr>
          <w:ilvl w:val="0"/>
          <w:numId w:val="1003"/>
        </w:numPr>
        <w:pStyle w:val="Compact"/>
      </w:pPr>
      <w:r>
        <w:t xml:space="preserve">Die Servicezeiten reichen nicht für Produktion im Dreischichtbetrieb. Wenn Kunde D Support rund um die Uhr braucht, müsste Anlage 2 um eine Bereitschaft erweitert werden, die gesondert vergütet wird.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Kunde D (fiktiv) – Beschreibung und Konditionen</dc:title>
  <dc:creator/>
  <cp:keywords/>
  <dcterms:created xsi:type="dcterms:W3CDTF">2026-10-15T12:45:30Z</dcterms:created>
  <dcterms:modified xsi:type="dcterms:W3CDTF">2026-10-15T12:45:30Z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