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Kunde</w:t>
      </w:r>
      <w:r>
        <w:t xml:space="preserve"> </w:t>
      </w:r>
      <w:r>
        <w:t xml:space="preserve">E</w:t>
      </w:r>
      <w:r>
        <w:t xml:space="preserve"> </w:t>
      </w:r>
      <w:r>
        <w:t xml:space="preserve">(fiktiv)</w:t>
      </w:r>
      <w:r>
        <w:t xml:space="preserve"> </w:t>
      </w:r>
      <w:r>
        <w:t xml:space="preserve">–</w:t>
      </w:r>
      <w:r>
        <w:t xml:space="preserve"> </w:t>
      </w:r>
      <w:r>
        <w:t xml:space="preserve">Beschreibung</w:t>
      </w:r>
      <w:r>
        <w:t xml:space="preserve"> </w:t>
      </w:r>
      <w:r>
        <w:t xml:space="preserve">und</w:t>
      </w:r>
      <w:r>
        <w:t xml:space="preserve"> </w:t>
      </w:r>
      <w:r>
        <w:t xml:space="preserve">Konditionen</w:t>
      </w:r>
    </w:p>
    <w:p>
      <w:pPr>
        <w:pStyle w:val="FirstParagraph"/>
      </w:pPr>
      <w:r>
        <w:rPr>
          <w:iCs/>
          <w:i/>
        </w:rPr>
        <w:t xml:space="preserve">Fiktives Beispiel für den Softwareerstellungsvertrag (Cloud). Name und Zahlen sind erfunden.</w:t>
      </w:r>
    </w:p>
    <w:bookmarkStart w:id="20" w:name="kunde"/>
    <w:p>
      <w:pPr>
        <w:pStyle w:val="Heading1"/>
      </w:pPr>
      <w:r>
        <w:t xml:space="preserve">1. Kunde</w:t>
      </w:r>
    </w:p>
    <w:p>
      <w:pPr>
        <w:pStyle w:val="FirstParagraph"/>
      </w:pPr>
      <w:r>
        <w:rPr>
          <w:bCs/>
          <w:b/>
        </w:rPr>
        <w:t xml:space="preserve">Klarsicht Datenschutzberatung GmbH (fiktiv)</w:t>
      </w:r>
      <w:r>
        <w:t xml:space="preserve">, Kiel. 5 Mitarbeiter, wachsend. Die Firma berät kleine und mittlere Unternehmen im Datenschutz (Verzeichnis von Verarbeitungstätigkeiten, technische und organisatorische Maßnahmen, Auftragsverarbeitung, Schulungen).</w:t>
      </w:r>
    </w:p>
    <w:p>
      <w:pPr>
        <w:pStyle w:val="BodyText"/>
      </w:pPr>
      <w:r>
        <w:rPr>
          <w:bCs/>
          <w:b/>
        </w:rPr>
        <w:t xml:space="preserve">Problem:</w:t>
      </w:r>
      <w:r>
        <w:t xml:space="preserve"> </w:t>
      </w:r>
      <w:r>
        <w:t xml:space="preserve">Die Verwaltung läuft über Tabellen, Fristen und Wiedervorlagen gehen unter, und Mandanten stellen immer wieder dieselben Standardfragen per E-Mail. Mit dem Wachstum auf mehr Mitarbeiter und Mandanten reicht das nicht mehr.</w:t>
      </w:r>
    </w:p>
    <w:bookmarkEnd w:id="20"/>
    <w:bookmarkStart w:id="21" w:name="das-projekt"/>
    <w:p>
      <w:pPr>
        <w:pStyle w:val="Heading1"/>
      </w:pPr>
      <w:r>
        <w:t xml:space="preserve">2. Das Projekt</w:t>
      </w:r>
    </w:p>
    <w:p>
      <w:pPr>
        <w:pStyle w:val="FirstParagraph"/>
      </w:pPr>
      <w:r>
        <w:t xml:space="preserve">Der Auftragnehmer erstellt zwei zusammengehörige Systeme in vier Bausteinen:</w:t>
      </w:r>
    </w:p>
    <w:p>
      <w:pPr>
        <w:numPr>
          <w:ilvl w:val="0"/>
          <w:numId w:val="1001"/>
        </w:numPr>
        <w:pStyle w:val="Compact"/>
      </w:pPr>
      <w:r>
        <w:rPr>
          <w:bCs/>
          <w:b/>
        </w:rPr>
        <w:t xml:space="preserve">ERP für die Beratung:</w:t>
      </w:r>
      <w:r>
        <w:t xml:space="preserve"> </w:t>
      </w:r>
      <w:r>
        <w:t xml:space="preserve">Mandantenstamm mit Ansprechpartnern, Beratungsprojekte mit Aufgaben, Fristen und Wiedervorlagen, Vorlagen für Datenschutzdokumente, Zeiterfassung, Angebote und Rechnungen, Rollen und Rechte für bis zu 15 Nutzer.</w:t>
      </w:r>
    </w:p>
    <w:p>
      <w:pPr>
        <w:numPr>
          <w:ilvl w:val="0"/>
          <w:numId w:val="1001"/>
        </w:numPr>
        <w:pStyle w:val="Compact"/>
      </w:pPr>
      <w:r>
        <w:rPr>
          <w:bCs/>
          <w:b/>
        </w:rPr>
        <w:t xml:space="preserve">Chatbot für Mandanten:</w:t>
      </w:r>
      <w:r>
        <w:t xml:space="preserve"> </w:t>
      </w:r>
      <w:r>
        <w:t xml:space="preserve">Er beantwortet Datenschutzfragen auf Basis einer Wissensbasis, die die Berater pflegen, und nennt die Quelle. Er ist als KI gekennzeichnet, übergibt unsichere oder personenbezogene Fragen an einen Berater und löscht Gespräche nach 30 Tagen. Eingaben werden nicht zum Training allgemeiner Modelle verwendet. Hosting in der EU.</w:t>
      </w:r>
    </w:p>
    <w:p>
      <w:pPr>
        <w:numPr>
          <w:ilvl w:val="0"/>
          <w:numId w:val="1001"/>
        </w:numPr>
        <w:pStyle w:val="Compact"/>
      </w:pPr>
      <w:r>
        <w:rPr>
          <w:bCs/>
          <w:b/>
        </w:rPr>
        <w:t xml:space="preserve">Verbindung:</w:t>
      </w:r>
      <w:r>
        <w:t xml:space="preserve"> </w:t>
      </w:r>
      <w:r>
        <w:t xml:space="preserve">Gespräche werden dem Mandanten zugeordnet, aus ihnen entstehen Aufgaben im ERP.</w:t>
      </w:r>
    </w:p>
    <w:p>
      <w:pPr>
        <w:pStyle w:val="FirstParagraph"/>
      </w:pPr>
      <w:r>
        <w:t xml:space="preserve">Wichtig: Der Vertrag verspricht die im Pflichtenheft festgelegten Funktionen, nicht die rechtliche Bewertung. Ob der Einsatz des Chatbots beim Kunden rechtlich in Ordnung ist, bewertet der Kunde selbst.</w:t>
      </w:r>
    </w:p>
    <w:bookmarkEnd w:id="21"/>
    <w:bookmarkStart w:id="22" w:name="bausteine-termine-und-zahlungsplan"/>
    <w:p>
      <w:pPr>
        <w:pStyle w:val="Heading1"/>
      </w:pPr>
      <w:r>
        <w:t xml:space="preserve">3. Bausteine, Termine und Zahlungsplan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Baustein</w:t>
            </w:r>
          </w:p>
        </w:tc>
        <w:tc>
          <w:tcPr/>
          <w:p>
            <w:pPr>
              <w:pStyle w:val="Compact"/>
              <w:jc w:val="left"/>
            </w:pPr>
            <w:r>
              <w:t xml:space="preserve">Inhalt</w:t>
            </w:r>
          </w:p>
        </w:tc>
        <w:tc>
          <w:tcPr/>
          <w:p>
            <w:pPr>
              <w:pStyle w:val="Compact"/>
              <w:jc w:val="left"/>
            </w:pPr>
            <w:r>
              <w:t xml:space="preserve">Bereitstellung bis</w:t>
            </w:r>
          </w:p>
        </w:tc>
        <w:tc>
          <w:tcPr/>
          <w:p>
            <w:pPr>
              <w:pStyle w:val="Compact"/>
              <w:jc w:val="left"/>
            </w:pPr>
            <w:r>
              <w:t xml:space="preserve">Teilabnahme bis</w:t>
            </w:r>
          </w:p>
        </w:tc>
        <w:tc>
          <w:tcPr/>
          <w:p>
            <w:pPr>
              <w:pStyle w:val="Compact"/>
              <w:jc w:val="right"/>
            </w:pPr>
            <w:r>
              <w:t xml:space="preserve">Vergütung netto</w:t>
            </w:r>
          </w:p>
        </w:tc>
      </w:tr>
      <w:tr>
        <w:tc>
          <w:tcPr/>
          <w:p>
            <w:pPr>
              <w:pStyle w:val="Compact"/>
              <w:jc w:val="left"/>
            </w:pPr>
            <w:r>
              <w:t xml:space="preserve">1</w:t>
            </w:r>
          </w:p>
        </w:tc>
        <w:tc>
          <w:tcPr/>
          <w:p>
            <w:pPr>
              <w:pStyle w:val="Compact"/>
              <w:jc w:val="left"/>
            </w:pPr>
            <w:r>
              <w:t xml:space="preserve">Konzept und Pflichtenheft</w:t>
            </w:r>
          </w:p>
        </w:tc>
        <w:tc>
          <w:tcPr/>
          <w:p>
            <w:pPr>
              <w:pStyle w:val="Compact"/>
              <w:jc w:val="left"/>
            </w:pPr>
            <w:r>
              <w:t xml:space="preserve">04.12.2026</w:t>
            </w:r>
          </w:p>
        </w:tc>
        <w:tc>
          <w:tcPr/>
          <w:p>
            <w:pPr>
              <w:pStyle w:val="Compact"/>
              <w:jc w:val="left"/>
            </w:pPr>
            <w:r>
              <w:t xml:space="preserve">18.12.2026 (Unterschrift)</w:t>
            </w:r>
          </w:p>
        </w:tc>
        <w:tc>
          <w:tcPr/>
          <w:p>
            <w:pPr>
              <w:pStyle w:val="Compact"/>
              <w:jc w:val="right"/>
            </w:pPr>
            <w:r>
              <w:t xml:space="preserve">6.000 EUR</w:t>
            </w:r>
          </w:p>
        </w:tc>
      </w:tr>
      <w:tr>
        <w:tc>
          <w:tcPr/>
          <w:p>
            <w:pPr>
              <w:pStyle w:val="Compact"/>
              <w:jc w:val="left"/>
            </w:pPr>
            <w:r>
              <w:t xml:space="preserve">2</w:t>
            </w:r>
          </w:p>
        </w:tc>
        <w:tc>
          <w:tcPr/>
          <w:p>
            <w:pPr>
              <w:pStyle w:val="Compact"/>
              <w:jc w:val="left"/>
            </w:pPr>
            <w:r>
              <w:t xml:space="preserve">ERP-Kern</w:t>
            </w:r>
          </w:p>
        </w:tc>
        <w:tc>
          <w:tcPr/>
          <w:p>
            <w:pPr>
              <w:pStyle w:val="Compact"/>
              <w:jc w:val="left"/>
            </w:pPr>
            <w:r>
              <w:t xml:space="preserve">26.03.2027</w:t>
            </w:r>
          </w:p>
        </w:tc>
        <w:tc>
          <w:tcPr/>
          <w:p>
            <w:pPr>
              <w:pStyle w:val="Compact"/>
              <w:jc w:val="left"/>
            </w:pPr>
            <w:r>
              <w:t xml:space="preserve">30.04.2027</w:t>
            </w:r>
          </w:p>
        </w:tc>
        <w:tc>
          <w:tcPr/>
          <w:p>
            <w:pPr>
              <w:pStyle w:val="Compact"/>
              <w:jc w:val="right"/>
            </w:pPr>
            <w:r>
              <w:t xml:space="preserve">24.000 EUR</w:t>
            </w:r>
          </w:p>
        </w:tc>
      </w:tr>
      <w:tr>
        <w:tc>
          <w:tcPr/>
          <w:p>
            <w:pPr>
              <w:pStyle w:val="Compact"/>
              <w:jc w:val="left"/>
            </w:pPr>
            <w:r>
              <w:t xml:space="preserve">3</w:t>
            </w:r>
          </w:p>
        </w:tc>
        <w:tc>
          <w:tcPr/>
          <w:p>
            <w:pPr>
              <w:pStyle w:val="Compact"/>
              <w:jc w:val="left"/>
            </w:pPr>
            <w:r>
              <w:t xml:space="preserve">Chatbot</w:t>
            </w:r>
          </w:p>
        </w:tc>
        <w:tc>
          <w:tcPr/>
          <w:p>
            <w:pPr>
              <w:pStyle w:val="Compact"/>
              <w:jc w:val="left"/>
            </w:pPr>
            <w:r>
              <w:t xml:space="preserve">28.05.2027</w:t>
            </w:r>
          </w:p>
        </w:tc>
        <w:tc>
          <w:tcPr/>
          <w:p>
            <w:pPr>
              <w:pStyle w:val="Compact"/>
              <w:jc w:val="left"/>
            </w:pPr>
            <w:r>
              <w:t xml:space="preserve">02.07.2027</w:t>
            </w:r>
          </w:p>
        </w:tc>
        <w:tc>
          <w:tcPr/>
          <w:p>
            <w:pPr>
              <w:pStyle w:val="Compact"/>
              <w:jc w:val="right"/>
            </w:pPr>
            <w:r>
              <w:t xml:space="preserve">21.000 EUR</w:t>
            </w:r>
          </w:p>
        </w:tc>
      </w:tr>
      <w:tr>
        <w:tc>
          <w:tcPr/>
          <w:p>
            <w:pPr>
              <w:pStyle w:val="Compact"/>
              <w:jc w:val="left"/>
            </w:pPr>
            <w:r>
              <w:t xml:space="preserve">4</w:t>
            </w:r>
          </w:p>
        </w:tc>
        <w:tc>
          <w:tcPr/>
          <w:p>
            <w:pPr>
              <w:pStyle w:val="Compact"/>
              <w:jc w:val="left"/>
            </w:pPr>
            <w:r>
              <w:t xml:space="preserve">Integration und Abschluss</w:t>
            </w:r>
          </w:p>
        </w:tc>
        <w:tc>
          <w:tcPr/>
          <w:p>
            <w:pPr>
              <w:pStyle w:val="Compact"/>
              <w:jc w:val="left"/>
            </w:pPr>
            <w:r>
              <w:t xml:space="preserve">30.07.2027</w:t>
            </w:r>
          </w:p>
        </w:tc>
        <w:tc>
          <w:tcPr/>
          <w:p>
            <w:pPr>
              <w:pStyle w:val="Compact"/>
              <w:jc w:val="left"/>
            </w:pPr>
            <w:r>
              <w:t xml:space="preserve">03.09.2027 (Gesamtabnahme)</w:t>
            </w:r>
          </w:p>
        </w:tc>
        <w:tc>
          <w:tcPr/>
          <w:p>
            <w:pPr>
              <w:pStyle w:val="Compact"/>
              <w:jc w:val="right"/>
            </w:pPr>
            <w:r>
              <w:t xml:space="preserve">12.000 EUR</w:t>
            </w:r>
          </w:p>
        </w:tc>
      </w:tr>
      <w:tr>
        <w:tc>
          <w:tcPr/>
          <w:p>
            <w:pPr>
              <w:pStyle w:val="Compact"/>
            </w:pPr>
          </w:p>
        </w:tc>
        <w:tc>
          <w:tcPr/>
          <w:p>
            <w:pPr>
              <w:pStyle w:val="Compact"/>
              <w:jc w:val="left"/>
            </w:pPr>
            <w:r>
              <w:rPr>
                <w:bCs/>
                <w:b/>
              </w:rPr>
              <w:t xml:space="preserve">Summe</w:t>
            </w:r>
          </w:p>
        </w:tc>
        <w:tc>
          <w:tcPr/>
          <w:p>
            <w:pPr>
              <w:pStyle w:val="Compact"/>
            </w:pPr>
          </w:p>
        </w:tc>
        <w:tc>
          <w:tcPr/>
          <w:p>
            <w:pPr>
              <w:pStyle w:val="Compact"/>
            </w:pPr>
          </w:p>
        </w:tc>
        <w:tc>
          <w:tcPr/>
          <w:p>
            <w:pPr>
              <w:pStyle w:val="Compact"/>
              <w:jc w:val="right"/>
            </w:pPr>
            <w:r>
              <w:rPr>
                <w:bCs/>
                <w:b/>
              </w:rPr>
              <w:t xml:space="preserve">63.000 EUR</w:t>
            </w:r>
          </w:p>
        </w:tc>
      </w:tr>
    </w:tbl>
    <w:p>
      <w:pPr>
        <w:numPr>
          <w:ilvl w:val="0"/>
          <w:numId w:val="1002"/>
        </w:numPr>
        <w:pStyle w:val="Compact"/>
      </w:pPr>
      <w:r>
        <w:t xml:space="preserve">Brutto sind das 74.970 EUR (19 % Mehrwertsteuer).</w:t>
      </w:r>
    </w:p>
    <w:p>
      <w:pPr>
        <w:numPr>
          <w:ilvl w:val="0"/>
          <w:numId w:val="1002"/>
        </w:numPr>
        <w:pStyle w:val="Compact"/>
      </w:pPr>
      <w:r>
        <w:t xml:space="preserve">Jeder Baustein hat nach der Einweisung eine Testphase von 4 Wochen und wird einzeln abgenommen. Die Rate wird mit dem Teilabnahmeprotokoll fällig, 14 Tage Zahlungsziel.</w:t>
      </w:r>
    </w:p>
    <w:p>
      <w:pPr>
        <w:numPr>
          <w:ilvl w:val="0"/>
          <w:numId w:val="1002"/>
        </w:numPr>
        <w:pStyle w:val="Compact"/>
      </w:pPr>
      <w:r>
        <w:t xml:space="preserve">Die Bausteine 2 und 3 laufen parallel und bilden die Basisversion, Baustein 4 die Endversion.</w:t>
      </w:r>
    </w:p>
    <w:p>
      <w:pPr>
        <w:numPr>
          <w:ilvl w:val="0"/>
          <w:numId w:val="1002"/>
        </w:numPr>
        <w:pStyle w:val="Compact"/>
      </w:pPr>
      <w:r>
        <w:t xml:space="preserve">Die Termine setzen voraus, dass der Kunde Informationen und Freigaben innerhalb von 5 Arbeitstagen liefert. Sonst verschieben sie sich.</w:t>
      </w:r>
    </w:p>
    <w:bookmarkEnd w:id="22"/>
    <w:bookmarkStart w:id="23" w:name="weitere-konditionen"/>
    <w:p>
      <w:pPr>
        <w:pStyle w:val="Heading1"/>
      </w:pPr>
      <w:r>
        <w:t xml:space="preserve">4. Weitere Konditionen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Wert</w:t>
            </w:r>
          </w:p>
        </w:tc>
      </w:tr>
      <w:tr>
        <w:tc>
          <w:tcPr/>
          <w:p>
            <w:pPr>
              <w:pStyle w:val="Compact"/>
              <w:jc w:val="left"/>
            </w:pPr>
            <w:r>
              <w:t xml:space="preserve">Änderungspuffer (Kategorie A, ohne Zusatzentgelt)</w:t>
            </w:r>
          </w:p>
        </w:tc>
        <w:tc>
          <w:tcPr/>
          <w:p>
            <w:pPr>
              <w:pStyle w:val="Compact"/>
              <w:jc w:val="left"/>
            </w:pPr>
            <w:r>
              <w:t xml:space="preserve">3.000 EUR insgesamt</w:t>
            </w:r>
          </w:p>
        </w:tc>
      </w:tr>
      <w:tr>
        <w:tc>
          <w:tcPr/>
          <w:p>
            <w:pPr>
              <w:pStyle w:val="Compact"/>
              <w:jc w:val="left"/>
            </w:pPr>
            <w:r>
              <w:t xml:space="preserve">Kategorie A bis</w:t>
            </w:r>
          </w:p>
        </w:tc>
        <w:tc>
          <w:tcPr/>
          <w:p>
            <w:pPr>
              <w:pStyle w:val="Compact"/>
              <w:jc w:val="left"/>
            </w:pPr>
            <w:r>
              <w:t xml:space="preserve">1.000 EUR je Änderung, Freigabe durch den Kunden ab 500 EUR</w:t>
            </w:r>
          </w:p>
        </w:tc>
      </w:tr>
      <w:tr>
        <w:tc>
          <w:tcPr/>
          <w:p>
            <w:pPr>
              <w:pStyle w:val="Compact"/>
              <w:jc w:val="left"/>
            </w:pPr>
            <w:r>
              <w:t xml:space="preserve">Stundensätze für Änderungen</w:t>
            </w:r>
          </w:p>
        </w:tc>
        <w:tc>
          <w:tcPr/>
          <w:p>
            <w:pPr>
              <w:pStyle w:val="Compact"/>
              <w:jc w:val="left"/>
            </w:pPr>
            <w:r>
              <w:t xml:space="preserve">Entwickler 95 EUR, Senior/Architekt 190 EUR</w:t>
            </w:r>
          </w:p>
        </w:tc>
      </w:tr>
      <w:tr>
        <w:tc>
          <w:tcPr/>
          <w:p>
            <w:pPr>
              <w:pStyle w:val="Compact"/>
              <w:jc w:val="left"/>
            </w:pPr>
            <w:r>
              <w:t xml:space="preserve">Gewährleistung</w:t>
            </w:r>
          </w:p>
        </w:tc>
        <w:tc>
          <w:tcPr/>
          <w:p>
            <w:pPr>
              <w:pStyle w:val="Compact"/>
              <w:jc w:val="left"/>
            </w:pPr>
            <w:r>
              <w:t xml:space="preserve">1 Jahr nach Abnahme</w:t>
            </w:r>
          </w:p>
        </w:tc>
      </w:tr>
      <w:tr>
        <w:tc>
          <w:tcPr/>
          <w:p>
            <w:pPr>
              <w:pStyle w:val="Compact"/>
              <w:jc w:val="left"/>
            </w:pPr>
            <w:r>
              <w:t xml:space="preserve">Haftung bei leichter Fahrlässigkeit</w:t>
            </w:r>
          </w:p>
        </w:tc>
        <w:tc>
          <w:tcPr/>
          <w:p>
            <w:pPr>
              <w:pStyle w:val="Compact"/>
              <w:jc w:val="left"/>
            </w:pPr>
            <w:r>
              <w:t xml:space="preserve">höchstens 63.000 EUR (Auftragswert)</w:t>
            </w:r>
          </w:p>
        </w:tc>
      </w:tr>
      <w:tr>
        <w:tc>
          <w:tcPr/>
          <w:p>
            <w:pPr>
              <w:pStyle w:val="Compact"/>
              <w:jc w:val="left"/>
            </w:pPr>
            <w:r>
              <w:t xml:space="preserve">Quellcode</w:t>
            </w:r>
          </w:p>
        </w:tc>
        <w:tc>
          <w:tcPr/>
          <w:p>
            <w:pPr>
              <w:pStyle w:val="Compact"/>
              <w:jc w:val="left"/>
            </w:pPr>
            <w:r>
              <w:t xml:space="preserve">geht mit der Abnahme an den Kunden</w:t>
            </w:r>
          </w:p>
        </w:tc>
      </w:tr>
      <w:tr>
        <w:tc>
          <w:tcPr/>
          <w:p>
            <w:pPr>
              <w:pStyle w:val="Compact"/>
              <w:jc w:val="left"/>
            </w:pPr>
            <w:r>
              <w:t xml:space="preserve">Einweisung</w:t>
            </w:r>
          </w:p>
        </w:tc>
        <w:tc>
          <w:tcPr/>
          <w:p>
            <w:pPr>
              <w:pStyle w:val="Compact"/>
              <w:jc w:val="left"/>
            </w:pPr>
            <w:r>
              <w:t xml:space="preserve">online, 4 Stunden je Baustein (2 bis 4)</w:t>
            </w:r>
          </w:p>
        </w:tc>
      </w:tr>
      <w:tr>
        <w:tc>
          <w:tcPr/>
          <w:p>
            <w:pPr>
              <w:pStyle w:val="Compact"/>
              <w:jc w:val="left"/>
            </w:pPr>
            <w:r>
              <w:t xml:space="preserve">Hosting und Betrieb</w:t>
            </w:r>
          </w:p>
        </w:tc>
        <w:tc>
          <w:tcPr/>
          <w:p>
            <w:pPr>
              <w:pStyle w:val="Compact"/>
              <w:jc w:val="left"/>
            </w:pPr>
            <w:r>
              <w:t xml:space="preserve">gesondert in einem Pflegevertrag</w:t>
            </w:r>
          </w:p>
        </w:tc>
      </w:tr>
    </w:tbl>
    <w:bookmarkEnd w:id="23"/>
    <w:bookmarkStart w:id="24" w:name="ansprechpartner-erfunden"/>
    <w:p>
      <w:pPr>
        <w:pStyle w:val="Heading1"/>
      </w:pPr>
      <w:r>
        <w:t xml:space="preserve">5. Ansprechpartner (erfunden)</w:t>
      </w:r>
    </w:p>
    <w:p>
      <w:pPr>
        <w:numPr>
          <w:ilvl w:val="0"/>
          <w:numId w:val="1003"/>
        </w:numPr>
        <w:pStyle w:val="Compact"/>
      </w:pPr>
      <w:r>
        <w:t xml:space="preserve">Kunde: Nina Feldmann, Geschäftsführerin.</w:t>
      </w:r>
    </w:p>
    <w:p>
      <w:pPr>
        <w:numPr>
          <w:ilvl w:val="0"/>
          <w:numId w:val="1003"/>
        </w:numPr>
        <w:pStyle w:val="Compact"/>
      </w:pPr>
      <w:r>
        <w:t xml:space="preserve">Auftragnehmer: Markus Hellwig, Geschäftsführer; Änderungswünsche über das Ticketsystem oder projekt@nordlicht-ki.example.</w:t>
      </w:r>
    </w:p>
    <w:bookmarkEnd w:id="24"/>
    <w:bookmarkStart w:id="25" w:name="annahmen"/>
    <w:p>
      <w:pPr>
        <w:pStyle w:val="Heading1"/>
      </w:pPr>
      <w:r>
        <w:t xml:space="preserve">6. Annahmen</w:t>
      </w:r>
    </w:p>
    <w:p>
      <w:pPr>
        <w:numPr>
          <w:ilvl w:val="0"/>
          <w:numId w:val="1004"/>
        </w:numPr>
        <w:pStyle w:val="Compact"/>
      </w:pPr>
      <w:r>
        <w:t xml:space="preserve">Die 63.000 EUR habe ich als</w:t>
      </w:r>
      <w:r>
        <w:t xml:space="preserve"> </w:t>
      </w:r>
      <w:r>
        <w:rPr>
          <w:bCs/>
          <w:b/>
        </w:rPr>
        <w:t xml:space="preserve">Nettobetrag</w:t>
      </w:r>
      <w:r>
        <w:t xml:space="preserve"> </w:t>
      </w:r>
      <w:r>
        <w:t xml:space="preserve">gesetzt. Der Vertrag weist die Mehrwertsteuer extra aus.</w:t>
      </w:r>
    </w:p>
    <w:p>
      <w:pPr>
        <w:numPr>
          <w:ilvl w:val="0"/>
          <w:numId w:val="1004"/>
        </w:numPr>
        <w:pStyle w:val="Compact"/>
      </w:pPr>
      <w:r>
        <w:t xml:space="preserve">Die Aufteilung auf die Bausteine (6.000 / 24.000 / 21.000 / 12.000 EUR) und die Termine sind mein Vorschlag.</w:t>
      </w:r>
    </w:p>
    <w:p>
      <w:pPr>
        <w:numPr>
          <w:ilvl w:val="0"/>
          <w:numId w:val="1004"/>
        </w:numPr>
        <w:pStyle w:val="Compact"/>
      </w:pPr>
      <w:r>
        <w:t xml:space="preserve">Nach dem Erstellungsvertrag braucht der Kunde einen Pflegevertrag für Hosting und Betrieb. Er ist hier nicht enthalten.</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Kunde E (fiktiv) – Beschreibung und Konditionen</dc:title>
  <dc:creator/>
  <cp:keywords/>
  <dcterms:created xsi:type="dcterms:W3CDTF">2026-10-15T12:54:57Z</dcterms:created>
  <dcterms:modified xsi:type="dcterms:W3CDTF">2026-10-15T12:54:57Z</dcterms:modified>
</cp:coreProperties>
</file>

<file path=docProps/custom.xml><?xml version="1.0" encoding="utf-8"?>
<Properties xmlns="http://schemas.openxmlformats.org/officeDocument/2006/custom-properties" xmlns:vt="http://schemas.openxmlformats.org/officeDocument/2006/docPropsVTypes"/>
</file>