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Kunde</w:t>
      </w:r>
      <w:r>
        <w:t xml:space="preserve"> </w:t>
      </w:r>
      <w:r>
        <w:t xml:space="preserve">B</w:t>
      </w:r>
      <w:r>
        <w:t xml:space="preserve"> </w:t>
      </w:r>
      <w:r>
        <w:t xml:space="preserve">(fiktiv)</w:t>
      </w:r>
      <w:r>
        <w:t xml:space="preserve"> </w:t>
      </w:r>
      <w:r>
        <w:t xml:space="preserve">–</w:t>
      </w:r>
      <w:r>
        <w:t xml:space="preserve"> </w:t>
      </w:r>
      <w:r>
        <w:t xml:space="preserve">Beschreibung</w:t>
      </w:r>
      <w:r>
        <w:t xml:space="preserve"> </w:t>
      </w:r>
      <w:r>
        <w:t xml:space="preserve">und</w:t>
      </w:r>
      <w:r>
        <w:t xml:space="preserve"> </w:t>
      </w:r>
      <w:r>
        <w:t xml:space="preserve">Konditionen</w:t>
      </w:r>
    </w:p>
    <w:p>
      <w:pPr>
        <w:pStyle w:val="FirstParagraph"/>
      </w:pPr>
      <w:r>
        <w:rPr>
          <w:iCs/>
          <w:i/>
        </w:rPr>
        <w:t xml:space="preserve">Fiktives Beispiel für den großen Pflegevertrag (Cloud). Name und Zahlen sind erfunden.</w:t>
      </w:r>
    </w:p>
    <w:bookmarkStart w:id="20" w:name="kunde"/>
    <w:p>
      <w:pPr>
        <w:pStyle w:val="Heading1"/>
      </w:pPr>
      <w:r>
        <w:t xml:space="preserve">1. Kunde</w:t>
      </w:r>
    </w:p>
    <w:p>
      <w:pPr>
        <w:pStyle w:val="FirstParagraph"/>
      </w:pPr>
      <w:r>
        <w:rPr>
          <w:bCs/>
          <w:b/>
        </w:rPr>
        <w:t xml:space="preserve">Rheintal Antriebstechnik AG (fiktiv)</w:t>
      </w:r>
      <w:r>
        <w:t xml:space="preserve">, Mannheim. Rund 1.000 Mitarbeiter, Maschinenbauer für Antriebs- und Fördertechnik. Die Maschinen werden in etwa 40 Länder verkauft, Servicetechniker und Vertriebspartner arbeiten weltweit. Dokumentation gibt es in mehreren Sprachen und Versionen, etwa 5.000 Dokumente (Betriebsanleitungen, Wartungshefte, Ersatzteillisten, Servicebulletins).</w:t>
      </w:r>
    </w:p>
    <w:p>
      <w:pPr>
        <w:pStyle w:val="BodyText"/>
      </w:pPr>
      <w:r>
        <w:rPr>
          <w:bCs/>
          <w:b/>
        </w:rPr>
        <w:t xml:space="preserve">Problem:</w:t>
      </w:r>
      <w:r>
        <w:t xml:space="preserve"> </w:t>
      </w:r>
      <w:r>
        <w:t xml:space="preserve">Techniker und Partner im Ausland finden Antworten nicht schnell genug, die Hotline in Mannheim ist überlastet, und Auskünfte weichen je nach Standort voneinander ab.</w:t>
      </w:r>
    </w:p>
    <w:bookmarkEnd w:id="20"/>
    <w:bookmarkStart w:id="21" w:name="die-software-service-assistent-global"/>
    <w:p>
      <w:pPr>
        <w:pStyle w:val="Heading1"/>
      </w:pPr>
      <w:r>
        <w:t xml:space="preserve">2. Die Software („Service-Assistent Global”)</w:t>
      </w:r>
    </w:p>
    <w:p>
      <w:pPr>
        <w:numPr>
          <w:ilvl w:val="0"/>
          <w:numId w:val="1001"/>
        </w:numPr>
        <w:pStyle w:val="Compact"/>
      </w:pPr>
      <w:r>
        <w:t xml:space="preserve">Mehrsprachiger Chatbot (Deutsch, Englisch, Spanisch, Französisch, Chinesisch) mit Dokumentensuche (RAG). Er antwortet nur aus den hinterlegten Dokumenten und nennt die Fundstelle.</w:t>
      </w:r>
    </w:p>
    <w:p>
      <w:pPr>
        <w:numPr>
          <w:ilvl w:val="0"/>
          <w:numId w:val="1001"/>
        </w:numPr>
        <w:pStyle w:val="Compact"/>
      </w:pPr>
      <w:r>
        <w:t xml:space="preserve">Anmeldung über das Single Sign-on des Kunden, Rollen und Rechte für Vertrieb, Service und Konstruktion.</w:t>
      </w:r>
    </w:p>
    <w:p>
      <w:pPr>
        <w:numPr>
          <w:ilvl w:val="0"/>
          <w:numId w:val="1001"/>
        </w:numPr>
        <w:pStyle w:val="Compact"/>
      </w:pPr>
      <w:r>
        <w:t xml:space="preserve">Anbindung an das Ticketsystem und die Ersatzteildatenbank des Kunden.</w:t>
      </w:r>
    </w:p>
    <w:p>
      <w:pPr>
        <w:numPr>
          <w:ilvl w:val="0"/>
          <w:numId w:val="1001"/>
        </w:numPr>
        <w:pStyle w:val="Compact"/>
      </w:pPr>
      <w:r>
        <w:t xml:space="preserve">Monatlicher Auswertungsbericht zu den häufigsten Fragen. Chatverläufe werden dafür 90 Tage gespeichert und danach gelöscht.</w:t>
      </w:r>
    </w:p>
    <w:p>
      <w:pPr>
        <w:numPr>
          <w:ilvl w:val="0"/>
          <w:numId w:val="1001"/>
        </w:numPr>
        <w:pStyle w:val="Compact"/>
      </w:pPr>
      <w:r>
        <w:t xml:space="preserve">Mehrere Standorte, bis ca. 600 Nutzer. Betrieb nur in der Cloud (EU-Hosting).</w:t>
      </w:r>
    </w:p>
    <w:bookmarkEnd w:id="21"/>
    <w:bookmarkStart w:id="22" w:name="vergleich-mit-kunde-a"/>
    <w:p>
      <w:pPr>
        <w:pStyle w:val="Heading1"/>
      </w:pPr>
      <w:r>
        <w:t xml:space="preserve">3. Vergleich mit Kunde 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Punkt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Kunde A (klein)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Kunde B (groß)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Mitarbeiter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Nutzer / Dokumente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30 / ca.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600 / ca. 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Sprachen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Deutsch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Sprachen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Anbindungen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Sign-on, Ticketsystem, Ersatzteildatenbank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Pauschale im Monat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3.200 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8.000 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Erste (Teil-)Rate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1.600 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4.000 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Servicezeiten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Mo–Do 9:30–17:00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Mo–Fr 7:00–19:00 (MEZ)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Reaktionszeit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Stunden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Stunden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Behebung eines Fehlers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spätestens 5 Werktage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spätestens 2 Werktage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Update-Ankündigung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Werktage vorher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Werktage vorher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Weiterbetrieb alter Versionen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Datensicherung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täglich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täglich vollständig, stündlich inkrementell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Kategorie A (System gibt frei)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1.000 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2.500 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Freigabe durch den Kunden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 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Neue Dokumente einlesen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100 Seiten im Monat inklusive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1.000 Seiten im Monat inklusive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Laufzeit / Verlängerung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Monate / 12 Monate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Monate / 12 Monate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Kündigungsfrist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Monate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Preisanhebung höchstens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Chatverläufe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werden nicht gespeichert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Stundensätze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 / 190 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 / 190 EUR</w:t>
            </w:r>
          </w:p>
        </w:tc>
      </w:tr>
    </w:tbl>
    <w:bookmarkEnd w:id="22"/>
    <w:bookmarkStart w:id="23" w:name="ansprechpartner-erfunden"/>
    <w:p>
      <w:pPr>
        <w:pStyle w:val="Heading1"/>
      </w:pPr>
      <w:r>
        <w:t xml:space="preserve">4. Ansprechpartner (erfunden)</w:t>
      </w:r>
    </w:p>
    <w:p>
      <w:pPr>
        <w:numPr>
          <w:ilvl w:val="0"/>
          <w:numId w:val="1002"/>
        </w:numPr>
        <w:pStyle w:val="Compact"/>
      </w:pPr>
      <w:r>
        <w:t xml:space="preserve">Kunde: Dr. Katrin Lenz (Leiterin IT-Servicemanagement), Stellvertreter Marco Weiß (Leiter Digitalisierung). Vertreten durch den Vorstand Dr. Thomas Reuter.</w:t>
      </w:r>
    </w:p>
    <w:p>
      <w:pPr>
        <w:numPr>
          <w:ilvl w:val="0"/>
          <w:numId w:val="1002"/>
        </w:numPr>
        <w:pStyle w:val="Compact"/>
      </w:pPr>
      <w:r>
        <w:t xml:space="preserve">Anbieter: Sabine Roth (Projektleiterin), Vertretung Tobias Nagel (Senior-Entwickler).</w:t>
      </w:r>
    </w:p>
    <w:bookmarkEnd w:id="23"/>
    <w:bookmarkStart w:id="24" w:name="annahmen"/>
    <w:p>
      <w:pPr>
        <w:pStyle w:val="Heading1"/>
      </w:pPr>
      <w:r>
        <w:t xml:space="preserve">5. Annahmen</w:t>
      </w:r>
    </w:p>
    <w:p>
      <w:pPr>
        <w:pStyle w:val="FirstParagraph"/>
      </w:pPr>
      <w:r>
        <w:t xml:space="preserve">Ich habe die Werte für Kunde B aus der Größe des Kunden abgeleitet. Sie sind Vorschläge und lassen sich im Vertrag ändern:</w:t>
      </w:r>
      <w:r>
        <w:t xml:space="preserve"> </w:t>
      </w:r>
      <w:r>
        <w:t xml:space="preserve">- Eine größere Pauschale rechtfertigt kürzere Reaktionszeiten, längere Servicezeiten und mehr Umfang.</w:t>
      </w:r>
      <w:r>
        <w:t xml:space="preserve"> </w:t>
      </w:r>
      <w:r>
        <w:t xml:space="preserve">- Die Freigabegrenze (1.500 EUR) liegt unter der Grenze von Kategorie A (2.500 EUR). So bleibt klar, dass der Kunde größere Kleinänderungen vorher freigibt.</w:t>
      </w:r>
      <w:r>
        <w:t xml:space="preserve"> </w:t>
      </w:r>
      <w:r>
        <w:t xml:space="preserve">- Ersteinlesen und Einrichtung der Schnittstellen sind wie bei Kunde A ein gesonderter Einrichtungsauftrag.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Kunde B (fiktiv) – Beschreibung und Konditionen</dc:title>
  <dc:creator/>
  <cp:keywords/>
  <dcterms:created xsi:type="dcterms:W3CDTF">2026-10-15T12:35:38Z</dcterms:created>
  <dcterms:modified xsi:type="dcterms:W3CDTF">2026-10-15T12:35:38Z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