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Kunde</w:t>
      </w:r>
      <w:r>
        <w:t xml:space="preserve"> </w:t>
      </w:r>
      <w:r>
        <w:t xml:space="preserve">C</w:t>
      </w:r>
      <w:r>
        <w:t xml:space="preserve"> </w:t>
      </w:r>
      <w:r>
        <w:t xml:space="preserve">(fiktiv)</w:t>
      </w:r>
      <w:r>
        <w:t xml:space="preserve"> </w:t>
      </w:r>
      <w:r>
        <w:t xml:space="preserve">–</w:t>
      </w:r>
      <w:r>
        <w:t xml:space="preserve"> </w:t>
      </w:r>
      <w:r>
        <w:t xml:space="preserve">Beschreibung</w:t>
      </w:r>
      <w:r>
        <w:t xml:space="preserve"> </w:t>
      </w:r>
      <w:r>
        <w:t xml:space="preserve">und</w:t>
      </w:r>
      <w:r>
        <w:t xml:space="preserve"> </w:t>
      </w:r>
      <w:r>
        <w:t xml:space="preserve">Konditionen</w:t>
      </w:r>
    </w:p>
    <w:p>
      <w:pPr>
        <w:pStyle w:val="FirstParagraph"/>
      </w:pPr>
      <w:r>
        <w:rPr>
          <w:iCs/>
          <w:i/>
        </w:rPr>
        <w:t xml:space="preserve">Fiktives Beispiel für den Wartungsvertrag Plus (Cloud). Name und Zahlen sind erfunden.</w:t>
      </w:r>
    </w:p>
    <w:bookmarkStart w:id="20" w:name="kunde"/>
    <w:p>
      <w:pPr>
        <w:pStyle w:val="Heading1"/>
      </w:pPr>
      <w:r>
        <w:t xml:space="preserve">1. Kunde</w:t>
      </w:r>
    </w:p>
    <w:p>
      <w:pPr>
        <w:pStyle w:val="FirstParagraph"/>
      </w:pPr>
      <w:r>
        <w:rPr>
          <w:bCs/>
          <w:b/>
        </w:rPr>
        <w:t xml:space="preserve">Taktil Sensorik GmbH (fiktiv)</w:t>
      </w:r>
      <w:r>
        <w:t xml:space="preserve">, Jena. Rund 60 Mitarbeiter. Das Unternehmen baut Spezialsensoren (Kraft-, Drehmoment- und Tastsensoren) und liefert sie an Hersteller von Industrierobotern. Jeder Sensor wird auf vier Prüfständen kalibriert, und der Kunde bekommt dazu ein Kalibrierzertifikat.</w:t>
      </w:r>
    </w:p>
    <w:p>
      <w:pPr>
        <w:pStyle w:val="BodyText"/>
      </w:pPr>
      <w:r>
        <w:rPr>
          <w:bCs/>
          <w:b/>
        </w:rPr>
        <w:t xml:space="preserve">Problem:</w:t>
      </w:r>
      <w:r>
        <w:t xml:space="preserve"> </w:t>
      </w:r>
      <w:r>
        <w:t xml:space="preserve">Die Messdaten der Prüfstände wurden bisher in Tabellen gesammelt und die Zertifikate von Hand erstellt. Das kostet Zeit, und bei Rückfragen eines Kunden ist die Charge schwer nachzuverfolgen.</w:t>
      </w:r>
    </w:p>
    <w:bookmarkEnd w:id="20"/>
    <w:bookmarkStart w:id="21" w:name="die-software-calibtrack"/>
    <w:p>
      <w:pPr>
        <w:pStyle w:val="Heading1"/>
      </w:pPr>
      <w:r>
        <w:t xml:space="preserve">2. Die Software („CalibTrack”)</w:t>
      </w:r>
    </w:p>
    <w:p>
      <w:pPr>
        <w:numPr>
          <w:ilvl w:val="0"/>
          <w:numId w:val="1001"/>
        </w:numPr>
        <w:pStyle w:val="Compact"/>
      </w:pPr>
      <w:r>
        <w:t xml:space="preserve">Webanwendung für Kalibrier- und Prüfdaten.</w:t>
      </w:r>
    </w:p>
    <w:p>
      <w:pPr>
        <w:numPr>
          <w:ilvl w:val="0"/>
          <w:numId w:val="1001"/>
        </w:numPr>
        <w:pStyle w:val="Compact"/>
      </w:pPr>
      <w:r>
        <w:t xml:space="preserve">Import der Messdaten von 4 Prüfständen (CSV-Dateien).</w:t>
      </w:r>
    </w:p>
    <w:p>
      <w:pPr>
        <w:numPr>
          <w:ilvl w:val="0"/>
          <w:numId w:val="1001"/>
        </w:numPr>
        <w:pStyle w:val="Compact"/>
      </w:pPr>
      <w:r>
        <w:t xml:space="preserve">Automatisches Erzeugen der Kalibrierzertifikate als PDF.</w:t>
      </w:r>
    </w:p>
    <w:p>
      <w:pPr>
        <w:numPr>
          <w:ilvl w:val="0"/>
          <w:numId w:val="1001"/>
        </w:numPr>
        <w:pStyle w:val="Compact"/>
      </w:pPr>
      <w:r>
        <w:t xml:space="preserve">Chargenrückverfolgung: Zu jedem Sensor ist sichtbar, in welcher Charge und mit welchen Messwerten er geprüft wurde.</w:t>
      </w:r>
    </w:p>
    <w:p>
      <w:pPr>
        <w:numPr>
          <w:ilvl w:val="0"/>
          <w:numId w:val="1001"/>
        </w:numPr>
        <w:pStyle w:val="Compact"/>
      </w:pPr>
      <w:r>
        <w:t xml:space="preserve">Kundenportal: ca. 40 Kundenkonten laden ihre Zertifikate selbst herunter.</w:t>
      </w:r>
    </w:p>
    <w:p>
      <w:pPr>
        <w:numPr>
          <w:ilvl w:val="0"/>
          <w:numId w:val="1001"/>
        </w:numPr>
        <w:pStyle w:val="Compact"/>
      </w:pPr>
      <w:r>
        <w:t xml:space="preserve">Ca. 25 interne Nutzer. Betrieb nur in der Cloud (EU-Hosting). Die Software wurde vom Anbieter erstellt (Version 2.1).</w:t>
      </w:r>
    </w:p>
    <w:bookmarkEnd w:id="21"/>
    <w:bookmarkStart w:id="22" w:name="was-der-wartungsvertrag-plus-abdeckt"/>
    <w:p>
      <w:pPr>
        <w:pStyle w:val="Heading1"/>
      </w:pPr>
      <w:r>
        <w:t xml:space="preserve">3. Was der Wartungsvertrag Plus abdeckt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Fehlerbehebung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schlägt fehl, Zertifikat falsch oder nicht erzeugt, Portal nicht erreichbar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Sicherheitsupdates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Updates der eingesetzten Komponenten und Anpassung an neue Bibliotheksversionen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Fragen zur Nutzung während der Servicezeiten (Mo–Do 9:30–17:00)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Stundenkontingent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Stunden je Vertragsjahr für Kleinstveränderungen (Kategorie A) und, soweit es reicht, Zusatzleistungen (Kategorie B)</w:t>
            </w:r>
          </w:p>
        </w:tc>
      </w:tr>
    </w:tbl>
    <w:bookmarkEnd w:id="22"/>
    <w:bookmarkStart w:id="23" w:name="beispiele-für-das-änderungsverfahren-4"/>
    <w:p>
      <w:pPr>
        <w:pStyle w:val="Heading1"/>
      </w:pPr>
      <w:r>
        <w:t xml:space="preserve">4. Beispiele für das Änderungsverfahren (§ 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Beispiel bei Kunde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(Kleinstveränderung, bis 1.000 EUR)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Firmenlogo oder Text im Zertifikat ändern; zusätzliche Spalte im Messbericht; Grenzwert in der Konfiguration anpassen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(Zusatzleistung)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Zertifikat zusätzlich auf Englisch; neues Filter- und Suchfeld im Portal; Exportformat für einen Kunden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(größere Änderung)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Fünfter Prüfstand mit anderem Datenformat; Anbindung an das ERP; neues Modul „Reklamationsverwaltung”</w:t>
            </w:r>
          </w:p>
        </w:tc>
      </w:tr>
    </w:tbl>
    <w:bookmarkEnd w:id="23"/>
    <w:bookmarkStart w:id="24" w:name="konditionen"/>
    <w:p>
      <w:pPr>
        <w:pStyle w:val="Heading1"/>
      </w:pPr>
      <w:r>
        <w:t xml:space="preserve">5. Konditionen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Punkt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Pauschale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 EUR monatlich (netto), 18.000 EUR im Jahr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Stundenkontingent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Stunden je Vertragsjahr, kein Übertrag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Zusätzliches Stundenpaket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Stunden für 1.800 EUR (90 EUR je Stunde)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Freigabe durch den Kunden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EUR bei Kategorie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Stundensätze außerhalb des Kontingents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Entwickler 95 EUR, Senior/Architekt 190 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Fehlerklasse 1 (kritisch)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Reaktion 2 Stunden, Behebung 8 Stunden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Fehlerklasse 2 (schwer)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Reaktion 4 Stunden, Behebung 3 Arbeitstage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Fehlerklasse 3 (leicht)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Reaktion 2 Arbeitstage, nächste Version, spätestens 6 Wochen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Laufzeit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 01.12.2026, 12 Monate, Verlängerung um 12 Monate, Kündigung 3 Monate vor Ende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Haftung bei leichter Fahrlässigkeit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höchstens 50.000 EUR je Schadensfall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Zahlung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Tage nach Rechnung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Preisanpassung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20 % zum Vertragsjahr, mit Sonderkündigungsrecht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Datensicherung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täglich</w:t>
            </w:r>
          </w:p>
        </w:tc>
      </w:tr>
    </w:tbl>
    <w:bookmarkEnd w:id="24"/>
    <w:bookmarkStart w:id="25" w:name="ansprechpartner-erfunden"/>
    <w:p>
      <w:pPr>
        <w:pStyle w:val="Heading1"/>
      </w:pPr>
      <w:r>
        <w:t xml:space="preserve">6. Ansprechpartner (erfunden)</w:t>
      </w:r>
    </w:p>
    <w:p>
      <w:pPr>
        <w:numPr>
          <w:ilvl w:val="0"/>
          <w:numId w:val="1002"/>
        </w:numPr>
        <w:pStyle w:val="Compact"/>
      </w:pPr>
      <w:r>
        <w:t xml:space="preserve">Kunde: Dr. Julia Brandner, Geschäftsführerin.</w:t>
      </w:r>
    </w:p>
    <w:p>
      <w:pPr>
        <w:numPr>
          <w:ilvl w:val="0"/>
          <w:numId w:val="1002"/>
        </w:numPr>
        <w:pStyle w:val="Compact"/>
      </w:pPr>
      <w:r>
        <w:t xml:space="preserve">Anbieter: Markus Hellwig, Geschäftsführer; Support über Ticketsystem oder support@nordlicht-ki.example.</w:t>
      </w:r>
    </w:p>
    <w:bookmarkEnd w:id="25"/>
    <w:bookmarkStart w:id="26" w:name="X7354f8ea94af137f93f168f48ab87d6d38bc8da"/>
    <w:p>
      <w:pPr>
        <w:pStyle w:val="Heading1"/>
      </w:pPr>
      <w:r>
        <w:t xml:space="preserve">7. Unterschied zu den Pflegeverträgen (Kunde A und B)</w:t>
      </w:r>
    </w:p>
    <w:p>
      <w:pPr>
        <w:numPr>
          <w:ilvl w:val="0"/>
          <w:numId w:val="1003"/>
        </w:numPr>
        <w:pStyle w:val="Compact"/>
      </w:pPr>
      <w:r>
        <w:t xml:space="preserve">Der Wartungsvertrag Plus ist ein Vertrag auf Basis eines</w:t>
      </w:r>
      <w:r>
        <w:t xml:space="preserve"> </w:t>
      </w:r>
      <w:r>
        <w:rPr>
          <w:bCs/>
          <w:b/>
        </w:rPr>
        <w:t xml:space="preserve">Stundenkontingents</w:t>
      </w:r>
      <w:r>
        <w:t xml:space="preserve"> </w:t>
      </w:r>
      <w:r>
        <w:t xml:space="preserve">mit Pauschale. Der Pflegevertrag der Kunden A und B ist dagegen eine reine Pauschale, Änderungen werden nach Aufwand berechnet.</w:t>
      </w:r>
    </w:p>
    <w:p>
      <w:pPr>
        <w:numPr>
          <w:ilvl w:val="0"/>
          <w:numId w:val="1003"/>
        </w:numPr>
        <w:pStyle w:val="Compact"/>
      </w:pPr>
      <w:r>
        <w:t xml:space="preserve">Die Software ist hier</w:t>
      </w:r>
      <w:r>
        <w:t xml:space="preserve"> </w:t>
      </w:r>
      <w:r>
        <w:rPr>
          <w:bCs/>
          <w:b/>
        </w:rPr>
        <w:t xml:space="preserve">nicht</w:t>
      </w:r>
      <w:r>
        <w:t xml:space="preserve"> </w:t>
      </w:r>
      <w:r>
        <w:t xml:space="preserve">ein Chatbot, sondern eine Fachanwendung. Dadurch zeigt der Vertrag die Bandbreite der Produkte.</w:t>
      </w:r>
    </w:p>
    <w:p>
      <w:pPr>
        <w:numPr>
          <w:ilvl w:val="0"/>
          <w:numId w:val="1003"/>
        </w:numPr>
        <w:pStyle w:val="Compact"/>
      </w:pPr>
      <w:r>
        <w:t xml:space="preserve">Datenschutz: Die Kundenkonten im Portal sind personenbezogen, deshalb enthält Anlage 4 eine Kurzfassung der Auftragsverarbeitung.</w:t>
      </w:r>
    </w:p>
    <w:bookmarkEnd w:id="26"/>
    <w:bookmarkStart w:id="27" w:name="annahmen"/>
    <w:p>
      <w:pPr>
        <w:pStyle w:val="Heading1"/>
      </w:pPr>
      <w:r>
        <w:t xml:space="preserve">8. Annahmen</w:t>
      </w:r>
    </w:p>
    <w:p>
      <w:pPr>
        <w:pStyle w:val="FirstParagraph"/>
      </w:pPr>
      <w:r>
        <w:t xml:space="preserve">Die Konditionen sind Vorschläge aus der Größe des Kunden (klein, ca. 60 Mitarbeiter). Besonders die Fehlerklasse 1 mit 8 Stunden Behebung bei Servicezeiten von Mo–Do 9:30–17:00 läuft nur innerhalb der Servicezeiten und kann sich daher über mehrere Tage ziehen. Wenn der Kunde Support am Freitag oder abends braucht, müssten die Servicezeiten in Anlage 2 erweitert werden.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Kunde C (fiktiv) – Beschreibung und Konditionen</dc:title>
  <dc:creator/>
  <cp:keywords/>
  <dcterms:created xsi:type="dcterms:W3CDTF">2026-10-15T12:41:21Z</dcterms:created>
  <dcterms:modified xsi:type="dcterms:W3CDTF">2026-10-15T12:41:21Z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