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Patricia Piñones y Gabriel Serrano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21.283.155-7  y 20.055.042-0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Clawboard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arquitectura MVC - Bases de datos - Servicios y APIs - Gestión de proyectos -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Levantamiento y análisis de requerimientos - Diseño de arquitectura e implementación de software - Modelamiento y administración de bases de datos relacionales - Seguridad y control de acceso - Integración de servicios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Hoy los estudiantes de educación superior usan múltiples apps desconectadas (calendario, notas, archivos, recordatorios, pomodoro, flashcards). Esto fragmenta la gestión del estudio, provoca pérdida de información y dificulta el seguimiento de tareas y ponderaciones. Nuestro proyecto propone una plataforma unificada, centrada en el estudiante, que integra gestión académica y productividad en un solo lugar.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Duoc UC, sede Padre Alonso de Ovalle, enfocado en los estudiantes de primer a cuarto año en apoyo al centro académico, se consolidan las herramientas clave para su desarrollo (asignaturas, calendario, calificaciones, tareas, archivos, pomodoro, flashcards) y notificaciones por correo, mejorando organización, adherencia a plazos y rendimiento. Para el campo de Ingeniería en Informática, el desarrollo integra competencias reales de arquitectura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principal es crear un espacio ideal para cada estudiante que pueda desarrollar y organizar cada una de sus tareas, apuntes y archivos para lo que es su apoyo académico, desarrollando lo siguiente:</w:t>
            </w:r>
          </w:p>
          <w:p w:rsidR="00000000" w:rsidDel="00000000" w:rsidP="00000000" w:rsidRDefault="00000000" w:rsidRPr="00000000" w14:paraId="00000029">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Autenticación/registro y autorización por roles (admin/estudiante).</w:t>
            </w:r>
          </w:p>
          <w:p w:rsidR="00000000" w:rsidDel="00000000" w:rsidP="00000000" w:rsidRDefault="00000000" w:rsidRPr="00000000" w14:paraId="0000002A">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Administración de usuarios (crear, editar, activar/desactivar).</w:t>
            </w:r>
          </w:p>
          <w:p w:rsidR="00000000" w:rsidDel="00000000" w:rsidP="00000000" w:rsidRDefault="00000000" w:rsidRPr="00000000" w14:paraId="0000002B">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Gestión de asignaturas (alta/baja, asociación alumno–asignatura).</w:t>
            </w:r>
          </w:p>
          <w:p w:rsidR="00000000" w:rsidDel="00000000" w:rsidP="00000000" w:rsidRDefault="00000000" w:rsidRPr="00000000" w14:paraId="0000002C">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Calificaciones y ponderaciones (reglas y validaciones de negocio).</w:t>
            </w:r>
          </w:p>
          <w:p w:rsidR="00000000" w:rsidDel="00000000" w:rsidP="00000000" w:rsidRDefault="00000000" w:rsidRPr="00000000" w14:paraId="0000002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Tareas, exámenes y horarios, integrados al calendario personal.</w:t>
            </w:r>
          </w:p>
          <w:p w:rsidR="00000000" w:rsidDel="00000000" w:rsidP="00000000" w:rsidRDefault="00000000" w:rsidRPr="00000000" w14:paraId="0000002E">
            <w:pPr>
              <w:numPr>
                <w:ilvl w:val="0"/>
                <w:numId w:val="4"/>
              </w:numPr>
              <w:ind w:left="720" w:hanging="360"/>
              <w:jc w:val="both"/>
              <w:rPr>
                <w:sz w:val="20"/>
                <w:szCs w:val="20"/>
                <w:u w:val="none"/>
              </w:rPr>
            </w:pPr>
            <w:r w:rsidDel="00000000" w:rsidR="00000000" w:rsidRPr="00000000">
              <w:rPr>
                <w:sz w:val="20"/>
                <w:szCs w:val="20"/>
                <w:rtl w:val="0"/>
              </w:rPr>
              <w:t xml:space="preserve">Papelera (restauración de elementos) y tutorial/ayuda.</w:t>
            </w:r>
          </w:p>
          <w:p w:rsidR="00000000" w:rsidDel="00000000" w:rsidP="00000000" w:rsidRDefault="00000000" w:rsidRPr="00000000" w14:paraId="0000002F">
            <w:pPr>
              <w:jc w:val="both"/>
              <w:rPr>
                <w:i w:val="1"/>
                <w:color w:val="548dd4"/>
                <w:sz w:val="20"/>
                <w:szCs w:val="20"/>
              </w:rPr>
            </w:pPr>
            <w:r w:rsidDel="00000000" w:rsidR="00000000" w:rsidRPr="00000000">
              <w:rPr>
                <w:b w:val="1"/>
                <w:sz w:val="20"/>
                <w:szCs w:val="20"/>
                <w:rtl w:val="0"/>
              </w:rPr>
              <w:t xml:space="preserve">Tecnologías:</w:t>
            </w:r>
            <w:r w:rsidDel="00000000" w:rsidR="00000000" w:rsidRPr="00000000">
              <w:rPr>
                <w:sz w:val="20"/>
                <w:szCs w:val="20"/>
                <w:rtl w:val="0"/>
              </w:rPr>
              <w:t xml:space="preserve"> .NET 8 (C#), MVC, HTML, SQL Server (SSMS), AWS Simple Email Service para correos, Visual Studio. La solución aborda la problemática integrando los módulos en una arquitectura MVC con repositorio de datos SQL y servicios de mensajería para notificaciones.</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sz w:val="20"/>
                <w:szCs w:val="20"/>
                <w:rtl w:val="0"/>
              </w:rPr>
              <w:t xml:space="preserve">El desarrollo de </w:t>
            </w:r>
            <w:r w:rsidDel="00000000" w:rsidR="00000000" w:rsidRPr="00000000">
              <w:rPr>
                <w:sz w:val="20"/>
                <w:szCs w:val="20"/>
                <w:rtl w:val="0"/>
              </w:rPr>
              <w:t xml:space="preserve">ClawBoard</w:t>
            </w:r>
            <w:r w:rsidDel="00000000" w:rsidR="00000000" w:rsidRPr="00000000">
              <w:rPr>
                <w:sz w:val="20"/>
                <w:szCs w:val="20"/>
                <w:rtl w:val="0"/>
              </w:rPr>
              <w:t xml:space="preserve"> exige levantar requerimientos, priorizarlos como historias de usuario y modelar datos relacionales para un dominio académico (Usuario, Asignatura, Evento/Calendario, Calificación). A nivel de ingeniería de software, demanda diseñar una arquitectura MVC por capas (controladores, servicios, repositorios y DTOs), programar el back-end en .NET 8 (C#), aplicar control de acceso con autenticación y autorización por roles, y diseñar/documentar APIs REST que serán consumidas por otros módulos. Para asegurar calidad, incorpora pruebas unitarias y funcionales, manejo de errores y logging básico, además de documentación técnica (manual de instalación/uso de dev y contratos de API). En gestión, se trabaja con sprints, Definition of Done y control de versiones con ramas/PRs y revisión cruzada. Todo lo anterior se alinea directamente con el perfil de egreso de Ingeniería en Informática: análisis, diseño, desarrollo e integración de software; administración de bases de datos; aseguramiento de calidad; y trabajo colaborativo bajo un marco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sz w:val="20"/>
                <w:szCs w:val="20"/>
                <w:rtl w:val="0"/>
              </w:rPr>
              <w:t xml:space="preserve">Este módulo se alinea directamente con mis intereses en desarrollo web/back-end usando .NET 8 (C#) y patrón MVC, así como en ciberseguridad aplicada a nivel de autenticación y autorización por roles (Identity y políticas). Refuerza mi trabajo con bases de datos relacionales (diseño ER, consultas y reglas de integridad en SQL Server/SSMS) y mi enfoque en gestión ágil de proyectos (sprints, Definition of Done, control de versiones con ramas/PRs y revisión cruzada).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desarrollo del proyecto es posible considerando el tiempo que disponemos y su grado de dificultad para desarrollarlo.</w:t>
            </w:r>
            <w:r w:rsidDel="00000000" w:rsidR="00000000" w:rsidRPr="00000000">
              <w:rPr>
                <w:b w:val="1"/>
                <w:sz w:val="20"/>
                <w:szCs w:val="20"/>
                <w:rtl w:val="0"/>
              </w:rPr>
              <w:br w:type="textWrapping"/>
              <w:br w:type="textWrapping"/>
              <w:t xml:space="preserve">Duración:</w:t>
            </w:r>
            <w:r w:rsidDel="00000000" w:rsidR="00000000" w:rsidRPr="00000000">
              <w:rPr>
                <w:sz w:val="20"/>
                <w:szCs w:val="20"/>
                <w:rtl w:val="0"/>
              </w:rPr>
              <w:t xml:space="preserve"> semestre académico (≈18 semanas). </w:t>
              <w:br w:type="textWrapping"/>
            </w:r>
            <w:r w:rsidDel="00000000" w:rsidR="00000000" w:rsidRPr="00000000">
              <w:rPr>
                <w:b w:val="1"/>
                <w:sz w:val="20"/>
                <w:szCs w:val="20"/>
                <w:rtl w:val="0"/>
              </w:rPr>
              <w:t xml:space="preserve">Materiales:</w:t>
            </w:r>
            <w:r w:rsidDel="00000000" w:rsidR="00000000" w:rsidRPr="00000000">
              <w:rPr>
                <w:sz w:val="20"/>
                <w:szCs w:val="20"/>
                <w:rtl w:val="0"/>
              </w:rPr>
              <w:t xml:space="preserve"> PC del laboratorio y personales, Visual Studio .NET 8, SQL Server, repositorio GitHub.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Facilitadores: </w:t>
            </w:r>
            <w:r w:rsidDel="00000000" w:rsidR="00000000" w:rsidRPr="00000000">
              <w:rPr>
                <w:sz w:val="20"/>
                <w:szCs w:val="20"/>
                <w:rtl w:val="0"/>
              </w:rPr>
              <w:t xml:space="preserve">equipo de 2 personas dedicado al módulo ClawBoard; alcance acotado a prototipo funcional; definición temprana de modelo de datos y contratos de API; planificación por sprints con criterios de aceptación (DoD) y revisión periódica de avances.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integración entre módulos y configuración/limitaciones del envío de correos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b w:val="1"/>
                <w:sz w:val="20"/>
                <w:szCs w:val="20"/>
                <w:rtl w:val="0"/>
              </w:rPr>
              <w:t xml:space="preserve">Mitigación:</w:t>
            </w:r>
            <w:r w:rsidDel="00000000" w:rsidR="00000000" w:rsidRPr="00000000">
              <w:rPr>
                <w:sz w:val="20"/>
                <w:szCs w:val="20"/>
                <w:rtl w:val="0"/>
              </w:rPr>
              <w:t xml:space="preserve"> contratos de API y modelo compartido desde el inicio; ambiente de prueba para correos; sprints de integración y pruebas continuas. </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sz w:val="20"/>
                <w:szCs w:val="20"/>
                <w:rtl w:val="0"/>
              </w:rPr>
              <w:t xml:space="preserve">Diseñar e implementar el núcleo administrativo ClawBoard que gestione usuarios y roles, asignaturas, calificaciones/ponderaciones y eventos académicos (tareas, exámenes, horarios) integrados en un calendario personal, incluyendo papelera y ayuda, y exponiendo APIs estables con pruebas y documentación.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1.Implementar autenticación y autorización por roles (admin/estudiante).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2.Desarrollar CRUD de usuarios (crear, editar, activar/desactivar).</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3.Implementar gestión de asignaturas y su asociación alumno–asignatura.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4.Modelar e implementar calificaciones y ponderaciones con validaciones de negocio.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5.Construir tareas, exámenes y horarios integrados en el calendario personal (filtros y estados).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6.implementar papelera para restauración controlada de elementos.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7.Publicar contratos de API (Usuario, Asignatura, Evento, Calificación) con ejemplos de uso.</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b w:val="1"/>
                <w:sz w:val="20"/>
                <w:szCs w:val="20"/>
              </w:rPr>
            </w:pPr>
            <w:r w:rsidDel="00000000" w:rsidR="00000000" w:rsidRPr="00000000">
              <w:rPr>
                <w:sz w:val="20"/>
                <w:szCs w:val="20"/>
                <w:rtl w:val="0"/>
              </w:rPr>
              <w:t xml:space="preserve">Se trabajará con un proceso iterativo-incremental usando prácticas de Scrum (sprints de 2 semanas), con Definition of Done (DoD), control de versiones en GitHub y revisiones formales al cierre de cada sprint. El desarrollo se basa en arquitectura MVC con .NET 8 (C#) y SQL Server.</w:t>
            </w:r>
            <w:r w:rsidDel="00000000" w:rsidR="00000000" w:rsidRPr="00000000">
              <w:rPr>
                <w:sz w:val="20"/>
                <w:szCs w:val="20"/>
                <w:rtl w:val="0"/>
              </w:rPr>
              <w:br w:type="textWrapping"/>
              <w:br w:type="textWrapping"/>
            </w:r>
            <w:r w:rsidDel="00000000" w:rsidR="00000000" w:rsidRPr="00000000">
              <w:rPr>
                <w:b w:val="1"/>
                <w:sz w:val="20"/>
                <w:szCs w:val="20"/>
                <w:rtl w:val="0"/>
              </w:rPr>
              <w:t xml:space="preserve">Fases principales.</w:t>
            </w:r>
          </w:p>
          <w:p w:rsidR="00000000" w:rsidDel="00000000" w:rsidP="00000000" w:rsidRDefault="00000000" w:rsidRPr="00000000" w14:paraId="0000004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Requerimientos y priorización:</w:t>
            </w:r>
            <w:r w:rsidDel="00000000" w:rsidR="00000000" w:rsidRPr="00000000">
              <w:rPr>
                <w:sz w:val="20"/>
                <w:szCs w:val="20"/>
                <w:rtl w:val="0"/>
              </w:rPr>
              <w:t xml:space="preserve"> historias de usuario, criterios de aceptación y reglas de negocio.</w:t>
            </w:r>
          </w:p>
          <w:p w:rsidR="00000000" w:rsidDel="00000000" w:rsidP="00000000" w:rsidRDefault="00000000" w:rsidRPr="00000000" w14:paraId="0000005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técnico:</w:t>
            </w:r>
            <w:r w:rsidDel="00000000" w:rsidR="00000000" w:rsidRPr="00000000">
              <w:rPr>
                <w:sz w:val="20"/>
                <w:szCs w:val="20"/>
                <w:rtl w:val="0"/>
              </w:rPr>
              <w:t xml:space="preserve"> arquitectura por capas (controladores-servicios-repositorios-DTOs), </w:t>
            </w:r>
            <w:r w:rsidDel="00000000" w:rsidR="00000000" w:rsidRPr="00000000">
              <w:rPr>
                <w:b w:val="1"/>
                <w:sz w:val="20"/>
                <w:szCs w:val="20"/>
                <w:rtl w:val="0"/>
              </w:rPr>
              <w:t xml:space="preserve">ER</w:t>
            </w:r>
            <w:r w:rsidDel="00000000" w:rsidR="00000000" w:rsidRPr="00000000">
              <w:rPr>
                <w:sz w:val="20"/>
                <w:szCs w:val="20"/>
                <w:rtl w:val="0"/>
              </w:rPr>
              <w:t xml:space="preserve"> y contratos de API.</w:t>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Implementación incremental: </w:t>
            </w:r>
            <w:r w:rsidDel="00000000" w:rsidR="00000000" w:rsidRPr="00000000">
              <w:rPr>
                <w:sz w:val="20"/>
                <w:szCs w:val="20"/>
                <w:rtl w:val="0"/>
              </w:rPr>
              <w:t xml:space="preserve">Autenticación/roles → Usuarios → Asignaturas → Calificaciones → Eventos/Calendario → Papelera/Ayuda.</w:t>
            </w:r>
          </w:p>
          <w:p w:rsidR="00000000" w:rsidDel="00000000" w:rsidP="00000000" w:rsidRDefault="00000000" w:rsidRPr="00000000" w14:paraId="0000005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calidad:</w:t>
            </w:r>
            <w:r w:rsidDel="00000000" w:rsidR="00000000" w:rsidRPr="00000000">
              <w:rPr>
                <w:sz w:val="20"/>
                <w:szCs w:val="20"/>
                <w:rtl w:val="0"/>
              </w:rPr>
              <w:t xml:space="preserve"> unitarias (servicios/repositorios), funcionales (flujos clave), integración interna, manejo de errores y logging.</w:t>
            </w:r>
          </w:p>
          <w:p w:rsidR="00000000" w:rsidDel="00000000" w:rsidP="00000000" w:rsidRDefault="00000000" w:rsidRPr="00000000" w14:paraId="00000053">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Documentación y transferencia:</w:t>
            </w:r>
            <w:r w:rsidDel="00000000" w:rsidR="00000000" w:rsidRPr="00000000">
              <w:rPr>
                <w:sz w:val="20"/>
                <w:szCs w:val="20"/>
                <w:rtl w:val="0"/>
              </w:rPr>
              <w:t xml:space="preserve"> manual técnico, contratos de API (Postman/Swagger) y video demo.</w:t>
            </w:r>
          </w:p>
          <w:p w:rsidR="00000000" w:rsidDel="00000000" w:rsidP="00000000" w:rsidRDefault="00000000" w:rsidRPr="00000000" w14:paraId="00000054">
            <w:pPr>
              <w:spacing w:after="240" w:before="240" w:lineRule="auto"/>
              <w:jc w:val="both"/>
              <w:rPr>
                <w:sz w:val="20"/>
                <w:szCs w:val="20"/>
              </w:rPr>
            </w:pPr>
            <w:r w:rsidDel="00000000" w:rsidR="00000000" w:rsidRPr="00000000">
              <w:rPr>
                <w:b w:val="1"/>
                <w:sz w:val="20"/>
                <w:szCs w:val="20"/>
                <w:rtl w:val="0"/>
              </w:rPr>
              <w:t xml:space="preserve">Artefactos.</w:t>
            </w:r>
            <w:r w:rsidDel="00000000" w:rsidR="00000000" w:rsidRPr="00000000">
              <w:rPr>
                <w:sz w:val="20"/>
                <w:szCs w:val="20"/>
                <w:rtl w:val="0"/>
              </w:rPr>
              <w:t xml:space="preserve"> Backlog priorizado, diagramas </w:t>
            </w:r>
            <w:r w:rsidDel="00000000" w:rsidR="00000000" w:rsidRPr="00000000">
              <w:rPr>
                <w:b w:val="1"/>
                <w:sz w:val="20"/>
                <w:szCs w:val="20"/>
                <w:rtl w:val="0"/>
              </w:rPr>
              <w:t xml:space="preserve">MVC/ER</w:t>
            </w:r>
            <w:r w:rsidDel="00000000" w:rsidR="00000000" w:rsidRPr="00000000">
              <w:rPr>
                <w:sz w:val="20"/>
                <w:szCs w:val="20"/>
                <w:rtl w:val="0"/>
              </w:rPr>
              <w:t xml:space="preserve">, código con ramas y PRs, suite de pruebas con evidencias, manual técnico y contratos de API.</w:t>
            </w:r>
          </w:p>
          <w:p w:rsidR="00000000" w:rsidDel="00000000" w:rsidP="00000000" w:rsidRDefault="00000000" w:rsidRPr="00000000" w14:paraId="00000055">
            <w:pPr>
              <w:spacing w:after="240" w:before="240" w:lineRule="auto"/>
              <w:jc w:val="both"/>
              <w:rPr>
                <w:sz w:val="20"/>
                <w:szCs w:val="20"/>
              </w:rPr>
            </w:pPr>
            <w:r w:rsidDel="00000000" w:rsidR="00000000" w:rsidRPr="00000000">
              <w:rPr>
                <w:b w:val="1"/>
                <w:sz w:val="20"/>
                <w:szCs w:val="20"/>
                <w:rtl w:val="0"/>
              </w:rPr>
              <w:t xml:space="preserve">Criterios de aceptación (DoD).</w:t>
            </w:r>
            <w:r w:rsidDel="00000000" w:rsidR="00000000" w:rsidRPr="00000000">
              <w:rPr>
                <w:sz w:val="20"/>
                <w:szCs w:val="20"/>
                <w:rtl w:val="0"/>
              </w:rPr>
              <w:t xml:space="preserve"> Historia desarrollada, probada (unitaria/funcional), documentada y visible con datos de prueba; sin errores 5xx en flujos principales; endpoints documentados y verificados.</w:t>
            </w:r>
          </w:p>
          <w:p w:rsidR="00000000" w:rsidDel="00000000" w:rsidP="00000000" w:rsidRDefault="00000000" w:rsidRPr="00000000" w14:paraId="00000056">
            <w:pPr>
              <w:spacing w:after="240" w:before="240" w:lineRule="auto"/>
              <w:jc w:val="both"/>
              <w:rPr>
                <w:b w:val="1"/>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w:t>
            </w:r>
            <w:r w:rsidDel="00000000" w:rsidR="00000000" w:rsidRPr="00000000">
              <w:rPr>
                <w:b w:val="1"/>
                <w:sz w:val="20"/>
                <w:szCs w:val="20"/>
                <w:rtl w:val="0"/>
              </w:rPr>
              <w:t xml:space="preserve">Visual Studio .NET 8</w:t>
            </w:r>
            <w:r w:rsidDel="00000000" w:rsidR="00000000" w:rsidRPr="00000000">
              <w:rPr>
                <w:sz w:val="20"/>
                <w:szCs w:val="20"/>
                <w:rtl w:val="0"/>
              </w:rPr>
              <w:t xml:space="preserve">, </w:t>
            </w:r>
            <w:r w:rsidDel="00000000" w:rsidR="00000000" w:rsidRPr="00000000">
              <w:rPr>
                <w:b w:val="1"/>
                <w:sz w:val="20"/>
                <w:szCs w:val="20"/>
                <w:rtl w:val="0"/>
              </w:rPr>
              <w:t xml:space="preserve">SQL Server/SSMS</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w:t>
            </w:r>
            <w:r w:rsidDel="00000000" w:rsidR="00000000" w:rsidRPr="00000000">
              <w:rPr>
                <w:b w:val="1"/>
                <w:sz w:val="20"/>
                <w:szCs w:val="20"/>
                <w:rtl w:val="0"/>
              </w:rPr>
              <w:t xml:space="preserve">Postman</w:t>
            </w:r>
            <w:r w:rsidDel="00000000" w:rsidR="00000000" w:rsidRPr="00000000">
              <w:rPr>
                <w:sz w:val="20"/>
                <w:szCs w:val="20"/>
                <w:rtl w:val="0"/>
              </w:rPr>
              <w:t xml:space="preserve">; </w:t>
            </w:r>
            <w:r w:rsidDel="00000000" w:rsidR="00000000" w:rsidRPr="00000000">
              <w:rPr>
                <w:b w:val="1"/>
                <w:sz w:val="20"/>
                <w:szCs w:val="20"/>
                <w:rtl w:val="0"/>
              </w:rPr>
              <w:t xml:space="preserve">SMTP de prueba</w:t>
            </w:r>
            <w:r w:rsidDel="00000000" w:rsidR="00000000" w:rsidRPr="00000000">
              <w:rPr>
                <w:sz w:val="20"/>
                <w:szCs w:val="20"/>
                <w:rtl w:val="0"/>
              </w:rPr>
              <w:t xml:space="preserve"> si se valida envío de recordatorios.</w:t>
            </w:r>
            <w:r w:rsidDel="00000000" w:rsidR="00000000" w:rsidRPr="00000000">
              <w:rPr>
                <w:rtl w:val="0"/>
              </w:rPr>
            </w:r>
          </w:p>
          <w:p w:rsidR="00000000" w:rsidDel="00000000" w:rsidP="00000000" w:rsidRDefault="00000000" w:rsidRPr="00000000" w14:paraId="0000005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Registros de actividad y manejo de errores implementados.</w:t>
            </w:r>
          </w:p>
          <w:p w:rsidR="00000000" w:rsidDel="00000000" w:rsidP="00000000" w:rsidRDefault="00000000" w:rsidRPr="00000000" w14:paraId="0000005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Endpoints documentados y probados (colección Postman o Swagger).</w:t>
            </w:r>
          </w:p>
          <w:p w:rsidR="00000000" w:rsidDel="00000000" w:rsidP="00000000" w:rsidRDefault="00000000" w:rsidRPr="00000000" w14:paraId="0000005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A">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5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Requerimientos y Alcance</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rPr>
            </w:pPr>
            <w:r w:rsidDel="00000000" w:rsidR="00000000" w:rsidRPr="00000000">
              <w:rPr>
                <w:rtl w:val="0"/>
              </w:rPr>
              <w:t xml:space="preserve">Backlog priorizado de historias del módulo, con criterios de aceptación y reglas de negocio (usuarios, asignaturas, calificaciones, calendario).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trazabilidad, define el MVP y alinea expectativas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MVC + ER</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por capas (controladores, servicios, repositorios, </w:t>
            </w:r>
            <w:r w:rsidDel="00000000" w:rsidR="00000000" w:rsidRPr="00000000">
              <w:rPr>
                <w:rtl w:val="0"/>
              </w:rPr>
              <w:t xml:space="preserve">DTOs</w:t>
            </w:r>
            <w:r w:rsidDel="00000000" w:rsidR="00000000" w:rsidRPr="00000000">
              <w:rPr>
                <w:rtl w:val="0"/>
              </w:rPr>
              <w:t xml:space="preserve">) y diagrama ER (Usuario, Rol, Asignatura, AlumnoAsignatura, Evento, Calificación).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coherencia técnica y base de datos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Seguridad y Roles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Flujo de autenticación/registro y autorización por roles; validaciones server-side básicas.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Habilita el resto de funcionalidades bajo control de acceso.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Gestión Académica Base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CRUD de Usuarios y Asignaturas </w:t>
            </w:r>
            <w:r w:rsidDel="00000000" w:rsidR="00000000" w:rsidRPr="00000000">
              <w:rPr>
                <w:rtl w:val="0"/>
              </w:rPr>
              <w:t xml:space="preserve">operativos</w:t>
            </w:r>
            <w:r w:rsidDel="00000000" w:rsidR="00000000" w:rsidRPr="00000000">
              <w:rPr>
                <w:rtl w:val="0"/>
              </w:rPr>
              <w:t xml:space="preserve"> con datos semilla y casos de borde.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funcionamiento inicial del núcleo administrativo.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Calificaciones y Ponderaciones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del modelo de notas con reglas de cálculo y validaciones; evidencias de pruebas.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exactitud en el rendimiento académico registrado.</w:t>
            </w:r>
          </w:p>
        </w:tc>
      </w:tr>
      <w:tr>
        <w:trPr>
          <w:cantSplit w:val="0"/>
          <w:trHeight w:val="820.664062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Eventos y Calendario Personal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Creación/edición de tareas, exámenes y horarios integrados en una vista de calendario con filtros.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organización temporal confiable para el estudiante.</w:t>
            </w:r>
          </w:p>
        </w:tc>
      </w:tr>
      <w:tr>
        <w:trPr>
          <w:cantSplit w:val="0"/>
          <w:trHeight w:val="820.6640625"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Pruebas y Resultados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casos, ejecución (capturas/logs), métricas de defectos y correcciones; cobertura mínima en servicios críticos.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calidad, estabilidad y cumplimiento del DoD.</w:t>
            </w:r>
          </w:p>
        </w:tc>
      </w:tr>
      <w:tr>
        <w:trPr>
          <w:cantSplit w:val="0"/>
          <w:trHeight w:val="820.6640625"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manual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de instalación/uso en desarrollo (migrations, seeds, configuración)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Favorece transferencia, evaluación y reproducibilidad del módulo.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70"/>
        <w:gridCol w:w="1680"/>
        <w:gridCol w:w="930"/>
        <w:gridCol w:w="1710"/>
        <w:gridCol w:w="1785"/>
        <w:tblGridChange w:id="0">
          <w:tblGrid>
            <w:gridCol w:w="1575"/>
            <w:gridCol w:w="1575"/>
            <w:gridCol w:w="1770"/>
            <w:gridCol w:w="1680"/>
            <w:gridCol w:w="930"/>
            <w:gridCol w:w="1710"/>
            <w:gridCol w:w="1785"/>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Desarrollo de software / Análisis de requerimientos</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Levantamiento y backlog</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Historias de usuario por módulo, criterios de aceptación y prioridades (MVP).</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Plantillas HU, repositorio Git, Docs.</w:t>
            </w:r>
          </w:p>
        </w:tc>
        <w:tc>
          <w:tcPr>
            <w:tcBorders>
              <w:right w:color="ffffff" w:space="0" w:sz="4" w:val="single"/>
            </w:tcBorders>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Revisar con supervisor</w:t>
            </w:r>
          </w:p>
        </w:tc>
      </w:tr>
      <w:tr>
        <w:trPr>
          <w:cantSplit w:val="0"/>
          <w:tblHeader w:val="0"/>
        </w:trPr>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Arquitectura y BD </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Diseñar modelos  MVC </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Definir la arquitectura mvc para el proyecto</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Visual Studio .NET 8, SSMS.</w:t>
            </w:r>
          </w:p>
        </w:tc>
        <w:tc>
          <w:tcPr>
            <w:tcBorders>
              <w:right w:color="ffffff" w:space="0" w:sz="4" w:val="single"/>
            </w:tcBorders>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Revisar dependencias como relaciones</w:t>
            </w:r>
          </w:p>
        </w:tc>
      </w:tr>
      <w:tr>
        <w:trPr>
          <w:cantSplit w:val="0"/>
          <w:tblHeader w:val="0"/>
        </w:trPr>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Integración de autenticación y roles asignados</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Implementar autenticación con Identity, validaciones serve-side</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Probar autenticación con sus permisos.</w:t>
            </w:r>
          </w:p>
        </w:tc>
      </w:tr>
      <w:tr>
        <w:trPr>
          <w:cantSplit w:val="0"/>
          <w:tblHeader w:val="0"/>
        </w:trPr>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Gestión académica pt. 1</w:t>
            </w:r>
          </w:p>
          <w:p w:rsidR="00000000" w:rsidDel="00000000" w:rsidP="00000000" w:rsidRDefault="00000000" w:rsidRPr="00000000" w14:paraId="000000B6">
            <w:pPr>
              <w:jc w:val="both"/>
              <w:rPr>
                <w:sz w:val="18"/>
                <w:szCs w:val="18"/>
              </w:rPr>
            </w:pPr>
            <w:r w:rsidDel="00000000" w:rsidR="00000000" w:rsidRPr="00000000">
              <w:rPr>
                <w:rtl w:val="0"/>
              </w:rPr>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Desarrollo de usuarios y asignaturas</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Programar CRUD junto a las reglas de negocio y las asignaciones de alumno-asignatura</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3 semana</w:t>
            </w:r>
          </w:p>
        </w:tc>
        <w:tc>
          <w:tcPr>
            <w:tcBorders>
              <w:left w:color="ffffff" w:space="0" w:sz="4" w:val="single"/>
            </w:tcBorders>
            <w:shd w:fill="d9d9d9" w:val="clea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Datos de prueba e interacciones </w:t>
            </w:r>
          </w:p>
        </w:tc>
      </w:tr>
      <w:tr>
        <w:trPr>
          <w:cantSplit w:val="0"/>
          <w:tblHeader w:val="0"/>
        </w:trPr>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Gestión académica pt. 2</w:t>
            </w:r>
          </w:p>
          <w:p w:rsidR="00000000" w:rsidDel="00000000" w:rsidP="00000000" w:rsidRDefault="00000000" w:rsidRPr="00000000" w14:paraId="000000BE">
            <w:pPr>
              <w:jc w:val="both"/>
              <w:rPr>
                <w:sz w:val="18"/>
                <w:szCs w:val="18"/>
              </w:rPr>
            </w:pPr>
            <w:r w:rsidDel="00000000" w:rsidR="00000000" w:rsidRPr="00000000">
              <w:rPr>
                <w:rtl w:val="0"/>
              </w:rPr>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Desarrollo para las calificaciones como las ponderaciones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Programar el modelo de notas junto al cálculo de ponderaciones y validaciones </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3 semana</w:t>
            </w:r>
          </w:p>
        </w:tc>
        <w:tc>
          <w:tcPr>
            <w:tcBorders>
              <w:left w:color="ffffff" w:space="0" w:sz="4" w:val="single"/>
            </w:tcBorders>
            <w:shd w:fill="d9d9d9" w:val="clear"/>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Casos de borde, por ejemplo notas bajas o reprobados.</w:t>
            </w:r>
          </w:p>
        </w:tc>
      </w:tr>
      <w:tr>
        <w:trPr>
          <w:cantSplit w:val="0"/>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Gestión académica pt. 3</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Desarrollo para las tareas, exámenes y horario académico </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Desarrollar los eventos académicos y sincronización a calendario </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3 semana</w:t>
            </w:r>
          </w:p>
        </w:tc>
        <w:tc>
          <w:tcPr>
            <w:tcBorders>
              <w:left w:color="ffffff" w:space="0" w:sz="4" w:val="single"/>
            </w:tcBorders>
            <w:shd w:fill="d9d9d9" w:val="clear"/>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Endpoints listos para UI externos.</w:t>
            </w:r>
          </w:p>
        </w:tc>
      </w:tr>
      <w:tr>
        <w:trPr>
          <w:cantSplit w:val="0"/>
          <w:tblHeader w:val="0"/>
        </w:trPr>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Integración del sistema</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Calendario personal</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Conectar el sistema con API de calendario junto a la implementación de filtros (asignaturas, estado)</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Visual Studio, SQL Server, Postman</w:t>
            </w:r>
          </w:p>
          <w:p w:rsidR="00000000" w:rsidDel="00000000" w:rsidP="00000000" w:rsidRDefault="00000000" w:rsidRPr="00000000" w14:paraId="000000D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3 semana</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Pruebas de funcionalidad para el filtro </w:t>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Soporte</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Papelera y ayuda</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Desarrollo para la restauración de elementos eliminados como un tutorial dentro del módulo </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Pruebas para acceso por rol y auditoría </w:t>
            </w:r>
          </w:p>
        </w:tc>
      </w:tr>
      <w:tr>
        <w:trPr>
          <w:cantSplit w:val="0"/>
          <w:tblHeader w:val="0"/>
        </w:trPr>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Unitarias y/o funcionales</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Realizar testing a repositorios como servicios en el flujo (desde login hasta la gestión)</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Registrar casos en plan de prueba</w:t>
            </w:r>
          </w:p>
        </w:tc>
      </w:tr>
      <w:tr>
        <w:trPr>
          <w:cantSplit w:val="0"/>
          <w:tblHeader w:val="0"/>
        </w:trPr>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Cierre proyecto</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Documentación y entrega final</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Realizar documentación con información técnica y video demo</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Word/PDF y grabador de pantalla</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Gabriel Serrano y Patricia Piñones</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Checklist final y reproducibilidad </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Desarrollo de software / Análisis de requerimientos</w:t>
            </w: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Arquitectura y BD</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jc w:val="both"/>
              <w:rPr>
                <w:b w:val="1"/>
                <w:sz w:val="16"/>
                <w:szCs w:val="16"/>
              </w:rPr>
            </w:pPr>
            <w:r w:rsidDel="00000000" w:rsidR="00000000" w:rsidRPr="00000000">
              <w:rPr>
                <w:b w:val="1"/>
                <w:sz w:val="18"/>
                <w:szCs w:val="18"/>
                <w:rtl w:val="0"/>
              </w:rPr>
              <w:t xml:space="preserve">Seguridad</w:t>
            </w: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Gestión académica pt. 1</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Gestión académica pt. 2</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Gestión académica pt. 3</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Integración del sistema</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jc w:val="both"/>
              <w:rPr>
                <w:b w:val="1"/>
                <w:sz w:val="16"/>
                <w:szCs w:val="16"/>
              </w:rPr>
            </w:pPr>
            <w:r w:rsidDel="00000000" w:rsidR="00000000" w:rsidRPr="00000000">
              <w:rPr>
                <w:b w:val="1"/>
                <w:sz w:val="16"/>
                <w:szCs w:val="16"/>
                <w:rtl w:val="0"/>
              </w:rPr>
              <w:t xml:space="preserve">Soporte</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jc w:val="both"/>
              <w:rPr>
                <w:b w:val="1"/>
                <w:sz w:val="16"/>
                <w:szCs w:val="16"/>
              </w:rPr>
            </w:pPr>
            <w:r w:rsidDel="00000000" w:rsidR="00000000" w:rsidRPr="00000000">
              <w:rPr>
                <w:b w:val="1"/>
                <w:sz w:val="16"/>
                <w:szCs w:val="16"/>
                <w:rtl w:val="0"/>
              </w:rPr>
              <w:t xml:space="preserve">Cierre proyecto</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La carta Gantt realizada fue creada desde otra página, el cual se encuentra su link a continuación para poder visualizar de mejor manera: </w:t>
      </w:r>
      <w:hyperlink r:id="rId9">
        <w:r w:rsidDel="00000000" w:rsidR="00000000" w:rsidRPr="00000000">
          <w:rPr>
            <w:color w:val="1155cc"/>
            <w:u w:val="single"/>
            <w:rtl w:val="0"/>
          </w:rPr>
          <w:t xml:space="preserve">https://app.clickup.com/90132286940/v/li/901318756607</w:t>
        </w:r>
      </w:hyperlink>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-957734</wp:posOffset>
            </wp:positionH>
            <wp:positionV relativeFrom="paragraph">
              <wp:posOffset>285750</wp:posOffset>
            </wp:positionV>
            <wp:extent cx="7316153" cy="1163933"/>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16153" cy="116393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app.clickup.com/90132286940/v/li/9013187566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DqadRQJ57ZIXbd6wkBv+9stg==">CgMxLjA4AHIhMWxBeDNxeVRNN2l0SW9lTUMtdTl1ODNjUHJaSVU2V3Vp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