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ptos" w:hAnsi="Aptos"/>
          <w:color w:val="4F81BD" w:themeColor="accent1"/>
          <w:sz w:val="20"/>
        </w:rPr>
        <w:id w:val="-1080368969"/>
        <w:docPartObj>
          <w:docPartGallery w:val="Cover Pages"/>
          <w:docPartUnique/>
        </w:docPartObj>
      </w:sdtPr>
      <w:sdtEndPr>
        <w:rPr>
          <w:color w:val="232930"/>
          <w:lang w:val="es-ES"/>
        </w:rPr>
      </w:sdtEndPr>
      <w:sdtContent>
        <w:p w14:paraId="44F84D62" w14:textId="3336FE7C" w:rsidR="0023540A" w:rsidRDefault="0023540A">
          <w:pPr>
            <w:pStyle w:val="Sinespaciado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18FE5D99" wp14:editId="7159804F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F81BD" w:themeColor="accent1"/>
              <w:sz w:val="72"/>
              <w:szCs w:val="72"/>
              <w:lang w:val="es-AR"/>
            </w:rPr>
            <w:alias w:val="Título"/>
            <w:tag w:val=""/>
            <w:id w:val="1735040861"/>
            <w:placeholder>
              <w:docPart w:val="0F35D56EF675469DBD620D69276B2F5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4BD6FDD" w14:textId="6B2D8BB3" w:rsidR="0023540A" w:rsidRPr="0023540A" w:rsidRDefault="0023540A">
              <w:pPr>
                <w:pStyle w:val="Sinespaciado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  <w:lang w:val="es-AR"/>
                </w:rPr>
              </w:pPr>
              <w:r w:rsidRPr="0023540A"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72"/>
                  <w:szCs w:val="72"/>
                  <w:lang w:val="es-AR"/>
                </w:rPr>
                <w:t>Informe técnico agente SQL y RAG para Fórmula 1</w:t>
              </w:r>
            </w:p>
          </w:sdtContent>
        </w:sdt>
        <w:sdt>
          <w:sdtPr>
            <w:rPr>
              <w:color w:val="4F81BD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03DB1453DDB1428D98B1103CE96AD4B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2791ACB" w14:textId="5A017C93" w:rsidR="0023540A" w:rsidRDefault="0023540A">
              <w:pPr>
                <w:pStyle w:val="Sinespaciado"/>
                <w:jc w:val="center"/>
                <w:rPr>
                  <w:color w:val="4F81BD" w:themeColor="accent1"/>
                  <w:sz w:val="28"/>
                  <w:szCs w:val="28"/>
                </w:rPr>
              </w:pPr>
              <w:proofErr w:type="spellStart"/>
              <w:r>
                <w:rPr>
                  <w:color w:val="4F81BD" w:themeColor="accent1"/>
                  <w:sz w:val="28"/>
                  <w:szCs w:val="28"/>
                </w:rPr>
                <w:t>Trabajo</w:t>
              </w:r>
              <w:proofErr w:type="spellEnd"/>
              <w:r>
                <w:rPr>
                  <w:color w:val="4F81BD" w:themeColor="accent1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color w:val="4F81BD" w:themeColor="accent1"/>
                  <w:sz w:val="28"/>
                  <w:szCs w:val="28"/>
                </w:rPr>
                <w:t>Práctico</w:t>
              </w:r>
              <w:proofErr w:type="spellEnd"/>
              <w:r>
                <w:rPr>
                  <w:color w:val="4F81BD" w:themeColor="accent1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color w:val="4F81BD" w:themeColor="accent1"/>
                  <w:sz w:val="28"/>
                  <w:szCs w:val="28"/>
                </w:rPr>
                <w:t>Integrador</w:t>
              </w:r>
              <w:proofErr w:type="spellEnd"/>
              <w:r>
                <w:rPr>
                  <w:color w:val="4F81BD" w:themeColor="accent1"/>
                  <w:sz w:val="28"/>
                  <w:szCs w:val="28"/>
                </w:rPr>
                <w:t xml:space="preserve"> - 2026</w:t>
              </w:r>
            </w:p>
          </w:sdtContent>
        </w:sdt>
        <w:p w14:paraId="2B05CFB7" w14:textId="77777777" w:rsidR="0023540A" w:rsidRDefault="0023540A">
          <w:pPr>
            <w:pStyle w:val="Sinespaciado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19C4CB7" wp14:editId="3437BF4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10-15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602A88B" w14:textId="1E8F85AF" w:rsidR="0023540A" w:rsidRPr="0023540A" w:rsidRDefault="0023540A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  <w:lang w:val="es-AR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15 de octubre de 2026</w:t>
                                    </w:r>
                                  </w:p>
                                </w:sdtContent>
                              </w:sdt>
                              <w:p w14:paraId="6F08B728" w14:textId="453A7049" w:rsidR="0023540A" w:rsidRPr="0023540A" w:rsidRDefault="00A82208">
                                <w:pPr>
                                  <w:pStyle w:val="Sinespaciado"/>
                                  <w:jc w:val="center"/>
                                  <w:rPr>
                                    <w:color w:val="4F81BD" w:themeColor="accent1"/>
                                    <w:lang w:val="es-AR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lang w:val="es-AR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3540A" w:rsidRPr="0023540A">
                                      <w:rPr>
                                        <w:caps/>
                                        <w:color w:val="4F81BD" w:themeColor="accent1"/>
                                        <w:lang w:val="es-AR"/>
                                      </w:rPr>
                                      <w:t>IN</w:t>
                                    </w:r>
                                    <w:r w:rsidR="0023540A">
                                      <w:rPr>
                                        <w:caps/>
                                        <w:color w:val="4F81BD" w:themeColor="accent1"/>
                                        <w:lang w:val="es-AR"/>
                                      </w:rPr>
                                      <w:t>TEGRANTES: asselb</w:t>
                                    </w:r>
                                    <w:r w:rsidR="003A503D">
                                      <w:rPr>
                                        <w:caps/>
                                        <w:color w:val="4F81BD" w:themeColor="accent1"/>
                                        <w:lang w:val="es-AR"/>
                                      </w:rPr>
                                      <w:t>or</w:t>
                                    </w:r>
                                    <w:r w:rsidR="0023540A">
                                      <w:rPr>
                                        <w:caps/>
                                        <w:color w:val="4F81BD" w:themeColor="accent1"/>
                                        <w:lang w:val="es-AR"/>
                                      </w:rPr>
                                      <w:t>n gaston, caluva nicolas, morero genaro</w:t>
                                    </w:r>
                                  </w:sdtContent>
                                </w:sdt>
                              </w:p>
                              <w:p w14:paraId="3C67717E" w14:textId="7F126497" w:rsidR="0023540A" w:rsidRPr="0023540A" w:rsidRDefault="00A82208">
                                <w:pPr>
                                  <w:pStyle w:val="Sinespaciado"/>
                                  <w:jc w:val="center"/>
                                  <w:rPr>
                                    <w:color w:val="4F81BD" w:themeColor="accent1"/>
                                    <w:lang w:val="es-AR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3540A" w:rsidRPr="0023540A">
                                      <w:rPr>
                                        <w:color w:val="4F81BD" w:themeColor="accent1"/>
                                      </w:rPr>
                                      <w:t>MATERIA: T</w:t>
                                    </w:r>
                                    <w:r w:rsidR="0023540A">
                                      <w:rPr>
                                        <w:color w:val="4F81BD" w:themeColor="accent1"/>
                                      </w:rPr>
                                      <w:t>ÓPICOS</w:t>
                                    </w:r>
                                    <w:r w:rsidR="0023540A" w:rsidRPr="0023540A">
                                      <w:rPr>
                                        <w:color w:val="4F81BD" w:themeColor="accent1"/>
                                      </w:rPr>
                                      <w:t xml:space="preserve"> A</w:t>
                                    </w:r>
                                    <w:r w:rsidR="0023540A">
                                      <w:rPr>
                                        <w:color w:val="4F81BD" w:themeColor="accent1"/>
                                      </w:rPr>
                                      <w:t>VANZADOS</w:t>
                                    </w:r>
                                    <w:r w:rsidR="0023540A" w:rsidRPr="0023540A">
                                      <w:rPr>
                                        <w:color w:val="4F81BD" w:themeColor="accent1"/>
                                      </w:rPr>
                                      <w:t xml:space="preserve"> </w:t>
                                    </w:r>
                                    <w:r w:rsidR="0023540A">
                                      <w:rPr>
                                        <w:color w:val="4F81BD" w:themeColor="accent1"/>
                                      </w:rPr>
                                      <w:t>EN</w:t>
                                    </w:r>
                                    <w:r w:rsidR="0023540A" w:rsidRPr="0023540A">
                                      <w:rPr>
                                        <w:color w:val="4F81BD" w:themeColor="accent1"/>
                                      </w:rPr>
                                      <w:t xml:space="preserve"> IA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19C4CB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10-15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602A88B" w14:textId="1E8F85AF" w:rsidR="0023540A" w:rsidRPr="0023540A" w:rsidRDefault="0023540A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  <w:lang w:val="es-AR"/>
                                </w:rPr>
                              </w:pPr>
                              <w:r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  <w:lang w:val="es-ES"/>
                                </w:rPr>
                                <w:t>15 de octubre de 2026</w:t>
                              </w:r>
                            </w:p>
                          </w:sdtContent>
                        </w:sdt>
                        <w:p w14:paraId="6F08B728" w14:textId="453A7049" w:rsidR="0023540A" w:rsidRPr="0023540A" w:rsidRDefault="00A82208">
                          <w:pPr>
                            <w:pStyle w:val="Sinespaciado"/>
                            <w:jc w:val="center"/>
                            <w:rPr>
                              <w:color w:val="4F81BD" w:themeColor="accent1"/>
                              <w:lang w:val="es-AR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lang w:val="es-AR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3540A" w:rsidRPr="0023540A">
                                <w:rPr>
                                  <w:caps/>
                                  <w:color w:val="4F81BD" w:themeColor="accent1"/>
                                  <w:lang w:val="es-AR"/>
                                </w:rPr>
                                <w:t>IN</w:t>
                              </w:r>
                              <w:r w:rsidR="0023540A">
                                <w:rPr>
                                  <w:caps/>
                                  <w:color w:val="4F81BD" w:themeColor="accent1"/>
                                  <w:lang w:val="es-AR"/>
                                </w:rPr>
                                <w:t>TEGRANTES: asselb</w:t>
                              </w:r>
                              <w:r w:rsidR="003A503D">
                                <w:rPr>
                                  <w:caps/>
                                  <w:color w:val="4F81BD" w:themeColor="accent1"/>
                                  <w:lang w:val="es-AR"/>
                                </w:rPr>
                                <w:t>or</w:t>
                              </w:r>
                              <w:r w:rsidR="0023540A">
                                <w:rPr>
                                  <w:caps/>
                                  <w:color w:val="4F81BD" w:themeColor="accent1"/>
                                  <w:lang w:val="es-AR"/>
                                </w:rPr>
                                <w:t>n gaston, caluva nicolas, morero genaro</w:t>
                              </w:r>
                            </w:sdtContent>
                          </w:sdt>
                        </w:p>
                        <w:p w14:paraId="3C67717E" w14:textId="7F126497" w:rsidR="0023540A" w:rsidRPr="0023540A" w:rsidRDefault="00A82208">
                          <w:pPr>
                            <w:pStyle w:val="Sinespaciado"/>
                            <w:jc w:val="center"/>
                            <w:rPr>
                              <w:color w:val="4F81BD" w:themeColor="accent1"/>
                              <w:lang w:val="es-AR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23540A" w:rsidRPr="0023540A">
                                <w:rPr>
                                  <w:color w:val="4F81BD" w:themeColor="accent1"/>
                                </w:rPr>
                                <w:t>MATERIA: T</w:t>
                              </w:r>
                              <w:r w:rsidR="0023540A">
                                <w:rPr>
                                  <w:color w:val="4F81BD" w:themeColor="accent1"/>
                                </w:rPr>
                                <w:t>ÓPICOS</w:t>
                              </w:r>
                              <w:r w:rsidR="0023540A" w:rsidRPr="0023540A">
                                <w:rPr>
                                  <w:color w:val="4F81BD" w:themeColor="accent1"/>
                                </w:rPr>
                                <w:t xml:space="preserve"> A</w:t>
                              </w:r>
                              <w:r w:rsidR="0023540A">
                                <w:rPr>
                                  <w:color w:val="4F81BD" w:themeColor="accent1"/>
                                </w:rPr>
                                <w:t>VANZADOS</w:t>
                              </w:r>
                              <w:r w:rsidR="0023540A" w:rsidRPr="0023540A">
                                <w:rPr>
                                  <w:color w:val="4F81BD" w:themeColor="accent1"/>
                                </w:rPr>
                                <w:t xml:space="preserve"> </w:t>
                              </w:r>
                              <w:r w:rsidR="0023540A">
                                <w:rPr>
                                  <w:color w:val="4F81BD" w:themeColor="accent1"/>
                                </w:rPr>
                                <w:t>EN</w:t>
                              </w:r>
                              <w:r w:rsidR="0023540A" w:rsidRPr="0023540A">
                                <w:rPr>
                                  <w:color w:val="4F81BD" w:themeColor="accent1"/>
                                </w:rPr>
                                <w:t xml:space="preserve"> IA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F81BD" w:themeColor="accent1"/>
            </w:rPr>
            <w:drawing>
              <wp:inline distT="0" distB="0" distL="0" distR="0" wp14:anchorId="59B0F1FC" wp14:editId="7440346C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10E818E" w14:textId="6E8D3E26" w:rsidR="0023540A" w:rsidRDefault="0023540A">
          <w:pPr>
            <w:spacing w:after="200" w:line="276" w:lineRule="auto"/>
            <w:rPr>
              <w:rFonts w:asciiTheme="majorHAnsi" w:eastAsiaTheme="majorEastAsia" w:hAnsiTheme="majorHAnsi" w:cstheme="majorBidi"/>
              <w:b/>
              <w:bCs/>
              <w:color w:val="000000"/>
              <w:sz w:val="30"/>
              <w:szCs w:val="28"/>
              <w:lang w:val="es-ES"/>
            </w:rPr>
          </w:pPr>
          <w:r>
            <w:rPr>
              <w:lang w:val="es-ES"/>
            </w:rPr>
            <w:br w:type="page"/>
          </w:r>
        </w:p>
      </w:sdtContent>
    </w:sdt>
    <w:sdt>
      <w:sdtPr>
        <w:rPr>
          <w:rFonts w:ascii="Aptos" w:eastAsiaTheme="minorEastAsia" w:hAnsi="Aptos" w:cstheme="minorBidi"/>
          <w:b w:val="0"/>
          <w:bCs w:val="0"/>
          <w:color w:val="232930"/>
          <w:sz w:val="20"/>
          <w:szCs w:val="22"/>
          <w:lang w:val="es-ES"/>
        </w:rPr>
        <w:id w:val="1895778435"/>
        <w:docPartObj>
          <w:docPartGallery w:val="Table of Contents"/>
          <w:docPartUnique/>
        </w:docPartObj>
      </w:sdtPr>
      <w:sdtEndPr/>
      <w:sdtContent>
        <w:p w14:paraId="3B710E67" w14:textId="0639C385" w:rsidR="0023540A" w:rsidRDefault="0023540A">
          <w:pPr>
            <w:pStyle w:val="TtuloTDC"/>
          </w:pPr>
          <w:r>
            <w:rPr>
              <w:lang w:val="es-ES"/>
            </w:rPr>
            <w:t>Contenido</w:t>
          </w:r>
        </w:p>
        <w:p w14:paraId="72F2D999" w14:textId="15E3D941" w:rsidR="00DA4C6E" w:rsidRDefault="0023540A">
          <w:pPr>
            <w:pStyle w:val="TDC1"/>
            <w:tabs>
              <w:tab w:val="right" w:leader="dot" w:pos="986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995362" w:history="1">
            <w:r w:rsidR="00DA4C6E" w:rsidRPr="00FD1820">
              <w:rPr>
                <w:rStyle w:val="Hipervnculo"/>
                <w:noProof/>
                <w:lang w:val="es-AR"/>
              </w:rPr>
              <w:t>1. Alcance</w:t>
            </w:r>
            <w:r w:rsidR="00DA4C6E">
              <w:rPr>
                <w:noProof/>
                <w:webHidden/>
              </w:rPr>
              <w:tab/>
            </w:r>
            <w:r w:rsidR="00DA4C6E">
              <w:rPr>
                <w:noProof/>
                <w:webHidden/>
              </w:rPr>
              <w:fldChar w:fldCharType="begin"/>
            </w:r>
            <w:r w:rsidR="00DA4C6E">
              <w:rPr>
                <w:noProof/>
                <w:webHidden/>
              </w:rPr>
              <w:instrText xml:space="preserve"> PAGEREF _Toc242995362 \h </w:instrText>
            </w:r>
            <w:r w:rsidR="00DA4C6E">
              <w:rPr>
                <w:noProof/>
                <w:webHidden/>
              </w:rPr>
            </w:r>
            <w:r w:rsidR="00DA4C6E">
              <w:rPr>
                <w:noProof/>
                <w:webHidden/>
              </w:rPr>
              <w:fldChar w:fldCharType="separate"/>
            </w:r>
            <w:r w:rsidR="00DA4C6E">
              <w:rPr>
                <w:noProof/>
                <w:webHidden/>
              </w:rPr>
              <w:t>2</w:t>
            </w:r>
            <w:r w:rsidR="00DA4C6E">
              <w:rPr>
                <w:noProof/>
                <w:webHidden/>
              </w:rPr>
              <w:fldChar w:fldCharType="end"/>
            </w:r>
          </w:hyperlink>
        </w:p>
        <w:p w14:paraId="6992A58F" w14:textId="165103EF" w:rsidR="00DA4C6E" w:rsidRDefault="00DA4C6E">
          <w:pPr>
            <w:pStyle w:val="TDC1"/>
            <w:tabs>
              <w:tab w:val="right" w:leader="dot" w:pos="986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2995363" w:history="1">
            <w:r w:rsidRPr="00FD1820">
              <w:rPr>
                <w:rStyle w:val="Hipervnculo"/>
                <w:noProof/>
                <w:lang w:val="es-AR"/>
              </w:rPr>
              <w:t>2. Modelo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65D34" w14:textId="42BDB827" w:rsidR="00DA4C6E" w:rsidRDefault="00DA4C6E">
          <w:pPr>
            <w:pStyle w:val="TDC1"/>
            <w:tabs>
              <w:tab w:val="right" w:leader="dot" w:pos="986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2995364" w:history="1">
            <w:r w:rsidRPr="00FD1820">
              <w:rPr>
                <w:rStyle w:val="Hipervnculo"/>
                <w:noProof/>
                <w:lang w:val="es-AR"/>
              </w:rPr>
              <w:t>3. Agente y herramientas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27034" w14:textId="74EC3919" w:rsidR="00DA4C6E" w:rsidRDefault="00DA4C6E">
          <w:pPr>
            <w:pStyle w:val="TDC2"/>
            <w:tabs>
              <w:tab w:val="right" w:leader="dot" w:pos="986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2995365" w:history="1">
            <w:r w:rsidRPr="00FD1820">
              <w:rPr>
                <w:rStyle w:val="Hipervnculo"/>
                <w:noProof/>
                <w:lang w:val="es-AR"/>
              </w:rPr>
              <w:t>3.1 Separación entre decisión y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74C56" w14:textId="243DBDFE" w:rsidR="00DA4C6E" w:rsidRDefault="00DA4C6E">
          <w:pPr>
            <w:pStyle w:val="TDC2"/>
            <w:tabs>
              <w:tab w:val="right" w:leader="dot" w:pos="986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2995366" w:history="1">
            <w:r w:rsidRPr="00FD1820">
              <w:rPr>
                <w:rStyle w:val="Hipervnculo"/>
                <w:noProof/>
                <w:lang w:val="es-AR"/>
              </w:rPr>
              <w:t>3.2 Ciclo de Agent.ask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86A17" w14:textId="1232AC0E" w:rsidR="00DA4C6E" w:rsidRDefault="00DA4C6E">
          <w:pPr>
            <w:pStyle w:val="TDC2"/>
            <w:tabs>
              <w:tab w:val="right" w:leader="dot" w:pos="986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2995367" w:history="1">
            <w:r w:rsidRPr="00FD1820">
              <w:rPr>
                <w:rStyle w:val="Hipervnculo"/>
                <w:noProof/>
                <w:lang w:val="es-AR"/>
              </w:rPr>
              <w:t>3.3 Prompt y ejemplos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ACF19" w14:textId="27CC16C8" w:rsidR="00DA4C6E" w:rsidRDefault="00DA4C6E">
          <w:pPr>
            <w:pStyle w:val="TDC2"/>
            <w:tabs>
              <w:tab w:val="right" w:leader="dot" w:pos="986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2995368" w:history="1">
            <w:r w:rsidRPr="00FD1820">
              <w:rPr>
                <w:rStyle w:val="Hipervnculo"/>
                <w:noProof/>
                <w:lang w:val="es-AR"/>
              </w:rPr>
              <w:t>3.4 Seguridad y límites de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7A448" w14:textId="2644D8A0" w:rsidR="00DA4C6E" w:rsidRDefault="00DA4C6E">
          <w:pPr>
            <w:pStyle w:val="TDC1"/>
            <w:tabs>
              <w:tab w:val="right" w:leader="dot" w:pos="986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2995369" w:history="1">
            <w:r w:rsidRPr="00FD1820">
              <w:rPr>
                <w:rStyle w:val="Hipervnculo"/>
                <w:noProof/>
                <w:lang w:val="es-AR"/>
              </w:rPr>
              <w:t>4. Logging y seguimiento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652D1" w14:textId="75B21CAD" w:rsidR="00DA4C6E" w:rsidRDefault="00DA4C6E">
          <w:pPr>
            <w:pStyle w:val="TDC1"/>
            <w:tabs>
              <w:tab w:val="right" w:leader="dot" w:pos="986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2995370" w:history="1">
            <w:r w:rsidRPr="00FD1820">
              <w:rPr>
                <w:rStyle w:val="Hipervnculo"/>
                <w:noProof/>
                <w:lang w:val="es-AR"/>
              </w:rPr>
              <w:t>5. RAG sobre reglamentos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41502" w14:textId="0A1BA287" w:rsidR="00DA4C6E" w:rsidRDefault="00DA4C6E">
          <w:pPr>
            <w:pStyle w:val="TDC2"/>
            <w:tabs>
              <w:tab w:val="right" w:leader="dot" w:pos="986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2995371" w:history="1">
            <w:r w:rsidRPr="00FD1820">
              <w:rPr>
                <w:rStyle w:val="Hipervnculo"/>
                <w:noProof/>
                <w:lang w:val="es-AR"/>
              </w:rPr>
              <w:t>5.1 Construcción del 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6DBF3" w14:textId="0BEE5C8E" w:rsidR="00DA4C6E" w:rsidRDefault="00DA4C6E">
          <w:pPr>
            <w:pStyle w:val="TDC2"/>
            <w:tabs>
              <w:tab w:val="right" w:leader="dot" w:pos="986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2995372" w:history="1">
            <w:r w:rsidRPr="00FD1820">
              <w:rPr>
                <w:rStyle w:val="Hipervnculo"/>
                <w:noProof/>
                <w:lang w:val="es-AR"/>
              </w:rPr>
              <w:t>5.2 Recuperación y citas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0B42C" w14:textId="7E203DF4" w:rsidR="00DA4C6E" w:rsidRDefault="00DA4C6E">
          <w:pPr>
            <w:pStyle w:val="TDC1"/>
            <w:tabs>
              <w:tab w:val="right" w:leader="dot" w:pos="986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2995373" w:history="1">
            <w:r w:rsidRPr="00FD1820">
              <w:rPr>
                <w:rStyle w:val="Hipervnculo"/>
                <w:noProof/>
                <w:lang w:val="es-AR"/>
              </w:rPr>
              <w:t>6. Pruebas y evidencia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CCCFC" w14:textId="3037B603" w:rsidR="00DA4C6E" w:rsidRDefault="00DA4C6E">
          <w:pPr>
            <w:pStyle w:val="TDC1"/>
            <w:tabs>
              <w:tab w:val="right" w:leader="dot" w:pos="986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42995374" w:history="1">
            <w:r w:rsidRPr="00FD1820">
              <w:rPr>
                <w:rStyle w:val="Hipervnculo"/>
                <w:noProof/>
                <w:lang w:val="es-AR"/>
              </w:rPr>
              <w:t>7. Reproducción y cierre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267DF" w14:textId="6BA0A095" w:rsidR="0023540A" w:rsidRDefault="0023540A">
          <w:r>
            <w:rPr>
              <w:b/>
              <w:bCs/>
              <w:lang w:val="es-ES"/>
            </w:rPr>
            <w:fldChar w:fldCharType="end"/>
          </w:r>
        </w:p>
      </w:sdtContent>
    </w:sdt>
    <w:p w14:paraId="28896EEC" w14:textId="0B661765" w:rsidR="0023540A" w:rsidRDefault="0023540A">
      <w:pPr>
        <w:spacing w:after="200" w:line="276" w:lineRule="auto"/>
        <w:rPr>
          <w:rFonts w:asciiTheme="majorHAnsi" w:eastAsiaTheme="majorEastAsia" w:hAnsiTheme="majorHAnsi" w:cstheme="majorBidi"/>
          <w:b/>
          <w:color w:val="000000"/>
          <w:spacing w:val="5"/>
          <w:kern w:val="28"/>
          <w:sz w:val="46"/>
          <w:szCs w:val="52"/>
          <w:lang w:val="es-AR"/>
        </w:rPr>
      </w:pPr>
      <w:r>
        <w:rPr>
          <w:lang w:val="es-AR"/>
        </w:rPr>
        <w:br w:type="page"/>
      </w:r>
    </w:p>
    <w:p w14:paraId="669C32F7" w14:textId="77777777" w:rsidR="0023540A" w:rsidRDefault="0023540A">
      <w:pPr>
        <w:pStyle w:val="Ttulo"/>
        <w:spacing w:after="120"/>
        <w:rPr>
          <w:lang w:val="es-AR"/>
        </w:rPr>
      </w:pPr>
    </w:p>
    <w:p w14:paraId="7A3826AF" w14:textId="2016DF83" w:rsidR="00532D3B" w:rsidRPr="005C05E9" w:rsidRDefault="00CC23F7">
      <w:pPr>
        <w:pStyle w:val="Ttulo"/>
        <w:spacing w:after="120"/>
        <w:rPr>
          <w:lang w:val="es-AR"/>
        </w:rPr>
      </w:pPr>
      <w:r w:rsidRPr="005C05E9">
        <w:rPr>
          <w:lang w:val="es-AR"/>
        </w:rPr>
        <w:t>Informe técnico del agente SQL y RAG para Fórmula 1</w:t>
      </w:r>
    </w:p>
    <w:p w14:paraId="5730F545" w14:textId="77777777" w:rsidR="00532D3B" w:rsidRPr="005C05E9" w:rsidRDefault="00CC23F7">
      <w:pPr>
        <w:spacing w:after="180"/>
        <w:rPr>
          <w:lang w:val="es-AR"/>
        </w:rPr>
      </w:pPr>
      <w:r w:rsidRPr="005C05E9">
        <w:rPr>
          <w:color w:val="4B5B69"/>
          <w:sz w:val="21"/>
          <w:lang w:val="es-AR"/>
        </w:rPr>
        <w:t xml:space="preserve">Trabajo Práctico Integrador · Regularización · </w:t>
      </w:r>
      <w:proofErr w:type="gramStart"/>
      <w:r w:rsidRPr="005C05E9">
        <w:rPr>
          <w:color w:val="4B5B69"/>
          <w:sz w:val="21"/>
          <w:lang w:val="es-AR"/>
        </w:rPr>
        <w:t>Octubre</w:t>
      </w:r>
      <w:proofErr w:type="gramEnd"/>
      <w:r w:rsidRPr="005C05E9">
        <w:rPr>
          <w:color w:val="4B5B69"/>
          <w:sz w:val="21"/>
          <w:lang w:val="es-AR"/>
        </w:rPr>
        <w:t xml:space="preserve"> de 2026</w:t>
      </w:r>
    </w:p>
    <w:p w14:paraId="0C3E2EE9" w14:textId="77777777" w:rsidR="00532D3B" w:rsidRPr="005C05E9" w:rsidRDefault="00CC23F7">
      <w:pPr>
        <w:rPr>
          <w:lang w:val="es-AR"/>
        </w:rPr>
      </w:pPr>
      <w:r w:rsidRPr="005C05E9">
        <w:rPr>
          <w:lang w:val="es-AR"/>
        </w:rPr>
        <w:t xml:space="preserve">En este trabajo desarrollamos un asistente que recibe preguntas en castellano o inglés y consulta dos fuentes: una base relacional con resultados históricos de Fórmula 1 y documentos PDF con reglamentos de la FIA. El diseño combina generación de SQL y recuperación semántica, pero deja la ejecución de cada fuente en herramientas controladas por el programa. A </w:t>
      </w:r>
      <w:proofErr w:type="gramStart"/>
      <w:r w:rsidRPr="005C05E9">
        <w:rPr>
          <w:lang w:val="es-AR"/>
        </w:rPr>
        <w:t>continuación</w:t>
      </w:r>
      <w:proofErr w:type="gramEnd"/>
      <w:r w:rsidRPr="005C05E9">
        <w:rPr>
          <w:lang w:val="es-AR"/>
        </w:rPr>
        <w:t xml:space="preserve"> explicamos cómo se conectan esos componentes y qué decisiones tomamos para que el sistema sea verificable, seguro y reproducible.</w:t>
      </w:r>
    </w:p>
    <w:p w14:paraId="489A6820" w14:textId="2E617C1A" w:rsidR="00532D3B" w:rsidRPr="005C05E9" w:rsidRDefault="00CC23F7">
      <w:pPr>
        <w:pStyle w:val="Ttulo1"/>
        <w:rPr>
          <w:lang w:val="es-AR"/>
        </w:rPr>
      </w:pPr>
      <w:bookmarkStart w:id="0" w:name="_Toc242995362"/>
      <w:r w:rsidRPr="005C05E9">
        <w:rPr>
          <w:lang w:val="es-AR"/>
        </w:rPr>
        <w:t>1. Alcance</w:t>
      </w:r>
      <w:bookmarkEnd w:id="0"/>
      <w:r w:rsidRPr="005C05E9">
        <w:rPr>
          <w:lang w:val="es-AR"/>
        </w:rPr>
        <w:t xml:space="preserve"> </w:t>
      </w:r>
    </w:p>
    <w:p w14:paraId="66997867" w14:textId="5A62E673" w:rsidR="00532D3B" w:rsidRPr="005C05E9" w:rsidRDefault="00CC23F7">
      <w:pPr>
        <w:rPr>
          <w:lang w:val="es-AR"/>
        </w:rPr>
      </w:pPr>
      <w:r w:rsidRPr="005C05E9">
        <w:rPr>
          <w:lang w:val="es-AR"/>
        </w:rPr>
        <w:t xml:space="preserve">La solución incluye una base SQLite, un agente con herramientas de consulta y un módulo RAG sobre cuatro PDF de la FIA. </w:t>
      </w:r>
    </w:p>
    <w:p w14:paraId="28ACED06" w14:textId="6CE2D027" w:rsidR="00532D3B" w:rsidRPr="005C05E9" w:rsidRDefault="00CC23F7">
      <w:pPr>
        <w:rPr>
          <w:lang w:val="es-AR"/>
        </w:rPr>
      </w:pPr>
      <w:r w:rsidRPr="005C05E9">
        <w:rPr>
          <w:lang w:val="es-AR"/>
        </w:rPr>
        <w:t>La base implementada tiene once tablas con un mínimo de 77 filas; el índice documental se genera a partir de cuatro archivos de reglamentos 2026 y 2027.</w:t>
      </w:r>
    </w:p>
    <w:p w14:paraId="0D0DBE59" w14:textId="77777777" w:rsidR="00532D3B" w:rsidRPr="005C05E9" w:rsidRDefault="00CC23F7">
      <w:pPr>
        <w:pStyle w:val="Ttulo1"/>
        <w:rPr>
          <w:lang w:val="es-AR"/>
        </w:rPr>
      </w:pPr>
      <w:bookmarkStart w:id="1" w:name="_Toc242995363"/>
      <w:r w:rsidRPr="005C05E9">
        <w:rPr>
          <w:lang w:val="es-AR"/>
        </w:rPr>
        <w:t>2. Modelo relacional</w:t>
      </w:r>
      <w:bookmarkEnd w:id="1"/>
    </w:p>
    <w:p w14:paraId="634C1487" w14:textId="77777777" w:rsidR="00532D3B" w:rsidRPr="005C05E9" w:rsidRDefault="00CC23F7">
      <w:pPr>
        <w:rPr>
          <w:lang w:val="es-AR"/>
        </w:rPr>
      </w:pPr>
      <w:r w:rsidRPr="005C05E9">
        <w:rPr>
          <w:lang w:val="es-AR"/>
        </w:rPr>
        <w:t>Organizamos el esquema alrededor de temporadas, carreras y resultados. Las entidades que se repiten se guardan una vez en tablas propias y los hechos de cada participación se relacionan con ellas mediante claves foráneas. Esto reduce duplicaciones y hace que las consultas de agregación por piloto, equipo, año o circuito puedan construirse con relaciones explícitas.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5400"/>
        <w:gridCol w:w="1944"/>
      </w:tblGrid>
      <w:tr w:rsidR="00532D3B" w14:paraId="36BE8004" w14:textId="77777777">
        <w:trPr>
          <w:cantSplit/>
          <w:tblHeader/>
          <w:jc w:val="center"/>
        </w:trPr>
        <w:tc>
          <w:tcPr>
            <w:tcW w:w="2088" w:type="dxa"/>
            <w:shd w:val="clear" w:color="auto" w:fill="24415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BC61B8" w14:textId="77777777" w:rsidR="00532D3B" w:rsidRDefault="00CC23F7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Tabla</w:t>
            </w:r>
            <w:proofErr w:type="spellEnd"/>
          </w:p>
        </w:tc>
        <w:tc>
          <w:tcPr>
            <w:tcW w:w="5400" w:type="dxa"/>
            <w:shd w:val="clear" w:color="auto" w:fill="24415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FDD883" w14:textId="77777777" w:rsidR="00532D3B" w:rsidRDefault="00CC23F7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Contenido</w:t>
            </w:r>
            <w:proofErr w:type="spellEnd"/>
          </w:p>
        </w:tc>
        <w:tc>
          <w:tcPr>
            <w:tcW w:w="1944" w:type="dxa"/>
            <w:shd w:val="clear" w:color="auto" w:fill="24415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67FF6B" w14:textId="77777777" w:rsidR="00532D3B" w:rsidRDefault="00CC23F7">
            <w:pPr>
              <w:spacing w:after="0"/>
            </w:pPr>
            <w:r>
              <w:rPr>
                <w:b/>
                <w:color w:val="FFFFFF"/>
                <w:sz w:val="17"/>
              </w:rPr>
              <w:t>Filas</w:t>
            </w:r>
          </w:p>
        </w:tc>
      </w:tr>
      <w:tr w:rsidR="00532D3B" w14:paraId="23ABC23E" w14:textId="77777777">
        <w:trPr>
          <w:cantSplit/>
          <w:jc w:val="center"/>
        </w:trPr>
        <w:tc>
          <w:tcPr>
            <w:tcW w:w="208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41F29E" w14:textId="77777777" w:rsidR="00532D3B" w:rsidRDefault="00CC23F7">
            <w:pPr>
              <w:spacing w:after="0" w:line="245" w:lineRule="auto"/>
            </w:pPr>
            <w:r>
              <w:rPr>
                <w:sz w:val="17"/>
              </w:rPr>
              <w:t>seasons</w:t>
            </w:r>
          </w:p>
        </w:tc>
        <w:tc>
          <w:tcPr>
            <w:tcW w:w="540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057716" w14:textId="77777777" w:rsidR="00532D3B" w:rsidRDefault="00CC23F7">
            <w:pPr>
              <w:spacing w:after="0" w:line="245" w:lineRule="auto"/>
            </w:pPr>
            <w:proofErr w:type="spellStart"/>
            <w:r>
              <w:rPr>
                <w:sz w:val="17"/>
              </w:rPr>
              <w:t>Temporadas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campeonato</w:t>
            </w:r>
            <w:proofErr w:type="spellEnd"/>
          </w:p>
        </w:tc>
        <w:tc>
          <w:tcPr>
            <w:tcW w:w="194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B638C0" w14:textId="77777777" w:rsidR="00532D3B" w:rsidRDefault="00CC23F7">
            <w:pPr>
              <w:spacing w:after="0" w:line="245" w:lineRule="auto"/>
            </w:pPr>
            <w:r>
              <w:rPr>
                <w:sz w:val="17"/>
              </w:rPr>
              <w:t>77</w:t>
            </w:r>
          </w:p>
        </w:tc>
      </w:tr>
      <w:tr w:rsidR="00532D3B" w14:paraId="25D12FB0" w14:textId="77777777">
        <w:trPr>
          <w:cantSplit/>
          <w:jc w:val="center"/>
        </w:trPr>
        <w:tc>
          <w:tcPr>
            <w:tcW w:w="2088" w:type="dxa"/>
            <w:shd w:val="clear" w:color="auto" w:fill="EAF0F4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47899D" w14:textId="77777777" w:rsidR="00532D3B" w:rsidRDefault="00CC23F7">
            <w:pPr>
              <w:spacing w:after="0" w:line="245" w:lineRule="auto"/>
            </w:pPr>
            <w:r>
              <w:rPr>
                <w:sz w:val="17"/>
              </w:rPr>
              <w:t>circuits</w:t>
            </w:r>
          </w:p>
        </w:tc>
        <w:tc>
          <w:tcPr>
            <w:tcW w:w="5400" w:type="dxa"/>
            <w:shd w:val="clear" w:color="auto" w:fill="EAF0F4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770248" w14:textId="77777777" w:rsidR="00532D3B" w:rsidRDefault="00CC23F7">
            <w:pPr>
              <w:spacing w:after="0" w:line="245" w:lineRule="auto"/>
            </w:pPr>
            <w:proofErr w:type="spellStart"/>
            <w:r>
              <w:rPr>
                <w:sz w:val="17"/>
              </w:rPr>
              <w:t>Circuitos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ubicación</w:t>
            </w:r>
            <w:proofErr w:type="spellEnd"/>
          </w:p>
        </w:tc>
        <w:tc>
          <w:tcPr>
            <w:tcW w:w="1944" w:type="dxa"/>
            <w:shd w:val="clear" w:color="auto" w:fill="EAF0F4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9F717A" w14:textId="77777777" w:rsidR="00532D3B" w:rsidRDefault="00CC23F7">
            <w:pPr>
              <w:spacing w:after="0" w:line="245" w:lineRule="auto"/>
            </w:pPr>
            <w:r>
              <w:rPr>
                <w:sz w:val="17"/>
              </w:rPr>
              <w:t>78</w:t>
            </w:r>
          </w:p>
        </w:tc>
      </w:tr>
      <w:tr w:rsidR="00532D3B" w14:paraId="2A1B31D4" w14:textId="77777777">
        <w:trPr>
          <w:cantSplit/>
          <w:jc w:val="center"/>
        </w:trPr>
        <w:tc>
          <w:tcPr>
            <w:tcW w:w="208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1F28A9" w14:textId="77777777" w:rsidR="00532D3B" w:rsidRDefault="00CC23F7">
            <w:pPr>
              <w:spacing w:after="0" w:line="245" w:lineRule="auto"/>
            </w:pPr>
            <w:r>
              <w:rPr>
                <w:sz w:val="17"/>
              </w:rPr>
              <w:t>drivers</w:t>
            </w:r>
          </w:p>
        </w:tc>
        <w:tc>
          <w:tcPr>
            <w:tcW w:w="540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67BE4C" w14:textId="77777777" w:rsidR="00532D3B" w:rsidRDefault="00CC23F7">
            <w:pPr>
              <w:spacing w:after="0" w:line="245" w:lineRule="auto"/>
            </w:pPr>
            <w:r>
              <w:rPr>
                <w:sz w:val="17"/>
              </w:rPr>
              <w:t>Pilotos</w:t>
            </w:r>
          </w:p>
        </w:tc>
        <w:tc>
          <w:tcPr>
            <w:tcW w:w="194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FC60D2" w14:textId="77777777" w:rsidR="00532D3B" w:rsidRDefault="00CC23F7">
            <w:pPr>
              <w:spacing w:after="0" w:line="245" w:lineRule="auto"/>
            </w:pPr>
            <w:r>
              <w:rPr>
                <w:sz w:val="17"/>
              </w:rPr>
              <w:t>881</w:t>
            </w:r>
          </w:p>
        </w:tc>
      </w:tr>
      <w:tr w:rsidR="00532D3B" w14:paraId="43D30509" w14:textId="77777777">
        <w:trPr>
          <w:cantSplit/>
          <w:jc w:val="center"/>
        </w:trPr>
        <w:tc>
          <w:tcPr>
            <w:tcW w:w="2088" w:type="dxa"/>
            <w:shd w:val="clear" w:color="auto" w:fill="EAF0F4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536E2D" w14:textId="77777777" w:rsidR="00532D3B" w:rsidRDefault="00CC23F7">
            <w:pPr>
              <w:spacing w:after="0" w:line="245" w:lineRule="auto"/>
            </w:pPr>
            <w:r>
              <w:rPr>
                <w:sz w:val="17"/>
              </w:rPr>
              <w:t>constructors</w:t>
            </w:r>
          </w:p>
        </w:tc>
        <w:tc>
          <w:tcPr>
            <w:tcW w:w="5400" w:type="dxa"/>
            <w:shd w:val="clear" w:color="auto" w:fill="EAF0F4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B69E39" w14:textId="77777777" w:rsidR="00532D3B" w:rsidRDefault="00CC23F7">
            <w:pPr>
              <w:spacing w:after="0" w:line="245" w:lineRule="auto"/>
            </w:pPr>
            <w:proofErr w:type="spellStart"/>
            <w:r>
              <w:rPr>
                <w:sz w:val="17"/>
              </w:rPr>
              <w:t>Constructores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equipos</w:t>
            </w:r>
            <w:proofErr w:type="spellEnd"/>
          </w:p>
        </w:tc>
        <w:tc>
          <w:tcPr>
            <w:tcW w:w="1944" w:type="dxa"/>
            <w:shd w:val="clear" w:color="auto" w:fill="EAF0F4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E0BD82" w14:textId="77777777" w:rsidR="00532D3B" w:rsidRDefault="00CC23F7">
            <w:pPr>
              <w:spacing w:after="0" w:line="245" w:lineRule="auto"/>
            </w:pPr>
            <w:r>
              <w:rPr>
                <w:sz w:val="17"/>
              </w:rPr>
              <w:t>214</w:t>
            </w:r>
          </w:p>
        </w:tc>
      </w:tr>
      <w:tr w:rsidR="00532D3B" w14:paraId="2EDCCEE5" w14:textId="77777777">
        <w:trPr>
          <w:cantSplit/>
          <w:jc w:val="center"/>
        </w:trPr>
        <w:tc>
          <w:tcPr>
            <w:tcW w:w="208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74F7D3" w14:textId="77777777" w:rsidR="00532D3B" w:rsidRDefault="00CC23F7">
            <w:pPr>
              <w:spacing w:after="0" w:line="245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540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540D0D" w14:textId="77777777" w:rsidR="00532D3B" w:rsidRDefault="00CC23F7">
            <w:pPr>
              <w:spacing w:after="0" w:line="245" w:lineRule="auto"/>
            </w:pPr>
            <w:r>
              <w:rPr>
                <w:sz w:val="17"/>
              </w:rPr>
              <w:t xml:space="preserve">Estado final de </w:t>
            </w:r>
            <w:proofErr w:type="spellStart"/>
            <w:r>
              <w:rPr>
                <w:sz w:val="17"/>
              </w:rPr>
              <w:t>participación</w:t>
            </w:r>
            <w:proofErr w:type="spellEnd"/>
          </w:p>
        </w:tc>
        <w:tc>
          <w:tcPr>
            <w:tcW w:w="194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859CCA" w14:textId="77777777" w:rsidR="00532D3B" w:rsidRDefault="00CC23F7">
            <w:pPr>
              <w:spacing w:after="0" w:line="245" w:lineRule="auto"/>
            </w:pPr>
            <w:r>
              <w:rPr>
                <w:sz w:val="17"/>
              </w:rPr>
              <w:t>136</w:t>
            </w:r>
          </w:p>
        </w:tc>
      </w:tr>
      <w:tr w:rsidR="00532D3B" w14:paraId="58C36063" w14:textId="77777777">
        <w:trPr>
          <w:cantSplit/>
          <w:jc w:val="center"/>
        </w:trPr>
        <w:tc>
          <w:tcPr>
            <w:tcW w:w="2088" w:type="dxa"/>
            <w:shd w:val="clear" w:color="auto" w:fill="EAF0F4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F9F50A" w14:textId="77777777" w:rsidR="00532D3B" w:rsidRDefault="00CC23F7">
            <w:pPr>
              <w:spacing w:after="0" w:line="245" w:lineRule="auto"/>
            </w:pPr>
            <w:r>
              <w:rPr>
                <w:sz w:val="17"/>
              </w:rPr>
              <w:t>races</w:t>
            </w:r>
          </w:p>
        </w:tc>
        <w:tc>
          <w:tcPr>
            <w:tcW w:w="5400" w:type="dxa"/>
            <w:shd w:val="clear" w:color="auto" w:fill="EAF0F4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3A7644" w14:textId="77777777" w:rsidR="00532D3B" w:rsidRDefault="00CC23F7">
            <w:pPr>
              <w:spacing w:after="0" w:line="245" w:lineRule="auto"/>
            </w:pPr>
            <w:r>
              <w:rPr>
                <w:sz w:val="17"/>
              </w:rPr>
              <w:t xml:space="preserve">Grandes </w:t>
            </w:r>
            <w:proofErr w:type="spellStart"/>
            <w:r>
              <w:rPr>
                <w:sz w:val="17"/>
              </w:rPr>
              <w:t>Premios</w:t>
            </w:r>
            <w:proofErr w:type="spellEnd"/>
          </w:p>
        </w:tc>
        <w:tc>
          <w:tcPr>
            <w:tcW w:w="1944" w:type="dxa"/>
            <w:shd w:val="clear" w:color="auto" w:fill="EAF0F4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D815A7" w14:textId="77777777" w:rsidR="00532D3B" w:rsidRDefault="00CC23F7">
            <w:pPr>
              <w:spacing w:after="0" w:line="245" w:lineRule="auto"/>
            </w:pPr>
            <w:r>
              <w:rPr>
                <w:sz w:val="17"/>
              </w:rPr>
              <w:t>1.172</w:t>
            </w:r>
          </w:p>
        </w:tc>
      </w:tr>
      <w:tr w:rsidR="00532D3B" w14:paraId="70987EBB" w14:textId="77777777">
        <w:trPr>
          <w:cantSplit/>
          <w:jc w:val="center"/>
        </w:trPr>
        <w:tc>
          <w:tcPr>
            <w:tcW w:w="208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55A30F" w14:textId="77777777" w:rsidR="00532D3B" w:rsidRDefault="00CC23F7">
            <w:pPr>
              <w:spacing w:after="0" w:line="245" w:lineRule="auto"/>
            </w:pPr>
            <w:r>
              <w:rPr>
                <w:sz w:val="17"/>
              </w:rPr>
              <w:t>results</w:t>
            </w:r>
          </w:p>
        </w:tc>
        <w:tc>
          <w:tcPr>
            <w:tcW w:w="540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5D6246" w14:textId="77777777" w:rsidR="00532D3B" w:rsidRPr="005C05E9" w:rsidRDefault="00CC23F7">
            <w:pPr>
              <w:spacing w:after="0" w:line="245" w:lineRule="auto"/>
              <w:rPr>
                <w:lang w:val="es-AR"/>
              </w:rPr>
            </w:pPr>
            <w:r w:rsidRPr="005C05E9">
              <w:rPr>
                <w:sz w:val="17"/>
                <w:lang w:val="es-AR"/>
              </w:rPr>
              <w:t>Resultado por piloto y carrera</w:t>
            </w:r>
          </w:p>
        </w:tc>
        <w:tc>
          <w:tcPr>
            <w:tcW w:w="194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8FD983" w14:textId="77777777" w:rsidR="00532D3B" w:rsidRDefault="00CC23F7">
            <w:pPr>
              <w:spacing w:after="0" w:line="245" w:lineRule="auto"/>
            </w:pPr>
            <w:r>
              <w:rPr>
                <w:sz w:val="17"/>
              </w:rPr>
              <w:t>26.247</w:t>
            </w:r>
          </w:p>
        </w:tc>
      </w:tr>
      <w:tr w:rsidR="00532D3B" w14:paraId="5BA4DEA2" w14:textId="77777777">
        <w:trPr>
          <w:cantSplit/>
          <w:jc w:val="center"/>
        </w:trPr>
        <w:tc>
          <w:tcPr>
            <w:tcW w:w="2088" w:type="dxa"/>
            <w:shd w:val="clear" w:color="auto" w:fill="EAF0F4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42CDC9" w14:textId="77777777" w:rsidR="00532D3B" w:rsidRDefault="00CC23F7">
            <w:pPr>
              <w:spacing w:after="0" w:line="245" w:lineRule="auto"/>
            </w:pPr>
            <w:r>
              <w:rPr>
                <w:sz w:val="17"/>
              </w:rPr>
              <w:t>qualifying</w:t>
            </w:r>
          </w:p>
        </w:tc>
        <w:tc>
          <w:tcPr>
            <w:tcW w:w="5400" w:type="dxa"/>
            <w:shd w:val="clear" w:color="auto" w:fill="EAF0F4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DD699F" w14:textId="77777777" w:rsidR="00532D3B" w:rsidRDefault="00CC23F7">
            <w:pPr>
              <w:spacing w:after="0" w:line="245" w:lineRule="auto"/>
            </w:pPr>
            <w:proofErr w:type="spellStart"/>
            <w:r>
              <w:rPr>
                <w:sz w:val="17"/>
              </w:rPr>
              <w:t>Clasificación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desde</w:t>
            </w:r>
            <w:proofErr w:type="spellEnd"/>
            <w:r>
              <w:rPr>
                <w:sz w:val="17"/>
              </w:rPr>
              <w:t xml:space="preserve"> 1994</w:t>
            </w:r>
          </w:p>
        </w:tc>
        <w:tc>
          <w:tcPr>
            <w:tcW w:w="1944" w:type="dxa"/>
            <w:shd w:val="clear" w:color="auto" w:fill="EAF0F4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29A4D1" w14:textId="77777777" w:rsidR="00532D3B" w:rsidRDefault="00CC23F7">
            <w:pPr>
              <w:spacing w:after="0" w:line="245" w:lineRule="auto"/>
            </w:pPr>
            <w:r>
              <w:rPr>
                <w:sz w:val="17"/>
              </w:rPr>
              <w:t>11.342</w:t>
            </w:r>
          </w:p>
        </w:tc>
      </w:tr>
      <w:tr w:rsidR="00532D3B" w14:paraId="205755BE" w14:textId="77777777">
        <w:trPr>
          <w:cantSplit/>
          <w:jc w:val="center"/>
        </w:trPr>
        <w:tc>
          <w:tcPr>
            <w:tcW w:w="208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FDDE97" w14:textId="77777777" w:rsidR="00532D3B" w:rsidRDefault="00CC23F7">
            <w:pPr>
              <w:spacing w:after="0" w:line="245" w:lineRule="auto"/>
            </w:pPr>
            <w:proofErr w:type="spellStart"/>
            <w:r>
              <w:rPr>
                <w:sz w:val="17"/>
              </w:rPr>
              <w:t>sprint_results</w:t>
            </w:r>
            <w:proofErr w:type="spellEnd"/>
          </w:p>
        </w:tc>
        <w:tc>
          <w:tcPr>
            <w:tcW w:w="540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513CB8" w14:textId="77777777" w:rsidR="00532D3B" w:rsidRDefault="00CC23F7">
            <w:pPr>
              <w:spacing w:after="0" w:line="245" w:lineRule="auto"/>
            </w:pPr>
            <w:proofErr w:type="spellStart"/>
            <w:r>
              <w:rPr>
                <w:sz w:val="17"/>
              </w:rPr>
              <w:t>Resultados</w:t>
            </w:r>
            <w:proofErr w:type="spellEnd"/>
            <w:r>
              <w:rPr>
                <w:sz w:val="17"/>
              </w:rPr>
              <w:t xml:space="preserve"> de sprint; </w:t>
            </w:r>
            <w:proofErr w:type="spellStart"/>
            <w:r>
              <w:rPr>
                <w:sz w:val="17"/>
              </w:rPr>
              <w:t>desde</w:t>
            </w:r>
            <w:proofErr w:type="spellEnd"/>
            <w:r>
              <w:rPr>
                <w:sz w:val="17"/>
              </w:rPr>
              <w:t xml:space="preserve"> 2021</w:t>
            </w:r>
          </w:p>
        </w:tc>
        <w:tc>
          <w:tcPr>
            <w:tcW w:w="194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3932DF7" w14:textId="77777777" w:rsidR="00532D3B" w:rsidRDefault="00CC23F7">
            <w:pPr>
              <w:spacing w:after="0" w:line="245" w:lineRule="auto"/>
            </w:pPr>
            <w:r>
              <w:rPr>
                <w:sz w:val="17"/>
              </w:rPr>
              <w:t>612</w:t>
            </w:r>
          </w:p>
        </w:tc>
      </w:tr>
      <w:tr w:rsidR="00532D3B" w14:paraId="2F1A9366" w14:textId="77777777">
        <w:trPr>
          <w:cantSplit/>
          <w:jc w:val="center"/>
        </w:trPr>
        <w:tc>
          <w:tcPr>
            <w:tcW w:w="2088" w:type="dxa"/>
            <w:shd w:val="clear" w:color="auto" w:fill="EAF0F4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811AE9" w14:textId="77777777" w:rsidR="00532D3B" w:rsidRDefault="00CC23F7">
            <w:pPr>
              <w:spacing w:after="0" w:line="245" w:lineRule="auto"/>
            </w:pPr>
            <w:proofErr w:type="spellStart"/>
            <w:r>
              <w:rPr>
                <w:sz w:val="17"/>
              </w:rPr>
              <w:t>driver_standings</w:t>
            </w:r>
            <w:proofErr w:type="spellEnd"/>
          </w:p>
        </w:tc>
        <w:tc>
          <w:tcPr>
            <w:tcW w:w="5400" w:type="dxa"/>
            <w:shd w:val="clear" w:color="auto" w:fill="EAF0F4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F24205" w14:textId="77777777" w:rsidR="00532D3B" w:rsidRPr="005C05E9" w:rsidRDefault="00CC23F7">
            <w:pPr>
              <w:spacing w:after="0" w:line="245" w:lineRule="auto"/>
              <w:rPr>
                <w:lang w:val="es-AR"/>
              </w:rPr>
            </w:pPr>
            <w:r w:rsidRPr="005C05E9">
              <w:rPr>
                <w:sz w:val="17"/>
                <w:lang w:val="es-AR"/>
              </w:rPr>
              <w:t>Posición final anual de pilotos</w:t>
            </w:r>
          </w:p>
        </w:tc>
        <w:tc>
          <w:tcPr>
            <w:tcW w:w="1944" w:type="dxa"/>
            <w:shd w:val="clear" w:color="auto" w:fill="EAF0F4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DBB0CD" w14:textId="77777777" w:rsidR="00532D3B" w:rsidRDefault="00CC23F7">
            <w:pPr>
              <w:spacing w:after="0" w:line="245" w:lineRule="auto"/>
            </w:pPr>
            <w:r>
              <w:rPr>
                <w:sz w:val="17"/>
              </w:rPr>
              <w:t>3.129</w:t>
            </w:r>
          </w:p>
        </w:tc>
      </w:tr>
      <w:tr w:rsidR="00532D3B" w14:paraId="18A6B225" w14:textId="77777777">
        <w:trPr>
          <w:cantSplit/>
          <w:jc w:val="center"/>
        </w:trPr>
        <w:tc>
          <w:tcPr>
            <w:tcW w:w="2088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956B40" w14:textId="77777777" w:rsidR="00532D3B" w:rsidRDefault="00CC23F7">
            <w:pPr>
              <w:spacing w:after="0" w:line="245" w:lineRule="auto"/>
            </w:pPr>
            <w:proofErr w:type="spellStart"/>
            <w:r>
              <w:rPr>
                <w:sz w:val="17"/>
              </w:rPr>
              <w:t>constructor_standings</w:t>
            </w:r>
            <w:proofErr w:type="spellEnd"/>
          </w:p>
        </w:tc>
        <w:tc>
          <w:tcPr>
            <w:tcW w:w="540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403CC1" w14:textId="77777777" w:rsidR="00532D3B" w:rsidRPr="005C05E9" w:rsidRDefault="00CC23F7">
            <w:pPr>
              <w:spacing w:after="0" w:line="245" w:lineRule="auto"/>
              <w:rPr>
                <w:lang w:val="es-AR"/>
              </w:rPr>
            </w:pPr>
            <w:r w:rsidRPr="005C05E9">
              <w:rPr>
                <w:sz w:val="17"/>
                <w:lang w:val="es-AR"/>
              </w:rPr>
              <w:t>Posición final anual de constructores</w:t>
            </w:r>
          </w:p>
        </w:tc>
        <w:tc>
          <w:tcPr>
            <w:tcW w:w="194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67B566" w14:textId="77777777" w:rsidR="00532D3B" w:rsidRDefault="00CC23F7">
            <w:pPr>
              <w:spacing w:after="0" w:line="245" w:lineRule="auto"/>
            </w:pPr>
            <w:r>
              <w:rPr>
                <w:sz w:val="17"/>
              </w:rPr>
              <w:t>924</w:t>
            </w:r>
          </w:p>
        </w:tc>
      </w:tr>
    </w:tbl>
    <w:p w14:paraId="4E0CEFBC" w14:textId="77777777" w:rsidR="00532D3B" w:rsidRDefault="00532D3B">
      <w:pPr>
        <w:spacing w:after="0" w:line="40" w:lineRule="exact"/>
      </w:pPr>
    </w:p>
    <w:p w14:paraId="6155E546" w14:textId="77777777" w:rsidR="00532D3B" w:rsidRPr="005C05E9" w:rsidRDefault="00CC23F7">
      <w:pPr>
        <w:rPr>
          <w:lang w:val="es-AR"/>
        </w:rPr>
      </w:pPr>
      <w:proofErr w:type="spellStart"/>
      <w:r w:rsidRPr="005C05E9">
        <w:rPr>
          <w:lang w:val="es-AR"/>
        </w:rPr>
        <w:t>results</w:t>
      </w:r>
      <w:proofErr w:type="spellEnd"/>
      <w:r w:rsidRPr="005C05E9">
        <w:rPr>
          <w:lang w:val="es-AR"/>
        </w:rPr>
        <w:t xml:space="preserve"> funciona como tabla de hechos: cada registro referencia una carrera, un piloto, un constructor y un estado, y conserva posición, puntos, vueltas, grilla y tiempos. Los campeonatos finales se separan en </w:t>
      </w:r>
      <w:proofErr w:type="spellStart"/>
      <w:proofErr w:type="gramStart"/>
      <w:r w:rsidRPr="005C05E9">
        <w:rPr>
          <w:lang w:val="es-AR"/>
        </w:rPr>
        <w:t>driver</w:t>
      </w:r>
      <w:proofErr w:type="gramEnd"/>
      <w:r w:rsidRPr="005C05E9">
        <w:rPr>
          <w:lang w:val="es-AR"/>
        </w:rPr>
        <w:t>_standings</w:t>
      </w:r>
      <w:proofErr w:type="spellEnd"/>
      <w:r w:rsidRPr="005C05E9">
        <w:rPr>
          <w:lang w:val="es-AR"/>
        </w:rPr>
        <w:t xml:space="preserve"> y </w:t>
      </w:r>
      <w:proofErr w:type="spellStart"/>
      <w:r w:rsidRPr="005C05E9">
        <w:rPr>
          <w:lang w:val="es-AR"/>
        </w:rPr>
        <w:t>constructor_standings</w:t>
      </w:r>
      <w:proofErr w:type="spellEnd"/>
      <w:r w:rsidRPr="005C05E9">
        <w:rPr>
          <w:lang w:val="es-AR"/>
        </w:rPr>
        <w:t xml:space="preserve"> porque representan el cierre de una temporada, no el resultado de una carrera individual. La vista </w:t>
      </w:r>
      <w:proofErr w:type="spellStart"/>
      <w:r w:rsidRPr="005C05E9">
        <w:rPr>
          <w:lang w:val="es-AR"/>
        </w:rPr>
        <w:t>v_results</w:t>
      </w:r>
      <w:proofErr w:type="spellEnd"/>
      <w:r w:rsidRPr="005C05E9">
        <w:rPr>
          <w:lang w:val="es-AR"/>
        </w:rPr>
        <w:t xml:space="preserve"> une </w:t>
      </w:r>
      <w:proofErr w:type="spellStart"/>
      <w:r w:rsidRPr="005C05E9">
        <w:rPr>
          <w:lang w:val="es-AR"/>
        </w:rPr>
        <w:t>results</w:t>
      </w:r>
      <w:proofErr w:type="spellEnd"/>
      <w:r w:rsidRPr="005C05E9">
        <w:rPr>
          <w:lang w:val="es-AR"/>
        </w:rPr>
        <w:t xml:space="preserve"> con los nombres de piloto, equipo, circuito y estado. La agregamos para que las consultas frecuentes sean más legibles, sin duplicar físicamente los datos.</w:t>
      </w:r>
    </w:p>
    <w:p w14:paraId="37499070" w14:textId="77777777" w:rsidR="00532D3B" w:rsidRPr="005C05E9" w:rsidRDefault="00CC23F7">
      <w:pPr>
        <w:rPr>
          <w:lang w:val="es-AR"/>
        </w:rPr>
      </w:pPr>
      <w:r w:rsidRPr="005C05E9">
        <w:rPr>
          <w:lang w:val="es-AR"/>
        </w:rPr>
        <w:lastRenderedPageBreak/>
        <w:t xml:space="preserve">Las claves primarias identifican cada entidad y las claves foráneas mantienen las referencias entre ellas. Las restricciones UNIQUE expresan reglas del dominio: por ejemplo, no puede repetirse la ronda de un año. En </w:t>
      </w:r>
      <w:proofErr w:type="spellStart"/>
      <w:r w:rsidRPr="005C05E9">
        <w:rPr>
          <w:lang w:val="es-AR"/>
        </w:rPr>
        <w:t>results</w:t>
      </w:r>
      <w:proofErr w:type="spellEnd"/>
      <w:r w:rsidRPr="005C05E9">
        <w:rPr>
          <w:lang w:val="es-AR"/>
        </w:rPr>
        <w:t xml:space="preserve"> la combinación única incluye carrera, piloto, constructor y número de auto; usar solo carrera y piloto habría descartado registros antiguos en los que varios pilotos compartieron un auto. La base entregada no presenta violaciones al ejecutar PRAGMA </w:t>
      </w:r>
      <w:proofErr w:type="spellStart"/>
      <w:r w:rsidRPr="005C05E9">
        <w:rPr>
          <w:lang w:val="es-AR"/>
        </w:rPr>
        <w:t>foreign_key_check</w:t>
      </w:r>
      <w:proofErr w:type="spellEnd"/>
      <w:r w:rsidRPr="005C05E9">
        <w:rPr>
          <w:lang w:val="es-AR"/>
        </w:rPr>
        <w:t>.</w:t>
      </w:r>
    </w:p>
    <w:p w14:paraId="1C36E2A5" w14:textId="77777777" w:rsidR="00532D3B" w:rsidRPr="005C05E9" w:rsidRDefault="00CC23F7">
      <w:pPr>
        <w:pStyle w:val="Ttulo1"/>
        <w:rPr>
          <w:lang w:val="es-AR"/>
        </w:rPr>
      </w:pPr>
      <w:bookmarkStart w:id="2" w:name="_Toc242995364"/>
      <w:r w:rsidRPr="005C05E9">
        <w:rPr>
          <w:lang w:val="es-AR"/>
        </w:rPr>
        <w:t>3. Agente y herramientas</w:t>
      </w:r>
      <w:bookmarkEnd w:id="2"/>
    </w:p>
    <w:p w14:paraId="00A19223" w14:textId="77777777" w:rsidR="00532D3B" w:rsidRPr="005C05E9" w:rsidRDefault="00CC23F7">
      <w:pPr>
        <w:pStyle w:val="Ttulo2"/>
        <w:rPr>
          <w:lang w:val="es-AR"/>
        </w:rPr>
      </w:pPr>
      <w:bookmarkStart w:id="3" w:name="_Toc242995365"/>
      <w:r w:rsidRPr="005C05E9">
        <w:rPr>
          <w:lang w:val="es-AR"/>
        </w:rPr>
        <w:t>3.1 Separación entre decisión y ejecución</w:t>
      </w:r>
      <w:bookmarkEnd w:id="3"/>
    </w:p>
    <w:p w14:paraId="516FF30C" w14:textId="77777777" w:rsidR="00532D3B" w:rsidRPr="005C05E9" w:rsidRDefault="00CC23F7">
      <w:pPr>
        <w:rPr>
          <w:lang w:val="es-AR"/>
        </w:rPr>
      </w:pPr>
      <w:r w:rsidRPr="005C05E9">
        <w:rPr>
          <w:lang w:val="es-AR"/>
        </w:rPr>
        <w:t xml:space="preserve">El agente no entrega al modelo acceso directo a SQLite ni al índice vectorial. En src/agent/tools.py declaramos dos </w:t>
      </w:r>
      <w:proofErr w:type="spellStart"/>
      <w:r w:rsidRPr="005C05E9">
        <w:rPr>
          <w:lang w:val="es-AR"/>
        </w:rPr>
        <w:t>ToolSpec</w:t>
      </w:r>
      <w:proofErr w:type="spellEnd"/>
      <w:r w:rsidRPr="005C05E9">
        <w:rPr>
          <w:lang w:val="es-AR"/>
        </w:rPr>
        <w:t xml:space="preserve"> con nombre, descripción y parámetros en JSON Schema. La descripción comunica al modelo en qué casos usar cada herramienta y qué argumentos enviar; REGISTRY relaciona el nombre de la llamada con una función Python concreta. Así el modelo propone una acción, mientras que el programa valida y ejecuta esa acción en un punto controlado.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744"/>
        <w:gridCol w:w="3744"/>
      </w:tblGrid>
      <w:tr w:rsidR="00532D3B" w14:paraId="21478FF5" w14:textId="77777777">
        <w:trPr>
          <w:cantSplit/>
          <w:tblHeader/>
          <w:jc w:val="center"/>
        </w:trPr>
        <w:tc>
          <w:tcPr>
            <w:tcW w:w="1944" w:type="dxa"/>
            <w:shd w:val="clear" w:color="auto" w:fill="24415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CC0540" w14:textId="77777777" w:rsidR="00532D3B" w:rsidRDefault="00CC23F7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Herramienta</w:t>
            </w:r>
            <w:proofErr w:type="spellEnd"/>
          </w:p>
        </w:tc>
        <w:tc>
          <w:tcPr>
            <w:tcW w:w="3744" w:type="dxa"/>
            <w:shd w:val="clear" w:color="auto" w:fill="24415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F25127" w14:textId="77777777" w:rsidR="00532D3B" w:rsidRDefault="00CC23F7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Uso </w:t>
            </w:r>
            <w:proofErr w:type="spellStart"/>
            <w:r>
              <w:rPr>
                <w:b/>
                <w:color w:val="FFFFFF"/>
                <w:sz w:val="17"/>
              </w:rPr>
              <w:t>previsto</w:t>
            </w:r>
            <w:proofErr w:type="spellEnd"/>
          </w:p>
        </w:tc>
        <w:tc>
          <w:tcPr>
            <w:tcW w:w="3744" w:type="dxa"/>
            <w:shd w:val="clear" w:color="auto" w:fill="24415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200409" w14:textId="77777777" w:rsidR="00532D3B" w:rsidRDefault="00CC23F7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Respuesta </w:t>
            </w:r>
            <w:proofErr w:type="spellStart"/>
            <w:r>
              <w:rPr>
                <w:b/>
                <w:color w:val="FFFFFF"/>
                <w:sz w:val="17"/>
              </w:rPr>
              <w:t>que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devuelve</w:t>
            </w:r>
            <w:proofErr w:type="spellEnd"/>
          </w:p>
        </w:tc>
      </w:tr>
      <w:tr w:rsidR="00532D3B" w:rsidRPr="00C25834" w14:paraId="6FDD081E" w14:textId="77777777">
        <w:trPr>
          <w:cantSplit/>
          <w:jc w:val="center"/>
        </w:trPr>
        <w:tc>
          <w:tcPr>
            <w:tcW w:w="194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6A76CF" w14:textId="77777777" w:rsidR="00532D3B" w:rsidRDefault="00CC23F7">
            <w:pPr>
              <w:spacing w:after="0" w:line="245" w:lineRule="auto"/>
            </w:pPr>
            <w:proofErr w:type="spellStart"/>
            <w:r>
              <w:rPr>
                <w:sz w:val="17"/>
              </w:rPr>
              <w:t>query_sql</w:t>
            </w:r>
            <w:proofErr w:type="spellEnd"/>
          </w:p>
        </w:tc>
        <w:tc>
          <w:tcPr>
            <w:tcW w:w="374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5CB4A5" w14:textId="77777777" w:rsidR="00532D3B" w:rsidRDefault="00CC23F7">
            <w:pPr>
              <w:spacing w:after="0" w:line="245" w:lineRule="auto"/>
            </w:pPr>
            <w:r w:rsidRPr="005C05E9">
              <w:rPr>
                <w:sz w:val="17"/>
                <w:lang w:val="es-AR"/>
              </w:rPr>
              <w:t xml:space="preserve">Hechos históricos, conteos, estadísticas, posiciones y resultados. </w:t>
            </w:r>
            <w:proofErr w:type="spellStart"/>
            <w:r>
              <w:rPr>
                <w:sz w:val="17"/>
              </w:rPr>
              <w:t>Recibe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sentencia</w:t>
            </w:r>
            <w:proofErr w:type="spellEnd"/>
            <w:r>
              <w:rPr>
                <w:sz w:val="17"/>
              </w:rPr>
              <w:t xml:space="preserve"> SQL.</w:t>
            </w:r>
          </w:p>
        </w:tc>
        <w:tc>
          <w:tcPr>
            <w:tcW w:w="374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8B08CB" w14:textId="77777777" w:rsidR="00532D3B" w:rsidRPr="005C05E9" w:rsidRDefault="00CC23F7">
            <w:pPr>
              <w:spacing w:after="0" w:line="245" w:lineRule="auto"/>
              <w:rPr>
                <w:lang w:val="es-AR"/>
              </w:rPr>
            </w:pPr>
            <w:r w:rsidRPr="005C05E9">
              <w:rPr>
                <w:sz w:val="17"/>
                <w:lang w:val="es-AR"/>
              </w:rPr>
              <w:t xml:space="preserve">ok, columnas, filas, cantidad, indicador de truncamiento, duración y, si corresponde, </w:t>
            </w:r>
            <w:proofErr w:type="spellStart"/>
            <w:r w:rsidRPr="005C05E9">
              <w:rPr>
                <w:sz w:val="17"/>
                <w:lang w:val="es-AR"/>
              </w:rPr>
              <w:t>coverage_note</w:t>
            </w:r>
            <w:proofErr w:type="spellEnd"/>
            <w:r w:rsidRPr="005C05E9">
              <w:rPr>
                <w:sz w:val="17"/>
                <w:lang w:val="es-AR"/>
              </w:rPr>
              <w:t>.</w:t>
            </w:r>
          </w:p>
        </w:tc>
      </w:tr>
      <w:tr w:rsidR="00532D3B" w:rsidRPr="00C25834" w14:paraId="69660F71" w14:textId="77777777">
        <w:trPr>
          <w:cantSplit/>
          <w:jc w:val="center"/>
        </w:trPr>
        <w:tc>
          <w:tcPr>
            <w:tcW w:w="1944" w:type="dxa"/>
            <w:shd w:val="clear" w:color="auto" w:fill="EAF0F4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8D65D5" w14:textId="77777777" w:rsidR="00532D3B" w:rsidRDefault="00CC23F7">
            <w:pPr>
              <w:spacing w:after="0" w:line="245" w:lineRule="auto"/>
            </w:pPr>
            <w:proofErr w:type="spellStart"/>
            <w:r>
              <w:rPr>
                <w:sz w:val="17"/>
              </w:rPr>
              <w:t>search_documents</w:t>
            </w:r>
            <w:proofErr w:type="spellEnd"/>
          </w:p>
        </w:tc>
        <w:tc>
          <w:tcPr>
            <w:tcW w:w="3744" w:type="dxa"/>
            <w:shd w:val="clear" w:color="auto" w:fill="EAF0F4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884478" w14:textId="77777777" w:rsidR="00532D3B" w:rsidRPr="005C05E9" w:rsidRDefault="00CC23F7">
            <w:pPr>
              <w:spacing w:after="0" w:line="245" w:lineRule="auto"/>
              <w:rPr>
                <w:lang w:val="es-AR"/>
              </w:rPr>
            </w:pPr>
            <w:r w:rsidRPr="005C05E9">
              <w:rPr>
                <w:sz w:val="17"/>
                <w:lang w:val="es-AR"/>
              </w:rPr>
              <w:t xml:space="preserve">Reglas deportivas, técnicas o generales presentes en los PDF. Recibe una pregunta breve y </w:t>
            </w:r>
            <w:proofErr w:type="spellStart"/>
            <w:r w:rsidRPr="005C05E9">
              <w:rPr>
                <w:sz w:val="17"/>
                <w:lang w:val="es-AR"/>
              </w:rPr>
              <w:t>top_k</w:t>
            </w:r>
            <w:proofErr w:type="spellEnd"/>
            <w:r w:rsidRPr="005C05E9">
              <w:rPr>
                <w:sz w:val="17"/>
                <w:lang w:val="es-AR"/>
              </w:rPr>
              <w:t>.</w:t>
            </w:r>
          </w:p>
        </w:tc>
        <w:tc>
          <w:tcPr>
            <w:tcW w:w="3744" w:type="dxa"/>
            <w:shd w:val="clear" w:color="auto" w:fill="EAF0F4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B769E2" w14:textId="77777777" w:rsidR="00532D3B" w:rsidRPr="005C05E9" w:rsidRDefault="00CC23F7">
            <w:pPr>
              <w:spacing w:after="0" w:line="245" w:lineRule="auto"/>
              <w:rPr>
                <w:lang w:val="es-AR"/>
              </w:rPr>
            </w:pPr>
            <w:r w:rsidRPr="005C05E9">
              <w:rPr>
                <w:sz w:val="17"/>
                <w:lang w:val="es-AR"/>
              </w:rPr>
              <w:t>ok y pasajes recuperados con texto, archivo, página, similitud y cita lista para copiar.</w:t>
            </w:r>
          </w:p>
        </w:tc>
      </w:tr>
    </w:tbl>
    <w:p w14:paraId="0B6B4423" w14:textId="77777777" w:rsidR="00532D3B" w:rsidRPr="005C05E9" w:rsidRDefault="00532D3B">
      <w:pPr>
        <w:spacing w:after="0" w:line="40" w:lineRule="exact"/>
        <w:rPr>
          <w:lang w:val="es-AR"/>
        </w:rPr>
      </w:pPr>
    </w:p>
    <w:p w14:paraId="2D219D47" w14:textId="77777777" w:rsidR="00532D3B" w:rsidRPr="005C05E9" w:rsidRDefault="00CC23F7">
      <w:pPr>
        <w:rPr>
          <w:lang w:val="es-AR"/>
        </w:rPr>
      </w:pPr>
      <w:r w:rsidRPr="005C05E9">
        <w:rPr>
          <w:lang w:val="es-AR"/>
        </w:rPr>
        <w:t xml:space="preserve">Las funciones devuelven diccionarios </w:t>
      </w:r>
      <w:proofErr w:type="spellStart"/>
      <w:r w:rsidRPr="005C05E9">
        <w:rPr>
          <w:lang w:val="es-AR"/>
        </w:rPr>
        <w:t>serializables</w:t>
      </w:r>
      <w:proofErr w:type="spellEnd"/>
      <w:r w:rsidRPr="005C05E9">
        <w:rPr>
          <w:lang w:val="es-AR"/>
        </w:rPr>
        <w:t xml:space="preserve"> con un campo ok y un error legible cuando algo falla. En </w:t>
      </w:r>
      <w:proofErr w:type="spellStart"/>
      <w:r w:rsidRPr="005C05E9">
        <w:rPr>
          <w:lang w:val="es-AR"/>
        </w:rPr>
        <w:t>query_sql</w:t>
      </w:r>
      <w:proofErr w:type="spellEnd"/>
      <w:r w:rsidRPr="005C05E9">
        <w:rPr>
          <w:lang w:val="es-AR"/>
        </w:rPr>
        <w:t xml:space="preserve">, un error de sintaxis o una sentencia rechazada vuelve al modelo como resultado de herramienta; el </w:t>
      </w:r>
      <w:proofErr w:type="spellStart"/>
      <w:r w:rsidRPr="005C05E9">
        <w:rPr>
          <w:lang w:val="es-AR"/>
        </w:rPr>
        <w:t>prompt</w:t>
      </w:r>
      <w:proofErr w:type="spellEnd"/>
      <w:r w:rsidRPr="005C05E9">
        <w:rPr>
          <w:lang w:val="es-AR"/>
        </w:rPr>
        <w:t xml:space="preserve"> le indica que corrija la consulta y pruebe de nuevo. En </w:t>
      </w:r>
      <w:proofErr w:type="spellStart"/>
      <w:r w:rsidRPr="005C05E9">
        <w:rPr>
          <w:lang w:val="es-AR"/>
        </w:rPr>
        <w:t>search_documents</w:t>
      </w:r>
      <w:proofErr w:type="spellEnd"/>
      <w:r w:rsidRPr="005C05E9">
        <w:rPr>
          <w:lang w:val="es-AR"/>
        </w:rPr>
        <w:t>, los errores por índice vacío, ajustes incompatibles o dependencias se comunican de la misma forma. Devolver errores como datos permite que el ciclo los maneje sin interrumpir abruptamente toda la interacción.</w:t>
      </w:r>
    </w:p>
    <w:p w14:paraId="7D9B66DC" w14:textId="77777777" w:rsidR="00532D3B" w:rsidRPr="005C05E9" w:rsidRDefault="00CC23F7">
      <w:pPr>
        <w:rPr>
          <w:lang w:val="es-AR"/>
        </w:rPr>
      </w:pPr>
      <w:r w:rsidRPr="005C05E9">
        <w:rPr>
          <w:lang w:val="es-AR"/>
        </w:rPr>
        <w:t xml:space="preserve">El resultado SQL se limita a 100 filas al enviarse al modelo para no llenar el contexto con registros que no hacen falta. La capa de base permite como máximo 200 por consulta y marca si hubo truncamiento. En RAG, </w:t>
      </w:r>
      <w:proofErr w:type="spellStart"/>
      <w:r w:rsidRPr="005C05E9">
        <w:rPr>
          <w:lang w:val="es-AR"/>
        </w:rPr>
        <w:t>top_k</w:t>
      </w:r>
      <w:proofErr w:type="spellEnd"/>
      <w:r w:rsidRPr="005C05E9">
        <w:rPr>
          <w:lang w:val="es-AR"/>
        </w:rPr>
        <w:t xml:space="preserve"> vale 2 por defecto y la búsqueda lo limita a un máximo de 4. Elegimos valores bajos porque las cuotas del proveedor son limitadas y los pasajes PDF se incluyen en cada ronda del modelo.</w:t>
      </w:r>
    </w:p>
    <w:p w14:paraId="4DC5FD5B" w14:textId="77777777" w:rsidR="00532D3B" w:rsidRPr="005C05E9" w:rsidRDefault="00CC23F7">
      <w:pPr>
        <w:pStyle w:val="Ttulo2"/>
        <w:rPr>
          <w:lang w:val="es-AR"/>
        </w:rPr>
      </w:pPr>
      <w:bookmarkStart w:id="4" w:name="_Toc242995366"/>
      <w:r w:rsidRPr="005C05E9">
        <w:rPr>
          <w:lang w:val="es-AR"/>
        </w:rPr>
        <w:t xml:space="preserve">3.2 Ciclo de </w:t>
      </w:r>
      <w:proofErr w:type="spellStart"/>
      <w:r w:rsidRPr="005C05E9">
        <w:rPr>
          <w:lang w:val="es-AR"/>
        </w:rPr>
        <w:t>Agent.ask</w:t>
      </w:r>
      <w:bookmarkEnd w:id="4"/>
      <w:proofErr w:type="spellEnd"/>
    </w:p>
    <w:p w14:paraId="3F957A94" w14:textId="77777777" w:rsidR="00532D3B" w:rsidRPr="005C05E9" w:rsidRDefault="00CC23F7">
      <w:pPr>
        <w:rPr>
          <w:lang w:val="es-AR"/>
        </w:rPr>
      </w:pPr>
      <w:r w:rsidRPr="005C05E9">
        <w:rPr>
          <w:lang w:val="es-AR"/>
        </w:rPr>
        <w:t xml:space="preserve">src/agent/agent.py implementa el ciclo sin un </w:t>
      </w:r>
      <w:proofErr w:type="spellStart"/>
      <w:r w:rsidRPr="005C05E9">
        <w:rPr>
          <w:lang w:val="es-AR"/>
        </w:rPr>
        <w:t>framework</w:t>
      </w:r>
      <w:proofErr w:type="spellEnd"/>
      <w:r w:rsidRPr="005C05E9">
        <w:rPr>
          <w:lang w:val="es-AR"/>
        </w:rPr>
        <w:t xml:space="preserve"> </w:t>
      </w:r>
      <w:proofErr w:type="spellStart"/>
      <w:r w:rsidRPr="005C05E9">
        <w:rPr>
          <w:lang w:val="es-AR"/>
        </w:rPr>
        <w:t>agéntico</w:t>
      </w:r>
      <w:proofErr w:type="spellEnd"/>
      <w:r w:rsidRPr="005C05E9">
        <w:rPr>
          <w:lang w:val="es-AR"/>
        </w:rPr>
        <w:t xml:space="preserve">. </w:t>
      </w:r>
      <w:proofErr w:type="spellStart"/>
      <w:r w:rsidRPr="005C05E9">
        <w:rPr>
          <w:lang w:val="es-AR"/>
        </w:rPr>
        <w:t>Agent.ask</w:t>
      </w:r>
      <w:proofErr w:type="spellEnd"/>
      <w:r w:rsidRPr="005C05E9">
        <w:rPr>
          <w:lang w:val="es-AR"/>
        </w:rPr>
        <w:t xml:space="preserve"> combina el historial neutral de la conversación con la pregunta actual y llama a </w:t>
      </w:r>
      <w:proofErr w:type="spellStart"/>
      <w:proofErr w:type="gramStart"/>
      <w:r w:rsidRPr="005C05E9">
        <w:rPr>
          <w:lang w:val="es-AR"/>
        </w:rPr>
        <w:t>provider.generate</w:t>
      </w:r>
      <w:proofErr w:type="spellEnd"/>
      <w:proofErr w:type="gramEnd"/>
      <w:r w:rsidRPr="005C05E9">
        <w:rPr>
          <w:lang w:val="es-AR"/>
        </w:rPr>
        <w:t xml:space="preserve"> con el </w:t>
      </w:r>
      <w:proofErr w:type="spellStart"/>
      <w:r w:rsidRPr="005C05E9">
        <w:rPr>
          <w:lang w:val="es-AR"/>
        </w:rPr>
        <w:t>prompt</w:t>
      </w:r>
      <w:proofErr w:type="spellEnd"/>
      <w:r w:rsidRPr="005C05E9">
        <w:rPr>
          <w:lang w:val="es-AR"/>
        </w:rPr>
        <w:t xml:space="preserve">, los mensajes y las herramientas. Si la respuesta del modelo contiene </w:t>
      </w:r>
      <w:proofErr w:type="spellStart"/>
      <w:r w:rsidRPr="005C05E9">
        <w:rPr>
          <w:lang w:val="es-AR"/>
        </w:rPr>
        <w:t>tool_calls</w:t>
      </w:r>
      <w:proofErr w:type="spellEnd"/>
      <w:r w:rsidRPr="005C05E9">
        <w:rPr>
          <w:lang w:val="es-AR"/>
        </w:rPr>
        <w:t>, el agente despacha cada llamada por REGISTRY, agrega sus resultados al historial y vuelve a llamar al modelo. Si el modelo responde sin solicitar otra herramienta, el ciclo termina y ese texto se devuelve al usuario.</w:t>
      </w:r>
    </w:p>
    <w:p w14:paraId="648C5688" w14:textId="77777777" w:rsidR="00532D3B" w:rsidRPr="005C05E9" w:rsidRDefault="00CC23F7">
      <w:pPr>
        <w:rPr>
          <w:lang w:val="es-AR"/>
        </w:rPr>
      </w:pPr>
      <w:r w:rsidRPr="005C05E9">
        <w:rPr>
          <w:lang w:val="es-AR"/>
        </w:rPr>
        <w:t xml:space="preserve">El ciclo tiene un límite de pasos configurado para evitar que una serie de llamadas se prolongue indefinidamente. </w:t>
      </w:r>
      <w:proofErr w:type="spellStart"/>
      <w:r w:rsidRPr="005C05E9">
        <w:rPr>
          <w:lang w:val="es-AR"/>
        </w:rPr>
        <w:t>AgentResult</w:t>
      </w:r>
      <w:proofErr w:type="spellEnd"/>
      <w:r w:rsidRPr="005C05E9">
        <w:rPr>
          <w:lang w:val="es-AR"/>
        </w:rPr>
        <w:t xml:space="preserve"> reúne la pregunta, la respuesta, los pasos de herramienta, uso de tokens, tiempo, estado e historial. Los estados distinguen una respuesta normal de un límite de pasos, una cuota agotada o un error. Esta estructura también permite que una interfaz futura reutilice el historial en interacciones sucesivas.</w:t>
      </w:r>
    </w:p>
    <w:p w14:paraId="76E08648" w14:textId="77777777" w:rsidR="00532D3B" w:rsidRPr="005C05E9" w:rsidRDefault="00CC23F7">
      <w:pPr>
        <w:rPr>
          <w:lang w:val="es-AR"/>
        </w:rPr>
      </w:pPr>
      <w:r w:rsidRPr="005C05E9">
        <w:rPr>
          <w:lang w:val="es-AR"/>
        </w:rPr>
        <w:t xml:space="preserve">Mantener el ciclo propio deja explícito qué mensajes viajan entre el modelo y las funciones y facilita explicar y depurar el comportamiento. La interfaz </w:t>
      </w:r>
      <w:proofErr w:type="spellStart"/>
      <w:r w:rsidRPr="005C05E9">
        <w:rPr>
          <w:lang w:val="es-AR"/>
        </w:rPr>
        <w:t>LLMProvider</w:t>
      </w:r>
      <w:proofErr w:type="spellEnd"/>
      <w:r w:rsidRPr="005C05E9">
        <w:rPr>
          <w:lang w:val="es-AR"/>
        </w:rPr>
        <w:t xml:space="preserve"> abstrae el formato específico de cada proveedor: Gemini y </w:t>
      </w:r>
      <w:proofErr w:type="spellStart"/>
      <w:r w:rsidRPr="005C05E9">
        <w:rPr>
          <w:lang w:val="es-AR"/>
        </w:rPr>
        <w:t>Groq</w:t>
      </w:r>
      <w:proofErr w:type="spellEnd"/>
      <w:r w:rsidRPr="005C05E9">
        <w:rPr>
          <w:lang w:val="es-AR"/>
        </w:rPr>
        <w:t xml:space="preserve"> traducen desde una representación neutral de mensajes, llamadas y resultados. Por eso el ciclo no depende de los SDK de cada servicio y se puede cambiar proveedor desde la configuración.</w:t>
      </w:r>
    </w:p>
    <w:p w14:paraId="1E8C610F" w14:textId="77777777" w:rsidR="00532D3B" w:rsidRPr="005C05E9" w:rsidRDefault="00CC23F7">
      <w:pPr>
        <w:pStyle w:val="Ttulo2"/>
        <w:rPr>
          <w:lang w:val="es-AR"/>
        </w:rPr>
      </w:pPr>
      <w:bookmarkStart w:id="5" w:name="_Toc242995367"/>
      <w:r w:rsidRPr="005C05E9">
        <w:rPr>
          <w:lang w:val="es-AR"/>
        </w:rPr>
        <w:lastRenderedPageBreak/>
        <w:t xml:space="preserve">3.3 </w:t>
      </w:r>
      <w:proofErr w:type="spellStart"/>
      <w:r w:rsidRPr="005C05E9">
        <w:rPr>
          <w:lang w:val="es-AR"/>
        </w:rPr>
        <w:t>Prompt</w:t>
      </w:r>
      <w:proofErr w:type="spellEnd"/>
      <w:r w:rsidRPr="005C05E9">
        <w:rPr>
          <w:lang w:val="es-AR"/>
        </w:rPr>
        <w:t xml:space="preserve"> y ejemplos</w:t>
      </w:r>
      <w:bookmarkEnd w:id="5"/>
    </w:p>
    <w:p w14:paraId="0A743B51" w14:textId="77777777" w:rsidR="00532D3B" w:rsidRPr="005C05E9" w:rsidRDefault="00CC23F7">
      <w:pPr>
        <w:rPr>
          <w:lang w:val="es-AR"/>
        </w:rPr>
      </w:pPr>
      <w:r w:rsidRPr="005C05E9">
        <w:rPr>
          <w:lang w:val="es-AR"/>
        </w:rPr>
        <w:t xml:space="preserve">src/agent/prompts.py construye el </w:t>
      </w:r>
      <w:proofErr w:type="spellStart"/>
      <w:r w:rsidRPr="005C05E9">
        <w:rPr>
          <w:lang w:val="es-AR"/>
        </w:rPr>
        <w:t>prompt</w:t>
      </w:r>
      <w:proofErr w:type="spellEnd"/>
      <w:r w:rsidRPr="005C05E9">
        <w:rPr>
          <w:lang w:val="es-AR"/>
        </w:rPr>
        <w:t xml:space="preserve"> del sistema con cuatro piezas: reglas de uso de fuentes, indicaciones sobre el dominio, seis ejemplos pregunta-SQL y el esquema real. El esquema se lee directamente de </w:t>
      </w:r>
      <w:proofErr w:type="spellStart"/>
      <w:r w:rsidRPr="005C05E9">
        <w:rPr>
          <w:lang w:val="es-AR"/>
        </w:rPr>
        <w:t>src</w:t>
      </w:r>
      <w:proofErr w:type="spellEnd"/>
      <w:r w:rsidRPr="005C05E9">
        <w:rPr>
          <w:lang w:val="es-AR"/>
        </w:rPr>
        <w:t>/</w:t>
      </w:r>
      <w:proofErr w:type="spellStart"/>
      <w:r w:rsidRPr="005C05E9">
        <w:rPr>
          <w:lang w:val="es-AR"/>
        </w:rPr>
        <w:t>database</w:t>
      </w:r>
      <w:proofErr w:type="spellEnd"/>
      <w:r w:rsidRPr="005C05E9">
        <w:rPr>
          <w:lang w:val="es-AR"/>
        </w:rPr>
        <w:t>/</w:t>
      </w:r>
      <w:proofErr w:type="spellStart"/>
      <w:r w:rsidRPr="005C05E9">
        <w:rPr>
          <w:lang w:val="es-AR"/>
        </w:rPr>
        <w:t>schema.sql</w:t>
      </w:r>
      <w:proofErr w:type="spellEnd"/>
      <w:r w:rsidRPr="005C05E9">
        <w:rPr>
          <w:lang w:val="es-AR"/>
        </w:rPr>
        <w:t>, que también crea la base. Usar una sola fuente evita mantener a mano dos descripciones que podrían quedar desactualizadas.</w:t>
      </w:r>
    </w:p>
    <w:p w14:paraId="2814551D" w14:textId="77777777" w:rsidR="00532D3B" w:rsidRPr="005C05E9" w:rsidRDefault="00CC23F7">
      <w:pPr>
        <w:rPr>
          <w:lang w:val="es-AR"/>
        </w:rPr>
      </w:pPr>
      <w:proofErr w:type="spellStart"/>
      <w:r w:rsidRPr="005C05E9">
        <w:rPr>
          <w:lang w:val="es-AR"/>
        </w:rPr>
        <w:t>compact_schema</w:t>
      </w:r>
      <w:proofErr w:type="spellEnd"/>
      <w:r w:rsidRPr="005C05E9">
        <w:rPr>
          <w:lang w:val="es-AR"/>
        </w:rPr>
        <w:t xml:space="preserve"> conserva los comentarios que explican las columnas, pero elimina PRAGMA, índices y espacios redundantes. Esta compactación reduce aproximadamente una cuarta parte de los tokens del esquema y mantiene la información que orienta al modelo. La reducción es relevante porque el esquema se envía en cada llamada y los planes gratuitos limitan el uso por minuto o por día.</w:t>
      </w:r>
    </w:p>
    <w:p w14:paraId="2F120657" w14:textId="77777777" w:rsidR="00532D3B" w:rsidRPr="005C05E9" w:rsidRDefault="00CC23F7">
      <w:pPr>
        <w:rPr>
          <w:lang w:val="es-AR"/>
        </w:rPr>
      </w:pPr>
      <w:r w:rsidRPr="005C05E9">
        <w:rPr>
          <w:lang w:val="es-AR"/>
        </w:rPr>
        <w:t>Los ejemplos cubren conteos, campeones, rankings, uniones y búsquedas por piloto. Las reglas del dominio precisan detalles que no surgen solo del SQL: position = 1 identifica una victoria; position puede ser NULL para un piloto no clasificado; si el apellido es ambiguo se deben listar candidatos; para contar participaciones en autos compartidos se usan carreras distintas. Estos casos reducen errores de interpretación frecuentes sin agregar una cadena extensa de reglas generales.</w:t>
      </w:r>
    </w:p>
    <w:p w14:paraId="6189F20C" w14:textId="77777777" w:rsidR="00532D3B" w:rsidRPr="005C05E9" w:rsidRDefault="00CC23F7">
      <w:pPr>
        <w:rPr>
          <w:lang w:val="es-AR"/>
        </w:rPr>
      </w:pPr>
      <w:r w:rsidRPr="005C05E9">
        <w:rPr>
          <w:lang w:val="es-AR"/>
        </w:rPr>
        <w:t xml:space="preserve">El </w:t>
      </w:r>
      <w:proofErr w:type="spellStart"/>
      <w:r w:rsidRPr="005C05E9">
        <w:rPr>
          <w:lang w:val="es-AR"/>
        </w:rPr>
        <w:t>prompt</w:t>
      </w:r>
      <w:proofErr w:type="spellEnd"/>
      <w:r w:rsidRPr="005C05E9">
        <w:rPr>
          <w:lang w:val="es-AR"/>
        </w:rPr>
        <w:t xml:space="preserve"> también determina la ruta para cada pregunta. Los datos históricos deben salir de </w:t>
      </w:r>
      <w:proofErr w:type="spellStart"/>
      <w:r w:rsidRPr="005C05E9">
        <w:rPr>
          <w:lang w:val="es-AR"/>
        </w:rPr>
        <w:t>query_sql</w:t>
      </w:r>
      <w:proofErr w:type="spellEnd"/>
      <w:r w:rsidRPr="005C05E9">
        <w:rPr>
          <w:lang w:val="es-AR"/>
        </w:rPr>
        <w:t xml:space="preserve">; las reglas deben buscarse en los PDF, sin responderse de memoria; una pregunta mixta requiere ambas fuentes. Para RAG, la consulta se formula en inglés porque los documentos y el modelo de </w:t>
      </w:r>
      <w:proofErr w:type="spellStart"/>
      <w:r w:rsidRPr="005C05E9">
        <w:rPr>
          <w:lang w:val="es-AR"/>
        </w:rPr>
        <w:t>embeddings</w:t>
      </w:r>
      <w:proofErr w:type="spellEnd"/>
      <w:r w:rsidRPr="005C05E9">
        <w:rPr>
          <w:lang w:val="es-AR"/>
        </w:rPr>
        <w:t xml:space="preserve"> están en ese idioma, pero la respuesta final conserva el idioma del usuario. El texto recuperado se trata como evidencia y nunca como instrucciones para el agente.</w:t>
      </w:r>
    </w:p>
    <w:p w14:paraId="0417AA47" w14:textId="77777777" w:rsidR="00532D3B" w:rsidRPr="005C05E9" w:rsidRDefault="00CC23F7">
      <w:pPr>
        <w:pStyle w:val="Ttulo2"/>
        <w:rPr>
          <w:lang w:val="es-AR"/>
        </w:rPr>
      </w:pPr>
      <w:bookmarkStart w:id="6" w:name="_Toc242995368"/>
      <w:r w:rsidRPr="005C05E9">
        <w:rPr>
          <w:lang w:val="es-AR"/>
        </w:rPr>
        <w:t>3.4 Seguridad y límites de SQL</w:t>
      </w:r>
      <w:bookmarkEnd w:id="6"/>
    </w:p>
    <w:p w14:paraId="1AEC1932" w14:textId="77777777" w:rsidR="00532D3B" w:rsidRPr="005C05E9" w:rsidRDefault="00CC23F7">
      <w:pPr>
        <w:rPr>
          <w:lang w:val="es-AR"/>
        </w:rPr>
      </w:pPr>
      <w:r w:rsidRPr="005C05E9">
        <w:rPr>
          <w:lang w:val="es-AR"/>
        </w:rPr>
        <w:t xml:space="preserve">El modelo puede equivocarse al producir SQL, por lo que la protección no descansa solo en el </w:t>
      </w:r>
      <w:proofErr w:type="spellStart"/>
      <w:r w:rsidRPr="005C05E9">
        <w:rPr>
          <w:lang w:val="es-AR"/>
        </w:rPr>
        <w:t>prompt</w:t>
      </w:r>
      <w:proofErr w:type="spellEnd"/>
      <w:r w:rsidRPr="005C05E9">
        <w:rPr>
          <w:lang w:val="es-AR"/>
        </w:rPr>
        <w:t xml:space="preserve">. src/database/connection.py abre la base con </w:t>
      </w:r>
      <w:proofErr w:type="spellStart"/>
      <w:r w:rsidRPr="005C05E9">
        <w:rPr>
          <w:lang w:val="es-AR"/>
        </w:rPr>
        <w:t>mode</w:t>
      </w:r>
      <w:proofErr w:type="spellEnd"/>
      <w:r w:rsidRPr="005C05E9">
        <w:rPr>
          <w:lang w:val="es-AR"/>
        </w:rPr>
        <w:t>=ro; un autorizador de SQLite permite acciones de lectura y deniega escrituras, DDL, PRAGMA y ATTACH; además, la sentencia debe comenzar con SELECT o WITH y se ejecuta una sola consulta. Un manejador de progreso interrumpe consultas que excedan el límite de tiempo y se recupera como máximo SQL_MAX_ROWS más una fila para detectar truncamiento. Estas capas son independientes: aunque una validación textual no detecte una construcción peligrosa, el modo de solo lectura y el autorizador siguen activos.</w:t>
      </w:r>
    </w:p>
    <w:p w14:paraId="6E8F5DDD" w14:textId="77777777" w:rsidR="00532D3B" w:rsidRPr="005C05E9" w:rsidRDefault="00CC23F7">
      <w:pPr>
        <w:rPr>
          <w:lang w:val="es-AR"/>
        </w:rPr>
      </w:pPr>
      <w:r w:rsidRPr="005C05E9">
        <w:rPr>
          <w:lang w:val="es-AR"/>
        </w:rPr>
        <w:t xml:space="preserve">Algunas tablas cubren solo parte de la historia. </w:t>
      </w:r>
      <w:proofErr w:type="spellStart"/>
      <w:r w:rsidRPr="005C05E9">
        <w:rPr>
          <w:lang w:val="es-AR"/>
        </w:rPr>
        <w:t>query_sql</w:t>
      </w:r>
      <w:proofErr w:type="spellEnd"/>
      <w:r w:rsidRPr="005C05E9">
        <w:rPr>
          <w:lang w:val="es-AR"/>
        </w:rPr>
        <w:t xml:space="preserve"> revisa si el SQL menciona </w:t>
      </w:r>
      <w:proofErr w:type="spellStart"/>
      <w:r w:rsidRPr="005C05E9">
        <w:rPr>
          <w:lang w:val="es-AR"/>
        </w:rPr>
        <w:t>qualifying</w:t>
      </w:r>
      <w:proofErr w:type="spellEnd"/>
      <w:r w:rsidRPr="005C05E9">
        <w:rPr>
          <w:lang w:val="es-AR"/>
        </w:rPr>
        <w:t xml:space="preserve">, </w:t>
      </w:r>
      <w:proofErr w:type="spellStart"/>
      <w:r w:rsidRPr="005C05E9">
        <w:rPr>
          <w:lang w:val="es-AR"/>
        </w:rPr>
        <w:t>sprint_results</w:t>
      </w:r>
      <w:proofErr w:type="spellEnd"/>
      <w:r w:rsidRPr="005C05E9">
        <w:rPr>
          <w:lang w:val="es-AR"/>
        </w:rPr>
        <w:t xml:space="preserve"> o </w:t>
      </w:r>
      <w:proofErr w:type="spellStart"/>
      <w:r w:rsidRPr="005C05E9">
        <w:rPr>
          <w:lang w:val="es-AR"/>
        </w:rPr>
        <w:t>constructor_standings</w:t>
      </w:r>
      <w:proofErr w:type="spellEnd"/>
      <w:r w:rsidRPr="005C05E9">
        <w:rPr>
          <w:lang w:val="es-AR"/>
        </w:rPr>
        <w:t xml:space="preserve"> y añade </w:t>
      </w:r>
      <w:proofErr w:type="spellStart"/>
      <w:r w:rsidRPr="005C05E9">
        <w:rPr>
          <w:lang w:val="es-AR"/>
        </w:rPr>
        <w:t>coverage_note</w:t>
      </w:r>
      <w:proofErr w:type="spellEnd"/>
      <w:r w:rsidRPr="005C05E9">
        <w:rPr>
          <w:lang w:val="es-AR"/>
        </w:rPr>
        <w:t xml:space="preserve"> a la salida. El </w:t>
      </w:r>
      <w:proofErr w:type="spellStart"/>
      <w:r w:rsidRPr="005C05E9">
        <w:rPr>
          <w:lang w:val="es-AR"/>
        </w:rPr>
        <w:t>prompt</w:t>
      </w:r>
      <w:proofErr w:type="spellEnd"/>
      <w:r w:rsidRPr="005C05E9">
        <w:rPr>
          <w:lang w:val="es-AR"/>
        </w:rPr>
        <w:t xml:space="preserve"> obliga a incluir esa nota en la respuesta. La advertencia se produce desde el código, no depende de que el modelo recuerde por sí solo las fechas de cobertura.</w:t>
      </w:r>
    </w:p>
    <w:p w14:paraId="0D10EB2A" w14:textId="77777777" w:rsidR="00532D3B" w:rsidRPr="005C05E9" w:rsidRDefault="00CC23F7">
      <w:pPr>
        <w:pStyle w:val="Ttulo1"/>
        <w:rPr>
          <w:lang w:val="es-AR"/>
        </w:rPr>
      </w:pPr>
      <w:bookmarkStart w:id="7" w:name="_Toc242995369"/>
      <w:r w:rsidRPr="005C05E9">
        <w:rPr>
          <w:lang w:val="es-AR"/>
        </w:rPr>
        <w:t xml:space="preserve">4. </w:t>
      </w:r>
      <w:proofErr w:type="spellStart"/>
      <w:r w:rsidRPr="005C05E9">
        <w:rPr>
          <w:lang w:val="es-AR"/>
        </w:rPr>
        <w:t>Logging</w:t>
      </w:r>
      <w:proofErr w:type="spellEnd"/>
      <w:r w:rsidRPr="005C05E9">
        <w:rPr>
          <w:lang w:val="es-AR"/>
        </w:rPr>
        <w:t xml:space="preserve"> y seguimiento</w:t>
      </w:r>
      <w:bookmarkEnd w:id="7"/>
    </w:p>
    <w:p w14:paraId="5D1A51BE" w14:textId="77777777" w:rsidR="00532D3B" w:rsidRPr="005C05E9" w:rsidRDefault="00CC23F7">
      <w:pPr>
        <w:rPr>
          <w:lang w:val="es-AR"/>
        </w:rPr>
      </w:pPr>
      <w:r w:rsidRPr="005C05E9">
        <w:rPr>
          <w:lang w:val="es-AR"/>
        </w:rPr>
        <w:t>Cada pregunta deja una línea JSON en data/logs/</w:t>
      </w:r>
      <w:proofErr w:type="spellStart"/>
      <w:r w:rsidRPr="005C05E9">
        <w:rPr>
          <w:lang w:val="es-AR"/>
        </w:rPr>
        <w:t>agent.jsonl</w:t>
      </w:r>
      <w:proofErr w:type="spellEnd"/>
      <w:r w:rsidRPr="005C05E9">
        <w:rPr>
          <w:lang w:val="es-AR"/>
        </w:rPr>
        <w:t xml:space="preserve">. src/agent/logging_utils.py registra fecha y hora UTC, modelo, estado final, pregunta, respuesta, pasos de herramienta, tokens y duración. Cada paso conserva el nombre de la herramienta, sus argumentos, si tuvo éxito, cantidad de filas, error y tiempo en milisegundos. Además del registro persistente, el módulo usa </w:t>
      </w:r>
      <w:proofErr w:type="spellStart"/>
      <w:r w:rsidRPr="005C05E9">
        <w:rPr>
          <w:lang w:val="es-AR"/>
        </w:rPr>
        <w:t>logging</w:t>
      </w:r>
      <w:proofErr w:type="spellEnd"/>
      <w:r w:rsidRPr="005C05E9">
        <w:rPr>
          <w:lang w:val="es-AR"/>
        </w:rPr>
        <w:t xml:space="preserve"> para mostrar el inicio de una pregunta, cada llamada y su resultado; los errores inesperados incluyen traza técnica.</w:t>
      </w:r>
    </w:p>
    <w:p w14:paraId="55BEDBA9" w14:textId="77777777" w:rsidR="00532D3B" w:rsidRPr="005C05E9" w:rsidRDefault="00CC23F7">
      <w:pPr>
        <w:rPr>
          <w:lang w:val="es-AR"/>
        </w:rPr>
      </w:pPr>
      <w:r w:rsidRPr="005C05E9">
        <w:rPr>
          <w:lang w:val="es-AR"/>
        </w:rPr>
        <w:t xml:space="preserve">Elegimos JSON Lines porque cada ejecución es un objeto independiente: se puede anexar sin reescribir un archivo completo y luego filtrar o procesar con herramientas estándar. El registro sirve para reconstruir qué fuente se consultó, encontrar consultas fallidas, observar duración y tokens, y conservar evidencia para la evaluación. Un fallo al escribir el log se captura como advertencia y no hace caer al agente; la </w:t>
      </w:r>
      <w:proofErr w:type="spellStart"/>
      <w:r w:rsidRPr="005C05E9">
        <w:rPr>
          <w:lang w:val="es-AR"/>
        </w:rPr>
        <w:t>observabilidad</w:t>
      </w:r>
      <w:proofErr w:type="spellEnd"/>
      <w:r w:rsidRPr="005C05E9">
        <w:rPr>
          <w:lang w:val="es-AR"/>
        </w:rPr>
        <w:t xml:space="preserve"> no debe convertirse en un requisito para responder.</w:t>
      </w:r>
    </w:p>
    <w:p w14:paraId="15FDC2FB" w14:textId="77777777" w:rsidR="00532D3B" w:rsidRPr="005C05E9" w:rsidRDefault="00CC23F7">
      <w:pPr>
        <w:pStyle w:val="Ttulo1"/>
        <w:rPr>
          <w:lang w:val="es-AR"/>
        </w:rPr>
      </w:pPr>
      <w:bookmarkStart w:id="8" w:name="_Toc242995370"/>
      <w:r w:rsidRPr="005C05E9">
        <w:rPr>
          <w:lang w:val="es-AR"/>
        </w:rPr>
        <w:lastRenderedPageBreak/>
        <w:t>5. RAG sobre reglamentos PDF</w:t>
      </w:r>
      <w:bookmarkEnd w:id="8"/>
    </w:p>
    <w:p w14:paraId="432DCFD4" w14:textId="77777777" w:rsidR="00532D3B" w:rsidRPr="005C05E9" w:rsidRDefault="00CC23F7">
      <w:pPr>
        <w:pStyle w:val="Ttulo2"/>
        <w:rPr>
          <w:lang w:val="es-AR"/>
        </w:rPr>
      </w:pPr>
      <w:bookmarkStart w:id="9" w:name="_Toc242995371"/>
      <w:r w:rsidRPr="005C05E9">
        <w:rPr>
          <w:lang w:val="es-AR"/>
        </w:rPr>
        <w:t>5.1 Construcción del índice</w:t>
      </w:r>
      <w:bookmarkEnd w:id="9"/>
    </w:p>
    <w:p w14:paraId="4F8ADE24" w14:textId="77777777" w:rsidR="00532D3B" w:rsidRPr="005C05E9" w:rsidRDefault="00CC23F7">
      <w:pPr>
        <w:rPr>
          <w:lang w:val="es-AR"/>
        </w:rPr>
      </w:pPr>
      <w:r w:rsidRPr="005C05E9">
        <w:rPr>
          <w:lang w:val="es-AR"/>
        </w:rPr>
        <w:t xml:space="preserve">src/rag/documents.py extrae el texto de cada página con </w:t>
      </w:r>
      <w:proofErr w:type="spellStart"/>
      <w:r w:rsidRPr="005C05E9">
        <w:rPr>
          <w:lang w:val="es-AR"/>
        </w:rPr>
        <w:t>pypdf</w:t>
      </w:r>
      <w:proofErr w:type="spellEnd"/>
      <w:r w:rsidRPr="005C05E9">
        <w:rPr>
          <w:lang w:val="es-AR"/>
        </w:rPr>
        <w:t>, limpia caracteres nulos, guiones de fin de línea y espacios repetidos, y divide la página en fragmentos. Cada fragmento tiene 120 palabras y se solapa 30 palabras con el siguiente. El solapamiento conserva el contexto cuando una regla queda cerca del límite entre fragmentos; mantenerlos dentro de la misma página permite asociar cada pasaje con una cita precisa y evita que un fragmento mezcle referencias de páginas distintas.</w:t>
      </w:r>
    </w:p>
    <w:p w14:paraId="1D78FB06" w14:textId="77777777" w:rsidR="00532D3B" w:rsidRPr="005C05E9" w:rsidRDefault="00CC23F7">
      <w:pPr>
        <w:rPr>
          <w:lang w:val="es-AR"/>
        </w:rPr>
      </w:pPr>
      <w:r w:rsidRPr="005C05E9">
        <w:rPr>
          <w:lang w:val="es-AR"/>
        </w:rPr>
        <w:t xml:space="preserve">src/rag/indexer.py genera vectores con </w:t>
      </w:r>
      <w:proofErr w:type="spellStart"/>
      <w:r w:rsidRPr="005C05E9">
        <w:rPr>
          <w:lang w:val="es-AR"/>
        </w:rPr>
        <w:t>sentence-transformers</w:t>
      </w:r>
      <w:proofErr w:type="spellEnd"/>
      <w:r w:rsidRPr="005C05E9">
        <w:rPr>
          <w:lang w:val="es-AR"/>
        </w:rPr>
        <w:t xml:space="preserve"> y BAAI/bge-small-en-v1.5, normaliza las representaciones y las guarda en una colección persistente de </w:t>
      </w:r>
      <w:proofErr w:type="spellStart"/>
      <w:r w:rsidRPr="005C05E9">
        <w:rPr>
          <w:lang w:val="es-AR"/>
        </w:rPr>
        <w:t>ChromaDB</w:t>
      </w:r>
      <w:proofErr w:type="spellEnd"/>
      <w:r w:rsidRPr="005C05E9">
        <w:rPr>
          <w:lang w:val="es-AR"/>
        </w:rPr>
        <w:t xml:space="preserve"> con distancia coseno. Cada fragmento incluye archivo, página, posición, hash del PDF y firma de configuración. El identificador se calcula con SHA-256 a partir del contenido y su ubicación, lo que produce </w:t>
      </w:r>
      <w:proofErr w:type="spellStart"/>
      <w:r w:rsidRPr="005C05E9">
        <w:rPr>
          <w:lang w:val="es-AR"/>
        </w:rPr>
        <w:t>IDs</w:t>
      </w:r>
      <w:proofErr w:type="spellEnd"/>
      <w:r w:rsidRPr="005C05E9">
        <w:rPr>
          <w:lang w:val="es-AR"/>
        </w:rPr>
        <w:t xml:space="preserve"> estables. Si el PDF y los ajustes no cambiaron, se omite; si cambió el archivo, el modelo o el tamaño de fragmento, se indexa de nuevo; si se quitó un PDF, se eliminan sus fragmentos. La opción --</w:t>
      </w:r>
      <w:proofErr w:type="spellStart"/>
      <w:r w:rsidRPr="005C05E9">
        <w:rPr>
          <w:lang w:val="es-AR"/>
        </w:rPr>
        <w:t>rebuild</w:t>
      </w:r>
      <w:proofErr w:type="spellEnd"/>
      <w:r w:rsidRPr="005C05E9">
        <w:rPr>
          <w:lang w:val="es-AR"/>
        </w:rPr>
        <w:t xml:space="preserve"> permite recrear la colección completa.</w:t>
      </w:r>
    </w:p>
    <w:p w14:paraId="4542D6E4" w14:textId="77777777" w:rsidR="00532D3B" w:rsidRPr="005C05E9" w:rsidRDefault="00CC23F7">
      <w:pPr>
        <w:rPr>
          <w:lang w:val="es-AR"/>
        </w:rPr>
      </w:pPr>
      <w:r w:rsidRPr="005C05E9">
        <w:rPr>
          <w:lang w:val="es-AR"/>
        </w:rPr>
        <w:t xml:space="preserve">El modelo de </w:t>
      </w:r>
      <w:proofErr w:type="spellStart"/>
      <w:r w:rsidRPr="005C05E9">
        <w:rPr>
          <w:lang w:val="es-AR"/>
        </w:rPr>
        <w:t>embeddings</w:t>
      </w:r>
      <w:proofErr w:type="spellEnd"/>
      <w:r w:rsidRPr="005C05E9">
        <w:rPr>
          <w:lang w:val="es-AR"/>
        </w:rPr>
        <w:t xml:space="preserve"> funciona localmente. Así se evita enviar los reglamentos a un servicio de </w:t>
      </w:r>
      <w:proofErr w:type="spellStart"/>
      <w:r w:rsidRPr="005C05E9">
        <w:rPr>
          <w:lang w:val="es-AR"/>
        </w:rPr>
        <w:t>embeddings</w:t>
      </w:r>
      <w:proofErr w:type="spellEnd"/>
      <w:r w:rsidRPr="005C05E9">
        <w:rPr>
          <w:lang w:val="es-AR"/>
        </w:rPr>
        <w:t xml:space="preserve"> externo y el uso habitual del índice no consume cuota del proveedor de lenguaje. El índice no se incluye en el repositorio porque se puede reconstruir desde data/</w:t>
      </w:r>
      <w:proofErr w:type="spellStart"/>
      <w:r w:rsidRPr="005C05E9">
        <w:rPr>
          <w:lang w:val="es-AR"/>
        </w:rPr>
        <w:t>pdfs</w:t>
      </w:r>
      <w:proofErr w:type="spellEnd"/>
      <w:r w:rsidRPr="005C05E9">
        <w:rPr>
          <w:lang w:val="es-AR"/>
        </w:rPr>
        <w:t>; cada instalación ejecuta scripts/index_pdfs.py una vez, o nuevamente cuando cambian documentos o ajustes.</w:t>
      </w:r>
    </w:p>
    <w:p w14:paraId="303ACE22" w14:textId="77777777" w:rsidR="00532D3B" w:rsidRPr="005C05E9" w:rsidRDefault="00CC23F7">
      <w:pPr>
        <w:pStyle w:val="Ttulo2"/>
        <w:rPr>
          <w:lang w:val="es-AR"/>
        </w:rPr>
      </w:pPr>
      <w:bookmarkStart w:id="10" w:name="_Toc242995372"/>
      <w:r w:rsidRPr="005C05E9">
        <w:rPr>
          <w:lang w:val="es-AR"/>
        </w:rPr>
        <w:t>5.2 Recuperación y citas</w:t>
      </w:r>
      <w:bookmarkEnd w:id="10"/>
    </w:p>
    <w:p w14:paraId="5B02B801" w14:textId="77777777" w:rsidR="00532D3B" w:rsidRPr="005C05E9" w:rsidRDefault="00CC23F7">
      <w:pPr>
        <w:rPr>
          <w:lang w:val="es-AR"/>
        </w:rPr>
      </w:pPr>
      <w:r w:rsidRPr="005C05E9">
        <w:rPr>
          <w:lang w:val="es-AR"/>
        </w:rPr>
        <w:t>src/rag/retrieval.py carga de manera diferida y reutiliza en memoria la colección y el modelo durante el proceso. Antes de buscar comprueba que el índice no esté vacío y que la firma guardada coincida con el modelo y los tamaños de fragmento actuales. Si no coinciden, detiene la consulta y pide reconstruir el índice: comparar vectores calculados con modelos distintos produciría resultados que parecen válidos, pero no son comparables.</w:t>
      </w:r>
    </w:p>
    <w:p w14:paraId="1259ED69" w14:textId="77777777" w:rsidR="00532D3B" w:rsidRPr="005C05E9" w:rsidRDefault="00CC23F7">
      <w:pPr>
        <w:rPr>
          <w:lang w:val="es-AR"/>
        </w:rPr>
      </w:pPr>
      <w:r w:rsidRPr="005C05E9">
        <w:rPr>
          <w:lang w:val="es-AR"/>
        </w:rPr>
        <w:t xml:space="preserve">La consulta se normaliza, se convierte en un vector con el mismo modelo y se envía a </w:t>
      </w:r>
      <w:proofErr w:type="spellStart"/>
      <w:r w:rsidRPr="005C05E9">
        <w:rPr>
          <w:lang w:val="es-AR"/>
        </w:rPr>
        <w:t>ChromaDB</w:t>
      </w:r>
      <w:proofErr w:type="spellEnd"/>
      <w:r w:rsidRPr="005C05E9">
        <w:rPr>
          <w:lang w:val="es-AR"/>
        </w:rPr>
        <w:t xml:space="preserve"> para obtener los fragmentos más cercanos por distancia coseno. Cada resultado incluye texto, archivo, página, similitud y una cita ya formateada como [archivo.pdf, PDF p. N]. El </w:t>
      </w:r>
      <w:proofErr w:type="spellStart"/>
      <w:r w:rsidRPr="005C05E9">
        <w:rPr>
          <w:lang w:val="es-AR"/>
        </w:rPr>
        <w:t>prompt</w:t>
      </w:r>
      <w:proofErr w:type="spellEnd"/>
      <w:r w:rsidRPr="005C05E9">
        <w:rPr>
          <w:lang w:val="es-AR"/>
        </w:rPr>
        <w:t xml:space="preserve"> pide copiar esa cita sin abreviar. En </w:t>
      </w:r>
      <w:proofErr w:type="spellStart"/>
      <w:r w:rsidRPr="005C05E9">
        <w:rPr>
          <w:lang w:val="es-AR"/>
        </w:rPr>
        <w:t>Agent.ask</w:t>
      </w:r>
      <w:proofErr w:type="spellEnd"/>
      <w:r w:rsidRPr="005C05E9">
        <w:rPr>
          <w:lang w:val="es-AR"/>
        </w:rPr>
        <w:t xml:space="preserve">, </w:t>
      </w:r>
      <w:proofErr w:type="spellStart"/>
      <w:r w:rsidRPr="005C05E9">
        <w:rPr>
          <w:lang w:val="es-AR"/>
        </w:rPr>
        <w:t>tidy_text</w:t>
      </w:r>
      <w:proofErr w:type="spellEnd"/>
      <w:r w:rsidRPr="005C05E9">
        <w:rPr>
          <w:lang w:val="es-AR"/>
        </w:rPr>
        <w:t xml:space="preserve"> elimina espacios invisibles y caracteres de formato que algunos modelos agregaron dentro de las citas; así se conserva la coincidencia exacta con el nombre del archivo y la página.</w:t>
      </w:r>
    </w:p>
    <w:p w14:paraId="1EF58FF7" w14:textId="77777777" w:rsidR="00532D3B" w:rsidRPr="005C05E9" w:rsidRDefault="00CC23F7">
      <w:pPr>
        <w:rPr>
          <w:lang w:val="es-AR"/>
        </w:rPr>
      </w:pPr>
      <w:r w:rsidRPr="005C05E9">
        <w:rPr>
          <w:lang w:val="es-AR"/>
        </w:rPr>
        <w:t>La selección del modelo y el tamaño de fragmento se hizo con una comparación offline de 11 preguntas sobre grillas, cancelación de competencias y puntos. BAAI/bge-small-en-v1.5 con fragmentos de 120/30 palabras recuperó el pasaje clave en 10 de 11 consultas entre los tres primeros resultados. La búsqueda híbrida con TF-IDF obtuvo 5/11, por lo que se mantuvo búsqueda semántica densa: dio mejor resultado en esa comparación y evita añadir una segunda etapa sin beneficio medido. La muestra es acotada y orientó la decisión, no demuestra cobertura universal.</w:t>
      </w:r>
    </w:p>
    <w:p w14:paraId="4DA0C0C2" w14:textId="77777777" w:rsidR="00532D3B" w:rsidRPr="005C05E9" w:rsidRDefault="00CC23F7">
      <w:pPr>
        <w:pStyle w:val="Ttulo1"/>
        <w:rPr>
          <w:lang w:val="es-AR"/>
        </w:rPr>
      </w:pPr>
      <w:bookmarkStart w:id="11" w:name="_Toc242995373"/>
      <w:r w:rsidRPr="005C05E9">
        <w:rPr>
          <w:lang w:val="es-AR"/>
        </w:rPr>
        <w:t>6. Pruebas y evidencia</w:t>
      </w:r>
      <w:bookmarkEnd w:id="11"/>
    </w:p>
    <w:p w14:paraId="2B0FBE00" w14:textId="77777777" w:rsidR="00532D3B" w:rsidRPr="005C05E9" w:rsidRDefault="00CC23F7">
      <w:pPr>
        <w:rPr>
          <w:lang w:val="es-AR"/>
        </w:rPr>
      </w:pPr>
      <w:r w:rsidRPr="005C05E9">
        <w:rPr>
          <w:lang w:val="es-AR"/>
        </w:rPr>
        <w:t xml:space="preserve">La suite offline documentada contiene 46 pruebas y no necesita una API de lenguaje. Comprueba el contenido e integridad de la base, ejemplos del </w:t>
      </w:r>
      <w:proofErr w:type="spellStart"/>
      <w:r w:rsidRPr="005C05E9">
        <w:rPr>
          <w:lang w:val="es-AR"/>
        </w:rPr>
        <w:t>prompt</w:t>
      </w:r>
      <w:proofErr w:type="spellEnd"/>
      <w:r w:rsidRPr="005C05E9">
        <w:rPr>
          <w:lang w:val="es-AR"/>
        </w:rPr>
        <w:t>, despacho de herramientas, cobertura parcial, fallos del ciclo, límites, proveedores, limpieza de citas y metadatos del RAG. Entre los hechos contrastados están el campeonato de Lewis Hamilton en 2008, las 41 victorias de Ayrton Senna y el ganador de la primera carrera de 1950. Las pruebas de seguridad verifican el rechazo de DROP, DELETE, INSERT, UPDATE, PRAGMA, ATTACH y sentencias múltiples.</w:t>
      </w:r>
    </w:p>
    <w:p w14:paraId="15F8D294" w14:textId="77777777" w:rsidR="00532D3B" w:rsidRPr="005C05E9" w:rsidRDefault="00CC23F7">
      <w:pPr>
        <w:rPr>
          <w:lang w:val="es-AR"/>
        </w:rPr>
      </w:pPr>
      <w:r w:rsidRPr="005C05E9">
        <w:rPr>
          <w:lang w:val="es-AR"/>
        </w:rPr>
        <w:t xml:space="preserve">La evaluación con </w:t>
      </w:r>
      <w:proofErr w:type="spellStart"/>
      <w:r w:rsidRPr="005C05E9">
        <w:rPr>
          <w:lang w:val="es-AR"/>
        </w:rPr>
        <w:t>Groq</w:t>
      </w:r>
      <w:proofErr w:type="spellEnd"/>
      <w:r w:rsidRPr="005C05E9">
        <w:rPr>
          <w:lang w:val="es-AR"/>
        </w:rPr>
        <w:t xml:space="preserve"> y </w:t>
      </w:r>
      <w:proofErr w:type="spellStart"/>
      <w:r w:rsidRPr="005C05E9">
        <w:rPr>
          <w:lang w:val="es-AR"/>
        </w:rPr>
        <w:t>openai</w:t>
      </w:r>
      <w:proofErr w:type="spellEnd"/>
      <w:r w:rsidRPr="005C05E9">
        <w:rPr>
          <w:lang w:val="es-AR"/>
        </w:rPr>
        <w:t>/gpt-oss-120b registró 19/19 casos automáticos de SQL aprobados y 3/3 casos de revisión manual con el comportamiento esperado. En regulación y preguntas mixtas, R01, R02 y M01 aprobaron 3/3. El conjunto de oro compara valores SQL calculados sobre la base; los casos PDF comprueban fuente, página, términos del pasaje y formato de cita. Las ejecuciones registradas son del 11 y 12 de octubre de 2026 y pueden variar con otros modelos o cuotas.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5184"/>
        <w:gridCol w:w="2232"/>
      </w:tblGrid>
      <w:tr w:rsidR="00532D3B" w14:paraId="2BBDA5EA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15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B343AC" w14:textId="77777777" w:rsidR="00532D3B" w:rsidRDefault="00CC23F7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Caso</w:t>
            </w:r>
          </w:p>
        </w:tc>
        <w:tc>
          <w:tcPr>
            <w:tcW w:w="5184" w:type="dxa"/>
            <w:shd w:val="clear" w:color="auto" w:fill="24415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37D109" w14:textId="77777777" w:rsidR="00532D3B" w:rsidRDefault="00CC23F7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Qué</w:t>
            </w:r>
            <w:proofErr w:type="spellEnd"/>
            <w:r>
              <w:rPr>
                <w:b/>
                <w:color w:val="FFFFFF"/>
                <w:sz w:val="16"/>
              </w:rPr>
              <w:t xml:space="preserve"> se </w:t>
            </w:r>
            <w:proofErr w:type="spellStart"/>
            <w:r>
              <w:rPr>
                <w:b/>
                <w:color w:val="FFFFFF"/>
                <w:sz w:val="16"/>
              </w:rPr>
              <w:t>comprueba</w:t>
            </w:r>
            <w:proofErr w:type="spellEnd"/>
          </w:p>
        </w:tc>
        <w:tc>
          <w:tcPr>
            <w:tcW w:w="2232" w:type="dxa"/>
            <w:shd w:val="clear" w:color="auto" w:fill="24415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5B1EE8" w14:textId="77777777" w:rsidR="00532D3B" w:rsidRDefault="00CC23F7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Resultado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registrado</w:t>
            </w:r>
            <w:proofErr w:type="spellEnd"/>
          </w:p>
        </w:tc>
      </w:tr>
      <w:tr w:rsidR="00532D3B" w14:paraId="4589B0D4" w14:textId="77777777">
        <w:trPr>
          <w:cantSplit/>
          <w:jc w:val="center"/>
        </w:trPr>
        <w:tc>
          <w:tcPr>
            <w:tcW w:w="223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92D0C2" w14:textId="77777777" w:rsidR="00532D3B" w:rsidRDefault="00CC23F7">
            <w:pPr>
              <w:spacing w:after="0" w:line="245" w:lineRule="auto"/>
            </w:pPr>
            <w:r>
              <w:rPr>
                <w:sz w:val="16"/>
              </w:rPr>
              <w:t xml:space="preserve">Senna: </w:t>
            </w:r>
            <w:proofErr w:type="spellStart"/>
            <w:r>
              <w:rPr>
                <w:sz w:val="16"/>
              </w:rPr>
              <w:t>cantidad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victorias</w:t>
            </w:r>
            <w:proofErr w:type="spellEnd"/>
          </w:p>
        </w:tc>
        <w:tc>
          <w:tcPr>
            <w:tcW w:w="518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5F78A6" w14:textId="77777777" w:rsidR="00532D3B" w:rsidRPr="005C05E9" w:rsidRDefault="00CC23F7">
            <w:pPr>
              <w:spacing w:after="0" w:line="245" w:lineRule="auto"/>
              <w:rPr>
                <w:lang w:val="es-AR"/>
              </w:rPr>
            </w:pPr>
            <w:r w:rsidRPr="005C05E9">
              <w:rPr>
                <w:sz w:val="16"/>
                <w:lang w:val="es-AR"/>
              </w:rPr>
              <w:t xml:space="preserve">Consulta SQL sobre </w:t>
            </w:r>
            <w:proofErr w:type="spellStart"/>
            <w:r w:rsidRPr="005C05E9">
              <w:rPr>
                <w:sz w:val="16"/>
                <w:lang w:val="es-AR"/>
              </w:rPr>
              <w:t>v_results</w:t>
            </w:r>
            <w:proofErr w:type="spellEnd"/>
            <w:r w:rsidRPr="005C05E9">
              <w:rPr>
                <w:sz w:val="16"/>
                <w:lang w:val="es-AR"/>
              </w:rPr>
              <w:t>, filtro por piloto y posición ganadora.</w:t>
            </w:r>
          </w:p>
        </w:tc>
        <w:tc>
          <w:tcPr>
            <w:tcW w:w="223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A4276F" w14:textId="77777777" w:rsidR="00532D3B" w:rsidRDefault="00CC23F7">
            <w:pPr>
              <w:spacing w:after="0" w:line="245" w:lineRule="auto"/>
            </w:pPr>
            <w:r>
              <w:rPr>
                <w:sz w:val="16"/>
              </w:rPr>
              <w:t xml:space="preserve">41 </w:t>
            </w:r>
            <w:proofErr w:type="spellStart"/>
            <w:r>
              <w:rPr>
                <w:sz w:val="16"/>
              </w:rPr>
              <w:t>victorias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532D3B" w14:paraId="09443497" w14:textId="77777777">
        <w:trPr>
          <w:cantSplit/>
          <w:jc w:val="center"/>
        </w:trPr>
        <w:tc>
          <w:tcPr>
            <w:tcW w:w="2232" w:type="dxa"/>
            <w:shd w:val="clear" w:color="auto" w:fill="EAF0F4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51973F" w14:textId="77777777" w:rsidR="00532D3B" w:rsidRDefault="00CC23F7">
            <w:pPr>
              <w:spacing w:after="0" w:line="245" w:lineRule="auto"/>
            </w:pPr>
            <w:proofErr w:type="spellStart"/>
            <w:r>
              <w:rPr>
                <w:sz w:val="16"/>
              </w:rPr>
              <w:t>Grilla</w:t>
            </w:r>
            <w:proofErr w:type="spellEnd"/>
            <w:r>
              <w:rPr>
                <w:sz w:val="16"/>
              </w:rPr>
              <w:t xml:space="preserve"> de salida</w:t>
            </w:r>
          </w:p>
        </w:tc>
        <w:tc>
          <w:tcPr>
            <w:tcW w:w="5184" w:type="dxa"/>
            <w:shd w:val="clear" w:color="auto" w:fill="EAF0F4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242ABF" w14:textId="77777777" w:rsidR="00532D3B" w:rsidRPr="005C05E9" w:rsidRDefault="00CC23F7">
            <w:pPr>
              <w:spacing w:after="0" w:line="245" w:lineRule="auto"/>
              <w:rPr>
                <w:lang w:val="es-AR"/>
              </w:rPr>
            </w:pPr>
            <w:r w:rsidRPr="005C05E9">
              <w:rPr>
                <w:sz w:val="16"/>
                <w:lang w:val="es-AR"/>
              </w:rPr>
              <w:t>Búsqueda semántica del artículo deportivo y cita con archivo y página.</w:t>
            </w:r>
          </w:p>
        </w:tc>
        <w:tc>
          <w:tcPr>
            <w:tcW w:w="2232" w:type="dxa"/>
            <w:shd w:val="clear" w:color="auto" w:fill="EAF0F4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88B994" w14:textId="77777777" w:rsidR="00532D3B" w:rsidRDefault="00CC23F7">
            <w:pPr>
              <w:spacing w:after="0" w:line="245" w:lineRule="auto"/>
            </w:pPr>
            <w:r>
              <w:rPr>
                <w:sz w:val="16"/>
              </w:rPr>
              <w:t xml:space="preserve">R01 </w:t>
            </w:r>
            <w:proofErr w:type="spellStart"/>
            <w:r>
              <w:rPr>
                <w:sz w:val="16"/>
              </w:rPr>
              <w:t>aprobado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532D3B" w:rsidRPr="00C25834" w14:paraId="491221C2" w14:textId="77777777">
        <w:trPr>
          <w:cantSplit/>
          <w:jc w:val="center"/>
        </w:trPr>
        <w:tc>
          <w:tcPr>
            <w:tcW w:w="223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A245D2" w14:textId="77777777" w:rsidR="00532D3B" w:rsidRDefault="00CC23F7">
            <w:pPr>
              <w:spacing w:after="0" w:line="245" w:lineRule="auto"/>
            </w:pPr>
            <w:r>
              <w:rPr>
                <w:sz w:val="16"/>
              </w:rPr>
              <w:t>Consulta mixta M01</w:t>
            </w:r>
          </w:p>
        </w:tc>
        <w:tc>
          <w:tcPr>
            <w:tcW w:w="518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5D4F46" w14:textId="77777777" w:rsidR="00532D3B" w:rsidRPr="005C05E9" w:rsidRDefault="00CC23F7">
            <w:pPr>
              <w:spacing w:after="0" w:line="245" w:lineRule="auto"/>
              <w:rPr>
                <w:lang w:val="es-AR"/>
              </w:rPr>
            </w:pPr>
            <w:r w:rsidRPr="005C05E9">
              <w:rPr>
                <w:sz w:val="16"/>
                <w:lang w:val="es-AR"/>
              </w:rPr>
              <w:t>Resultado histórico por SQL más regla de grilla desde PDF.</w:t>
            </w:r>
          </w:p>
        </w:tc>
        <w:tc>
          <w:tcPr>
            <w:tcW w:w="223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B6FCEF" w14:textId="77777777" w:rsidR="00532D3B" w:rsidRPr="005C05E9" w:rsidRDefault="00CC23F7">
            <w:pPr>
              <w:spacing w:after="0" w:line="245" w:lineRule="auto"/>
              <w:rPr>
                <w:lang w:val="es-AR"/>
              </w:rPr>
            </w:pPr>
            <w:r w:rsidRPr="005C05E9">
              <w:rPr>
                <w:sz w:val="16"/>
                <w:lang w:val="es-AR"/>
              </w:rPr>
              <w:t>41 victorias y pasaje citado; aprobado.</w:t>
            </w:r>
          </w:p>
        </w:tc>
      </w:tr>
      <w:tr w:rsidR="00532D3B" w:rsidRPr="00C25834" w14:paraId="7D269D89" w14:textId="77777777">
        <w:trPr>
          <w:cantSplit/>
          <w:jc w:val="center"/>
        </w:trPr>
        <w:tc>
          <w:tcPr>
            <w:tcW w:w="2232" w:type="dxa"/>
            <w:shd w:val="clear" w:color="auto" w:fill="EAF0F4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A5ED83" w14:textId="77777777" w:rsidR="00532D3B" w:rsidRDefault="00CC23F7">
            <w:pPr>
              <w:spacing w:after="0" w:line="245" w:lineRule="auto"/>
            </w:pPr>
            <w:r>
              <w:rPr>
                <w:sz w:val="16"/>
              </w:rPr>
              <w:t>Poles de Senna</w:t>
            </w:r>
          </w:p>
        </w:tc>
        <w:tc>
          <w:tcPr>
            <w:tcW w:w="5184" w:type="dxa"/>
            <w:shd w:val="clear" w:color="auto" w:fill="EAF0F4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9592DC" w14:textId="77777777" w:rsidR="00532D3B" w:rsidRPr="005C05E9" w:rsidRDefault="00CC23F7">
            <w:pPr>
              <w:spacing w:after="0" w:line="245" w:lineRule="auto"/>
              <w:rPr>
                <w:lang w:val="es-AR"/>
              </w:rPr>
            </w:pPr>
            <w:r w:rsidRPr="005C05E9">
              <w:rPr>
                <w:sz w:val="16"/>
                <w:lang w:val="es-AR"/>
              </w:rPr>
              <w:t xml:space="preserve">La consulta usa </w:t>
            </w:r>
            <w:proofErr w:type="spellStart"/>
            <w:r w:rsidRPr="005C05E9">
              <w:rPr>
                <w:sz w:val="16"/>
                <w:lang w:val="es-AR"/>
              </w:rPr>
              <w:t>qualifying</w:t>
            </w:r>
            <w:proofErr w:type="spellEnd"/>
            <w:r w:rsidRPr="005C05E9">
              <w:rPr>
                <w:sz w:val="16"/>
                <w:lang w:val="es-AR"/>
              </w:rPr>
              <w:t>, cuya cobertura empieza en 1994.</w:t>
            </w:r>
          </w:p>
        </w:tc>
        <w:tc>
          <w:tcPr>
            <w:tcW w:w="2232" w:type="dxa"/>
            <w:shd w:val="clear" w:color="auto" w:fill="EAF0F4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2FB459" w14:textId="77777777" w:rsidR="00532D3B" w:rsidRPr="005C05E9" w:rsidRDefault="00CC23F7">
            <w:pPr>
              <w:spacing w:after="0" w:line="245" w:lineRule="auto"/>
              <w:rPr>
                <w:lang w:val="es-AR"/>
              </w:rPr>
            </w:pPr>
            <w:r w:rsidRPr="005C05E9">
              <w:rPr>
                <w:sz w:val="16"/>
                <w:lang w:val="es-AR"/>
              </w:rPr>
              <w:t>La respuesta informa que el total es parcial.</w:t>
            </w:r>
          </w:p>
        </w:tc>
      </w:tr>
    </w:tbl>
    <w:p w14:paraId="4D767D7D" w14:textId="77777777" w:rsidR="00532D3B" w:rsidRPr="005C05E9" w:rsidRDefault="00532D3B">
      <w:pPr>
        <w:spacing w:after="0" w:line="40" w:lineRule="exact"/>
        <w:rPr>
          <w:lang w:val="es-AR"/>
        </w:rPr>
      </w:pPr>
    </w:p>
    <w:p w14:paraId="55B913D4" w14:textId="77777777" w:rsidR="00532D3B" w:rsidRPr="005C05E9" w:rsidRDefault="00CC23F7">
      <w:pPr>
        <w:pStyle w:val="Ttulo1"/>
        <w:rPr>
          <w:lang w:val="es-AR"/>
        </w:rPr>
      </w:pPr>
      <w:bookmarkStart w:id="12" w:name="_Toc242995374"/>
      <w:r w:rsidRPr="005C05E9">
        <w:rPr>
          <w:lang w:val="es-AR"/>
        </w:rPr>
        <w:t>7. Reproducción y cierre</w:t>
      </w:r>
      <w:bookmarkEnd w:id="12"/>
    </w:p>
    <w:p w14:paraId="383A89AD" w14:textId="77777777" w:rsidR="00532D3B" w:rsidRPr="005C05E9" w:rsidRDefault="00CC23F7">
      <w:pPr>
        <w:rPr>
          <w:lang w:val="es-AR"/>
        </w:rPr>
      </w:pPr>
      <w:r w:rsidRPr="005C05E9">
        <w:rPr>
          <w:lang w:val="es-AR"/>
        </w:rPr>
        <w:t xml:space="preserve">Para ejecutar el proyecto se instala Python 3.12 y requirements.txt, se </w:t>
      </w:r>
      <w:proofErr w:type="gramStart"/>
      <w:r w:rsidRPr="005C05E9">
        <w:rPr>
          <w:lang w:val="es-AR"/>
        </w:rPr>
        <w:t>completa .</w:t>
      </w:r>
      <w:proofErr w:type="spellStart"/>
      <w:r w:rsidRPr="005C05E9">
        <w:rPr>
          <w:lang w:val="es-AR"/>
        </w:rPr>
        <w:t>env</w:t>
      </w:r>
      <w:proofErr w:type="spellEnd"/>
      <w:proofErr w:type="gramEnd"/>
      <w:r w:rsidRPr="005C05E9">
        <w:rPr>
          <w:lang w:val="es-AR"/>
        </w:rPr>
        <w:t xml:space="preserve"> con un proveedor y una clave propia, se utiliza data/</w:t>
      </w:r>
      <w:proofErr w:type="spellStart"/>
      <w:r w:rsidRPr="005C05E9">
        <w:rPr>
          <w:lang w:val="es-AR"/>
        </w:rPr>
        <w:t>db</w:t>
      </w:r>
      <w:proofErr w:type="spellEnd"/>
      <w:r w:rsidRPr="005C05E9">
        <w:rPr>
          <w:lang w:val="es-AR"/>
        </w:rPr>
        <w:t xml:space="preserve">/f1.db y se construye el índice con </w:t>
      </w:r>
      <w:proofErr w:type="spellStart"/>
      <w:r w:rsidRPr="005C05E9">
        <w:rPr>
          <w:lang w:val="es-AR"/>
        </w:rPr>
        <w:t>python</w:t>
      </w:r>
      <w:proofErr w:type="spellEnd"/>
      <w:r w:rsidRPr="005C05E9">
        <w:rPr>
          <w:lang w:val="es-AR"/>
        </w:rPr>
        <w:t xml:space="preserve"> scripts/index_pdfs.py. </w:t>
      </w:r>
      <w:proofErr w:type="spellStart"/>
      <w:r w:rsidRPr="005C05E9">
        <w:rPr>
          <w:lang w:val="es-AR"/>
        </w:rPr>
        <w:t>pytest</w:t>
      </w:r>
      <w:proofErr w:type="spellEnd"/>
      <w:r w:rsidRPr="005C05E9">
        <w:rPr>
          <w:lang w:val="es-AR"/>
        </w:rPr>
        <w:t xml:space="preserve"> ejecuta la suite offline. Para comprobar las respuestas de regulación se puede correr </w:t>
      </w:r>
      <w:proofErr w:type="spellStart"/>
      <w:r w:rsidRPr="005C05E9">
        <w:rPr>
          <w:lang w:val="es-AR"/>
        </w:rPr>
        <w:t>python</w:t>
      </w:r>
      <w:proofErr w:type="spellEnd"/>
      <w:r w:rsidRPr="005C05E9">
        <w:rPr>
          <w:lang w:val="es-AR"/>
        </w:rPr>
        <w:t xml:space="preserve"> scripts/evaluate.py R01 R02 M01; esa evaluación sí utiliza la API configurada. La base se reconstruye con scripts/init_db.py cuando se necesita actualizar sus datos.</w:t>
      </w:r>
    </w:p>
    <w:p w14:paraId="38C08DA3" w14:textId="7EFCA155" w:rsidR="00532D3B" w:rsidRPr="005C05E9" w:rsidRDefault="00CC23F7">
      <w:pPr>
        <w:rPr>
          <w:lang w:val="es-AR"/>
        </w:rPr>
      </w:pPr>
      <w:r w:rsidRPr="005C05E9">
        <w:rPr>
          <w:lang w:val="es-AR"/>
        </w:rPr>
        <w:t xml:space="preserve">En síntesis, la arquitectura mantiene al modelo como intérprete y planificador, pero reserva al código el control de herramientas, límites y validaciones. El </w:t>
      </w:r>
      <w:proofErr w:type="spellStart"/>
      <w:r w:rsidRPr="005C05E9">
        <w:rPr>
          <w:lang w:val="es-AR"/>
        </w:rPr>
        <w:t>prompt</w:t>
      </w:r>
      <w:proofErr w:type="spellEnd"/>
      <w:r w:rsidRPr="005C05E9">
        <w:rPr>
          <w:lang w:val="es-AR"/>
        </w:rPr>
        <w:t xml:space="preserve"> aporta contexto del dominio; el ciclo ejecuta y registra las acciones; SQL aporta hechos tabulares y RAG recupera pasajes citables. Esta separación permite explicar por qué se consultó cada fuente y revisar el resultado con evidencia concreta</w:t>
      </w:r>
      <w:r w:rsidR="003B6913">
        <w:rPr>
          <w:lang w:val="es-AR"/>
        </w:rPr>
        <w:t>.</w:t>
      </w:r>
    </w:p>
    <w:sectPr w:rsidR="00532D3B" w:rsidRPr="005C05E9" w:rsidSect="0023540A">
      <w:headerReference w:type="default" r:id="rId11"/>
      <w:footerReference w:type="default" r:id="rId12"/>
      <w:pgSz w:w="12240" w:h="15840"/>
      <w:pgMar w:top="1008" w:right="1181" w:bottom="979" w:left="118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CC320" w14:textId="77777777" w:rsidR="00A82208" w:rsidRDefault="00A82208">
      <w:pPr>
        <w:spacing w:after="0" w:line="240" w:lineRule="auto"/>
      </w:pPr>
      <w:r>
        <w:separator/>
      </w:r>
    </w:p>
  </w:endnote>
  <w:endnote w:type="continuationSeparator" w:id="0">
    <w:p w14:paraId="0C10CAB4" w14:textId="77777777" w:rsidR="00A82208" w:rsidRDefault="00A82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2466947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62149F35" w14:textId="2B58ABC5" w:rsidR="00370E74" w:rsidRDefault="00370E74">
            <w:pPr>
              <w:pStyle w:val="Piedepgina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4388742" w14:textId="55200382" w:rsidR="00532D3B" w:rsidRPr="005C05E9" w:rsidRDefault="00532D3B">
    <w:pPr>
      <w:pStyle w:val="Piedepgina"/>
      <w:jc w:val="center"/>
      <w:rPr>
        <w:lang w:val="es-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C4785" w14:textId="77777777" w:rsidR="00A82208" w:rsidRDefault="00A82208">
      <w:pPr>
        <w:spacing w:after="0" w:line="240" w:lineRule="auto"/>
      </w:pPr>
      <w:r>
        <w:separator/>
      </w:r>
    </w:p>
  </w:footnote>
  <w:footnote w:type="continuationSeparator" w:id="0">
    <w:p w14:paraId="37ED9DDB" w14:textId="77777777" w:rsidR="00A82208" w:rsidRDefault="00A822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8841E" w14:textId="34C8B1A5" w:rsidR="00532D3B" w:rsidRPr="005C05E9" w:rsidRDefault="00532D3B">
    <w:pPr>
      <w:pStyle w:val="Encabezado"/>
      <w:jc w:val="right"/>
      <w:rPr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4442066">
    <w:abstractNumId w:val="8"/>
  </w:num>
  <w:num w:numId="2" w16cid:durableId="1913074742">
    <w:abstractNumId w:val="6"/>
  </w:num>
  <w:num w:numId="3" w16cid:durableId="14969499">
    <w:abstractNumId w:val="5"/>
  </w:num>
  <w:num w:numId="4" w16cid:durableId="1607077715">
    <w:abstractNumId w:val="4"/>
  </w:num>
  <w:num w:numId="5" w16cid:durableId="408237709">
    <w:abstractNumId w:val="7"/>
  </w:num>
  <w:num w:numId="6" w16cid:durableId="1132401475">
    <w:abstractNumId w:val="3"/>
  </w:num>
  <w:num w:numId="7" w16cid:durableId="1673139802">
    <w:abstractNumId w:val="2"/>
  </w:num>
  <w:num w:numId="8" w16cid:durableId="740754482">
    <w:abstractNumId w:val="1"/>
  </w:num>
  <w:num w:numId="9" w16cid:durableId="1490906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40A"/>
    <w:rsid w:val="0029639D"/>
    <w:rsid w:val="00326F90"/>
    <w:rsid w:val="00370E74"/>
    <w:rsid w:val="003A503D"/>
    <w:rsid w:val="003B6913"/>
    <w:rsid w:val="00532D3B"/>
    <w:rsid w:val="0055706A"/>
    <w:rsid w:val="005C05E9"/>
    <w:rsid w:val="007B0C08"/>
    <w:rsid w:val="0080628B"/>
    <w:rsid w:val="008D028D"/>
    <w:rsid w:val="008E56AF"/>
    <w:rsid w:val="00974F49"/>
    <w:rsid w:val="00A82208"/>
    <w:rsid w:val="00AA1D8D"/>
    <w:rsid w:val="00B47730"/>
    <w:rsid w:val="00C23BC9"/>
    <w:rsid w:val="00C25834"/>
    <w:rsid w:val="00CB0664"/>
    <w:rsid w:val="00CC23F7"/>
    <w:rsid w:val="00DA4C6E"/>
    <w:rsid w:val="00E039EC"/>
    <w:rsid w:val="00E14B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429668"/>
  <w14:defaultImageDpi w14:val="300"/>
  <w15:docId w15:val="{B934C535-B45B-4ED5-963F-D19A6A72C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23293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after="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23540A"/>
  </w:style>
  <w:style w:type="paragraph" w:styleId="TDC2">
    <w:name w:val="toc 2"/>
    <w:basedOn w:val="Normal"/>
    <w:next w:val="Normal"/>
    <w:autoRedefine/>
    <w:uiPriority w:val="39"/>
    <w:unhideWhenUsed/>
    <w:rsid w:val="0023540A"/>
    <w:pPr>
      <w:ind w:left="200"/>
    </w:pPr>
  </w:style>
  <w:style w:type="character" w:styleId="Hipervnculo">
    <w:name w:val="Hyperlink"/>
    <w:basedOn w:val="Fuentedeprrafopredeter"/>
    <w:uiPriority w:val="99"/>
    <w:unhideWhenUsed/>
    <w:rsid w:val="0023540A"/>
    <w:rPr>
      <w:color w:val="0000FF" w:themeColor="hyperlink"/>
      <w:u w:val="singl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354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F35D56EF675469DBD620D69276B2F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EC6C3-4968-4EF4-9B3D-7EFD3B1235D9}"/>
      </w:docPartPr>
      <w:docPartBody>
        <w:p w:rsidR="00AE6309" w:rsidRDefault="008B4C66" w:rsidP="008B4C66">
          <w:pPr>
            <w:pStyle w:val="0F35D56EF675469DBD620D69276B2F51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03DB1453DDB1428D98B1103CE96AD4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596D6C-5E1E-47B2-A302-350A00D3C321}"/>
      </w:docPartPr>
      <w:docPartBody>
        <w:p w:rsidR="00AE6309" w:rsidRDefault="008B4C66" w:rsidP="008B4C66">
          <w:pPr>
            <w:pStyle w:val="03DB1453DDB1428D98B1103CE96AD4B8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C66"/>
    <w:rsid w:val="0018240D"/>
    <w:rsid w:val="008B4C66"/>
    <w:rsid w:val="008D028D"/>
    <w:rsid w:val="008E56AF"/>
    <w:rsid w:val="00AE6309"/>
    <w:rsid w:val="00B572CF"/>
    <w:rsid w:val="00C23BC9"/>
    <w:rsid w:val="00DB1B65"/>
    <w:rsid w:val="00E14B60"/>
    <w:rsid w:val="00FF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F35D56EF675469DBD620D69276B2F51">
    <w:name w:val="0F35D56EF675469DBD620D69276B2F51"/>
    <w:rsid w:val="008B4C66"/>
  </w:style>
  <w:style w:type="paragraph" w:customStyle="1" w:styleId="03DB1453DDB1428D98B1103CE96AD4B8">
    <w:name w:val="03DB1453DDB1428D98B1103CE96AD4B8"/>
    <w:rsid w:val="008B4C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2026-10-15T00:00:00</PublishDate>
  <Abstract/>
  <CompanyAddress>MATERIA: TÓPICOS AVANZADOS EN IA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2567</Words>
  <Characters>14122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INTEGRANTES: asselborn gaston, caluva nicolas, morero genaro</Company>
  <LinksUpToDate>false</LinksUpToDate>
  <CharactersWithSpaces>16656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agente SQL y RAG para Fórmula 1</dc:title>
  <dc:subject>Trabajo Práctico Integrador - 2026</dc:subject>
  <dc:creator/>
  <cp:keywords>Fórmula 1, SQLite, agente, tools, prompts, logging, RAG</cp:keywords>
  <dc:description>generated by python-docx</dc:description>
  <cp:lastModifiedBy>Genaro Maximo Morero</cp:lastModifiedBy>
  <cp:revision>11</cp:revision>
  <dcterms:created xsi:type="dcterms:W3CDTF">2013-12-23T23:15:00Z</dcterms:created>
  <dcterms:modified xsi:type="dcterms:W3CDTF">2026-10-16T01:22:00Z</dcterms:modified>
  <cp:category/>
</cp:coreProperties>
</file>