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0D" w:rsidRPr="00FF11E7" w:rsidRDefault="00130F0D" w:rsidP="00130F0D">
      <w:pPr>
        <w:pStyle w:val="Default"/>
        <w:widowControl w:val="0"/>
        <w:spacing w:after="100" w:afterAutospacing="1"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1.2 Элементы методологии управления безопасностью распределенных ИТ-инфраструктур</w:t>
      </w:r>
      <w:r>
        <w:rPr>
          <w:spacing w:val="-4"/>
          <w:sz w:val="28"/>
          <w:szCs w:val="28"/>
        </w:rPr>
        <w:t xml:space="preserve"> с минимизацией энергопотребления</w:t>
      </w:r>
    </w:p>
    <w:p w:rsidR="00130F0D" w:rsidRPr="00FF11E7" w:rsidRDefault="00130F0D" w:rsidP="00130F0D">
      <w:pPr>
        <w:pStyle w:val="Default"/>
        <w:widowControl w:val="0"/>
        <w:spacing w:after="120" w:line="360" w:lineRule="auto"/>
        <w:ind w:firstLine="709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1.2.1 Мотивация и актуальность исследований</w:t>
      </w:r>
    </w:p>
    <w:p w:rsidR="00130F0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В процессе проектирования и разработки современных распределенных ИТ-инфраструктур</w:t>
      </w:r>
      <w:r w:rsidRPr="00F97191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на основе </w:t>
      </w:r>
      <w:r w:rsidRPr="00CF3D38">
        <w:rPr>
          <w:spacing w:val="-4"/>
          <w:sz w:val="28"/>
          <w:szCs w:val="28"/>
        </w:rPr>
        <w:t>Web-, Cloud-</w:t>
      </w:r>
      <w:r>
        <w:rPr>
          <w:spacing w:val="-4"/>
          <w:sz w:val="28"/>
          <w:szCs w:val="28"/>
          <w:lang w:val="uk-UA"/>
        </w:rPr>
        <w:t>,</w:t>
      </w:r>
      <w:r w:rsidRPr="00CF3D38">
        <w:rPr>
          <w:spacing w:val="-4"/>
          <w:sz w:val="28"/>
          <w:szCs w:val="28"/>
        </w:rPr>
        <w:t xml:space="preserve"> IoT</w:t>
      </w:r>
      <w:r>
        <w:rPr>
          <w:spacing w:val="-4"/>
          <w:sz w:val="28"/>
          <w:szCs w:val="28"/>
        </w:rPr>
        <w:t>-</w:t>
      </w:r>
      <w:r w:rsidRPr="00CF3D38">
        <w:rPr>
          <w:spacing w:val="-4"/>
          <w:sz w:val="28"/>
          <w:szCs w:val="28"/>
        </w:rPr>
        <w:t xml:space="preserve"> (Internet of Things) технологий с использованием компонентно-ориентированной парадигмы</w:t>
      </w:r>
      <w:r>
        <w:rPr>
          <w:spacing w:val="-4"/>
          <w:sz w:val="28"/>
          <w:szCs w:val="28"/>
        </w:rPr>
        <w:t xml:space="preserve"> возникает противоречие между </w:t>
      </w:r>
      <w:r w:rsidRPr="00CF3D38">
        <w:rPr>
          <w:spacing w:val="-4"/>
          <w:sz w:val="28"/>
          <w:szCs w:val="28"/>
        </w:rPr>
        <w:t>нарастающим спектром и интенсивностью реализации угроз</w:t>
      </w:r>
      <w:r>
        <w:rPr>
          <w:spacing w:val="-4"/>
          <w:sz w:val="28"/>
          <w:szCs w:val="28"/>
        </w:rPr>
        <w:t xml:space="preserve"> и </w:t>
      </w:r>
      <w:r w:rsidRPr="00CF3D38">
        <w:rPr>
          <w:spacing w:val="-4"/>
          <w:sz w:val="28"/>
          <w:szCs w:val="28"/>
        </w:rPr>
        <w:t>уровнем развития существующих методов анализа узявимостей, оценивания влияния на готовность, системной защиты и управления рисками успешных вторжений.</w:t>
      </w:r>
    </w:p>
    <w:p w:rsidR="00130F0D" w:rsidRPr="001726E4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Развитие и внедрение энергоэффективных технологий и </w:t>
      </w:r>
      <w:bookmarkStart w:id="0" w:name="OLE_LINK1"/>
      <w:bookmarkStart w:id="1" w:name="OLE_LINK2"/>
      <w:r>
        <w:rPr>
          <w:spacing w:val="-4"/>
          <w:sz w:val="28"/>
          <w:szCs w:val="28"/>
          <w:lang w:val="en-US"/>
        </w:rPr>
        <w:t>Green</w:t>
      </w:r>
      <w:r w:rsidRPr="00A84A0C">
        <w:rPr>
          <w:spacing w:val="-4"/>
          <w:sz w:val="28"/>
          <w:szCs w:val="28"/>
        </w:rPr>
        <w:t>-</w:t>
      </w:r>
      <w:bookmarkEnd w:id="0"/>
      <w:bookmarkEnd w:id="1"/>
      <w:r>
        <w:rPr>
          <w:spacing w:val="-4"/>
          <w:sz w:val="28"/>
          <w:szCs w:val="28"/>
        </w:rPr>
        <w:t xml:space="preserve">вычислений всячески стимулируют переход ИТ-инфраструктур на облачные платформы, позволяющие в полной мере реализовать заложенные в инфраструктуру </w:t>
      </w:r>
      <w:r>
        <w:rPr>
          <w:spacing w:val="-4"/>
          <w:sz w:val="28"/>
          <w:szCs w:val="28"/>
          <w:lang w:val="en-US"/>
        </w:rPr>
        <w:t>Green</w:t>
      </w:r>
      <w:r w:rsidRPr="00A84A0C">
        <w:rPr>
          <w:spacing w:val="-4"/>
          <w:sz w:val="28"/>
          <w:szCs w:val="28"/>
        </w:rPr>
        <w:t>-</w:t>
      </w:r>
      <w:r w:rsidRPr="00CF3D38">
        <w:rPr>
          <w:spacing w:val="-4"/>
          <w:sz w:val="28"/>
          <w:szCs w:val="28"/>
        </w:rPr>
        <w:t>Cloud</w:t>
      </w:r>
      <w:r>
        <w:rPr>
          <w:spacing w:val="-4"/>
          <w:sz w:val="28"/>
          <w:szCs w:val="28"/>
        </w:rPr>
        <w:t xml:space="preserve"> возможности. На данный момент для многих ИТ-инфраструктур переход на облачные технологии ограничен на законодательном уровне в силу вопросов защиты и безопасности информации. </w:t>
      </w:r>
    </w:p>
    <w:p w:rsidR="00130F0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E82BFC">
        <w:rPr>
          <w:spacing w:val="-4"/>
          <w:sz w:val="28"/>
          <w:szCs w:val="28"/>
        </w:rPr>
        <w:t>На международном уровне вопрос</w:t>
      </w:r>
      <w:r>
        <w:rPr>
          <w:spacing w:val="-4"/>
          <w:sz w:val="28"/>
          <w:szCs w:val="28"/>
        </w:rPr>
        <w:t>ы</w:t>
      </w:r>
      <w:r w:rsidRPr="00E82BFC">
        <w:rPr>
          <w:spacing w:val="-4"/>
          <w:sz w:val="28"/>
          <w:szCs w:val="28"/>
        </w:rPr>
        <w:t xml:space="preserve"> стандартизации безопасности облачных технологий </w:t>
      </w:r>
      <w:r>
        <w:rPr>
          <w:spacing w:val="-4"/>
          <w:sz w:val="28"/>
          <w:szCs w:val="28"/>
        </w:rPr>
        <w:t xml:space="preserve">активно развивает подкомитет </w:t>
      </w:r>
      <w:r w:rsidRPr="00E82BFC">
        <w:rPr>
          <w:spacing w:val="-4"/>
          <w:sz w:val="28"/>
          <w:szCs w:val="28"/>
        </w:rPr>
        <w:t>JTC 1 SC 27</w:t>
      </w:r>
      <w:r>
        <w:rPr>
          <w:spacing w:val="-4"/>
          <w:sz w:val="28"/>
          <w:szCs w:val="28"/>
        </w:rPr>
        <w:t xml:space="preserve"> ISO/IEC, который ответствен за вопросы информационной безопасности. Следует выделить следующие стандарты этого подкомитета: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- </w:t>
      </w:r>
      <w:r w:rsidRPr="00524F30">
        <w:rPr>
          <w:spacing w:val="-4"/>
          <w:sz w:val="28"/>
          <w:szCs w:val="28"/>
        </w:rPr>
        <w:t xml:space="preserve">проект </w:t>
      </w:r>
      <w:r w:rsidRPr="00AB719D">
        <w:rPr>
          <w:spacing w:val="-4"/>
          <w:sz w:val="28"/>
          <w:szCs w:val="28"/>
        </w:rPr>
        <w:t>стандарта</w:t>
      </w:r>
      <w:r w:rsidRPr="00524F30">
        <w:rPr>
          <w:spacing w:val="-4"/>
          <w:sz w:val="28"/>
          <w:szCs w:val="28"/>
        </w:rPr>
        <w:t xml:space="preserve"> ISO/IEC 27017 «Информационные технологии – Руководство по мерам информационной безопасности для </w:t>
      </w:r>
      <w:r w:rsidRPr="00B4764D">
        <w:rPr>
          <w:spacing w:val="-4"/>
          <w:sz w:val="28"/>
          <w:szCs w:val="28"/>
        </w:rPr>
        <w:t>использования сервисами облачных вычислений, основанное на стандарте ISO/IEC 27002» [</w:t>
      </w:r>
      <w:r w:rsidR="002839EC" w:rsidRPr="002839EC">
        <w:rPr>
          <w:spacing w:val="-4"/>
          <w:sz w:val="28"/>
          <w:szCs w:val="28"/>
        </w:rPr>
        <w:t>1</w:t>
      </w:r>
      <w:r w:rsidRPr="00B4764D">
        <w:rPr>
          <w:spacing w:val="-4"/>
          <w:sz w:val="28"/>
          <w:szCs w:val="28"/>
        </w:rPr>
        <w:t>];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- стандарт ISO/IEC 27040:2015 «Информационные технологии – Безопасность хранения данных» [</w:t>
      </w:r>
      <w:r w:rsidR="002839EC">
        <w:rPr>
          <w:spacing w:val="-4"/>
          <w:sz w:val="28"/>
          <w:szCs w:val="28"/>
        </w:rPr>
        <w:t>2</w:t>
      </w:r>
      <w:r w:rsidRPr="00B4764D">
        <w:rPr>
          <w:spacing w:val="-4"/>
          <w:sz w:val="28"/>
          <w:szCs w:val="28"/>
        </w:rPr>
        <w:t>];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- стандарт ISO/IEC 27018:2014 «Св</w:t>
      </w:r>
      <w:bookmarkStart w:id="2" w:name="_GoBack"/>
      <w:bookmarkEnd w:id="2"/>
      <w:r w:rsidRPr="00B4764D">
        <w:rPr>
          <w:spacing w:val="-4"/>
          <w:sz w:val="28"/>
          <w:szCs w:val="28"/>
        </w:rPr>
        <w:t>од практик по мерам защиты персональных данных при оказании публичных облачных услуг» [</w:t>
      </w:r>
      <w:r w:rsidR="002839EC">
        <w:rPr>
          <w:spacing w:val="-4"/>
          <w:sz w:val="28"/>
          <w:szCs w:val="28"/>
        </w:rPr>
        <w:t>3</w:t>
      </w:r>
      <w:r w:rsidRPr="00B4764D">
        <w:rPr>
          <w:spacing w:val="-4"/>
          <w:sz w:val="28"/>
          <w:szCs w:val="28"/>
        </w:rPr>
        <w:t>].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lastRenderedPageBreak/>
        <w:t>Этот подкомитет также активно взаимодействует по общим вопросам с подкомитетом JTC 1 SC 38 ISO/IEC, среди стандартов которого стоит отметить: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- ISO/IEC 17788:2014 «Информационные технологии – Распределенные прикладные платформы и сервисы – Облачные вычисления – Общие положения и словарь» [</w:t>
      </w:r>
      <w:r w:rsidR="002839EC">
        <w:rPr>
          <w:spacing w:val="-4"/>
          <w:sz w:val="28"/>
          <w:szCs w:val="28"/>
        </w:rPr>
        <w:t>4</w:t>
      </w:r>
      <w:r w:rsidRPr="00B4764D">
        <w:rPr>
          <w:spacing w:val="-4"/>
          <w:sz w:val="28"/>
          <w:szCs w:val="28"/>
        </w:rPr>
        <w:t>];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- ISO/IEC 17789:2014 «Информационные технологии – Облачные вычисления – Эталонная архитектура» [</w:t>
      </w:r>
      <w:r w:rsidR="002839EC">
        <w:rPr>
          <w:spacing w:val="-4"/>
          <w:sz w:val="28"/>
          <w:szCs w:val="28"/>
        </w:rPr>
        <w:t>5</w:t>
      </w:r>
      <w:r w:rsidRPr="00B4764D">
        <w:rPr>
          <w:spacing w:val="-4"/>
          <w:sz w:val="28"/>
          <w:szCs w:val="28"/>
        </w:rPr>
        <w:t>].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Следует отметить, что другая стандартообразующая организация международного уровня – ITU – публикует рекомендации, практически идентичные стандартам ISO/IEC. Информационной безопасности посвящены рекомендации серии ITU.X [</w:t>
      </w:r>
      <w:r w:rsidR="002839EC" w:rsidRPr="002839EC">
        <w:rPr>
          <w:spacing w:val="-4"/>
          <w:sz w:val="28"/>
          <w:szCs w:val="28"/>
        </w:rPr>
        <w:t>5</w:t>
      </w:r>
      <w:r w:rsidRPr="00B4764D">
        <w:rPr>
          <w:spacing w:val="-4"/>
          <w:sz w:val="28"/>
          <w:szCs w:val="28"/>
        </w:rPr>
        <w:t>,</w:t>
      </w:r>
      <w:r w:rsidR="002839EC" w:rsidRPr="002839EC">
        <w:rPr>
          <w:spacing w:val="-4"/>
          <w:sz w:val="28"/>
          <w:szCs w:val="28"/>
        </w:rPr>
        <w:t>5</w:t>
      </w:r>
      <w:r w:rsidRPr="00B4764D">
        <w:rPr>
          <w:spacing w:val="-4"/>
          <w:sz w:val="28"/>
          <w:szCs w:val="28"/>
        </w:rPr>
        <w:t>], а облачным технологиям – рекомендации серии ITU.</w:t>
      </w:r>
      <w:r w:rsidRPr="00B4764D">
        <w:rPr>
          <w:spacing w:val="-4"/>
          <w:sz w:val="28"/>
          <w:szCs w:val="28"/>
          <w:lang w:val="en-US"/>
        </w:rPr>
        <w:t>Y</w:t>
      </w:r>
      <w:r w:rsidRPr="00B4764D">
        <w:rPr>
          <w:spacing w:val="-4"/>
          <w:sz w:val="28"/>
          <w:szCs w:val="28"/>
        </w:rPr>
        <w:t>. Практика такого дублирования направлена на сокращение сроков утверждения стандартов на национальном уровне.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 xml:space="preserve">Ряд национальных стандартообразующих органов (например, Североамериканский </w:t>
      </w:r>
      <w:r w:rsidR="0078357F">
        <w:rPr>
          <w:spacing w:val="-4"/>
          <w:sz w:val="28"/>
          <w:szCs w:val="28"/>
        </w:rPr>
        <w:t>институт стандартов NIST</w:t>
      </w:r>
      <w:r w:rsidRPr="00B4764D">
        <w:rPr>
          <w:spacing w:val="-4"/>
          <w:sz w:val="28"/>
          <w:szCs w:val="28"/>
        </w:rPr>
        <w:t>, Министерство обороны США DoD [</w:t>
      </w:r>
      <w:r w:rsidR="002839EC" w:rsidRPr="002839EC">
        <w:rPr>
          <w:spacing w:val="-4"/>
          <w:sz w:val="28"/>
          <w:szCs w:val="28"/>
        </w:rPr>
        <w:t>5</w:t>
      </w:r>
      <w:r w:rsidRPr="00B4764D">
        <w:rPr>
          <w:spacing w:val="-4"/>
          <w:sz w:val="28"/>
          <w:szCs w:val="28"/>
        </w:rPr>
        <w:t>]), а также международных консорциумов и форумов (наприм</w:t>
      </w:r>
      <w:r w:rsidR="0078357F">
        <w:rPr>
          <w:spacing w:val="-4"/>
          <w:sz w:val="28"/>
          <w:szCs w:val="28"/>
        </w:rPr>
        <w:t>ер, Cloud Security Alliance</w:t>
      </w:r>
      <w:r w:rsidRPr="00B4764D">
        <w:rPr>
          <w:spacing w:val="-4"/>
          <w:sz w:val="28"/>
          <w:szCs w:val="28"/>
        </w:rPr>
        <w:t>) внедряют руководящие документы, опережающие международные стандарты в соответствующих направлениях.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Несмотря на активное стремление международных и национальных органов стандартизации, сроки разработки, утверждения и внедрения соответствующих стандартов на законодательном уровне занимают несколько лет.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 xml:space="preserve">В такой ситуации можно, естественно, до принятия соответствующих нормативных документов, продолжать использовать сертифицированную по требованиям информационной безопасности старую энергонеэфетивную ИТ-инфраструктуру. Но такая позиция имеет следующие недостатки: неэффективное использование энергоресурсов, увеличение затрат на обслуживание локального парка серверов и неготовность к миграции в облачную среду на момент принятия согласующих нормативных документов. 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lastRenderedPageBreak/>
        <w:t>Актуальность исследований обосновывается возможностью функциональной декомпозиции ИТ-инфраструктуры на отдельные компоненты и сервисы, часть из которых можно перенести в облачную структуру не нарушая требований к информационной безопасности и ее защите.</w:t>
      </w:r>
    </w:p>
    <w:p w:rsidR="00130F0D" w:rsidRPr="00B4764D" w:rsidRDefault="00130F0D" w:rsidP="00130F0D">
      <w:pPr>
        <w:pStyle w:val="Default"/>
        <w:widowControl w:val="0"/>
        <w:spacing w:line="360" w:lineRule="auto"/>
        <w:jc w:val="both"/>
        <w:rPr>
          <w:spacing w:val="-4"/>
          <w:sz w:val="28"/>
          <w:szCs w:val="28"/>
        </w:rPr>
      </w:pPr>
    </w:p>
    <w:p w:rsidR="00130F0D" w:rsidRPr="00B4764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1.2.2 Задачи и цели исследований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Основной задачей является разработка методологии управления безопасностью распредел</w:t>
      </w:r>
      <w:r>
        <w:rPr>
          <w:spacing w:val="-4"/>
          <w:sz w:val="28"/>
          <w:szCs w:val="28"/>
        </w:rPr>
        <w:t>ё</w:t>
      </w:r>
      <w:r w:rsidRPr="00B4764D">
        <w:rPr>
          <w:spacing w:val="-4"/>
          <w:sz w:val="28"/>
          <w:szCs w:val="28"/>
        </w:rPr>
        <w:t>нных ИТ-инфраструктур с минимизацией энергопотребления. Целью исследования является повышение точности и адекватности математических и имитационных моделей распределенных ИТ-инфраструктур для систем с повышенными требованиями к надежности и безопасности (security) при изменении их параметров на различных этапах жизненного цикла.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Для достижения поставленной цели были решены следующие задачи: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а) проведен анализ существующих концепций развертывания ИТ-инфраструктур с активным использованием арендуемых энергоэфективных ресурсов Web-, Cloud-</w:t>
      </w:r>
      <w:r w:rsidRPr="00B4764D">
        <w:rPr>
          <w:spacing w:val="-4"/>
          <w:sz w:val="28"/>
          <w:szCs w:val="28"/>
          <w:lang w:val="uk-UA"/>
        </w:rPr>
        <w:t>,</w:t>
      </w:r>
      <w:r w:rsidRPr="00B4764D">
        <w:rPr>
          <w:spacing w:val="-4"/>
          <w:sz w:val="28"/>
          <w:szCs w:val="28"/>
        </w:rPr>
        <w:t xml:space="preserve"> IoT-технологий;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б) проведен анализ существующих методов оценки и обеспечения безопасности распределенных ИТ-инфраструктур и их компонент;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в) проведен анализ нормативной базы в области регулирования информационной безопасности распределенных ИТ-инфраструктур;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г) проведен анализ возможных угроз и уязвимостей компонент распределенных ИТ-инфраструктур с определением степени их критичности;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д) разработана методология управления безопасностью и энергоэффективностью распределенных ИТ-инфраструктур.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p w:rsidR="00130F0D" w:rsidRPr="00B4764D" w:rsidRDefault="00130F0D" w:rsidP="00130F0D">
      <w:pPr>
        <w:pStyle w:val="Default"/>
        <w:widowControl w:val="0"/>
        <w:spacing w:after="120" w:line="360" w:lineRule="auto"/>
        <w:ind w:firstLine="709"/>
        <w:jc w:val="both"/>
        <w:rPr>
          <w:spacing w:val="-4"/>
          <w:sz w:val="28"/>
          <w:szCs w:val="28"/>
        </w:rPr>
      </w:pPr>
      <w:r w:rsidRPr="00B4764D">
        <w:rPr>
          <w:spacing w:val="-4"/>
          <w:sz w:val="28"/>
          <w:szCs w:val="28"/>
        </w:rPr>
        <w:t>1.2.3 Сущность методологии управления безопасностью распределенных ИТ-инфраструктур с минимизацией энергопотребления</w:t>
      </w:r>
    </w:p>
    <w:p w:rsidR="00130F0D" w:rsidRPr="00B4764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64D">
        <w:rPr>
          <w:sz w:val="28"/>
          <w:szCs w:val="28"/>
        </w:rPr>
        <w:lastRenderedPageBreak/>
        <w:t>Методология управления безопасностью</w:t>
      </w:r>
      <w:r w:rsidRPr="00B4764D">
        <w:rPr>
          <w:spacing w:val="-4"/>
          <w:sz w:val="28"/>
          <w:szCs w:val="28"/>
        </w:rPr>
        <w:t xml:space="preserve"> </w:t>
      </w:r>
      <w:r w:rsidRPr="00B4764D">
        <w:rPr>
          <w:sz w:val="28"/>
          <w:szCs w:val="28"/>
        </w:rPr>
        <w:t xml:space="preserve">распределенных ИТ-инфраструктур </w:t>
      </w:r>
      <w:r w:rsidRPr="00B4764D">
        <w:rPr>
          <w:spacing w:val="-4"/>
          <w:sz w:val="28"/>
          <w:szCs w:val="28"/>
        </w:rPr>
        <w:t>с минимизацией энергопотребления</w:t>
      </w:r>
      <w:r w:rsidRPr="00B4764D">
        <w:rPr>
          <w:sz w:val="28"/>
          <w:szCs w:val="28"/>
        </w:rPr>
        <w:t xml:space="preserve"> базируется на использовании системы принципов, объединенных общей концепцией (рис. 1.1). </w:t>
      </w:r>
    </w:p>
    <w:p w:rsidR="00130F0D" w:rsidRDefault="00130F0D" w:rsidP="00130F0D">
      <w:pPr>
        <w:widowControl w:val="0"/>
        <w:ind w:firstLine="709"/>
        <w:rPr>
          <w:szCs w:val="28"/>
        </w:rPr>
      </w:pPr>
      <w:r w:rsidRPr="00B4764D">
        <w:rPr>
          <w:szCs w:val="28"/>
        </w:rPr>
        <w:t xml:space="preserve">Начало исследования посвящено дальнейшему развитию ранее применявшейся методологии обеспечения и сертификации безопасности информационных систем и технологий. В качестве дальнейшего развития данной методологии выделены новые принципы, модели, методы и информационные технологии. При разработке методологии </w:t>
      </w:r>
      <w:r w:rsidR="0078357F">
        <w:rPr>
          <w:szCs w:val="28"/>
        </w:rPr>
        <w:t>использована нормативная база</w:t>
      </w:r>
      <w:r w:rsidRPr="00B4764D">
        <w:rPr>
          <w:szCs w:val="28"/>
        </w:rPr>
        <w:t>.</w:t>
      </w:r>
      <w:r>
        <w:rPr>
          <w:szCs w:val="28"/>
        </w:rPr>
        <w:t xml:space="preserve"> Был</w:t>
      </w:r>
      <w:r w:rsidRPr="00BB417E">
        <w:rPr>
          <w:szCs w:val="28"/>
        </w:rPr>
        <w:t xml:space="preserve"> выполнен анализ формальных и риск-ориентированных подходов к оценке </w:t>
      </w:r>
      <w:r>
        <w:rPr>
          <w:szCs w:val="28"/>
        </w:rPr>
        <w:t>функциональной и информационной безопасности</w:t>
      </w:r>
      <w:r w:rsidRPr="00BB417E">
        <w:rPr>
          <w:szCs w:val="28"/>
        </w:rPr>
        <w:t xml:space="preserve">, выявлены и сформулированы присущие им недостатки. </w:t>
      </w:r>
    </w:p>
    <w:p w:rsidR="00130F0D" w:rsidRPr="00EB34A7" w:rsidRDefault="00130F0D" w:rsidP="00130F0D">
      <w:pPr>
        <w:widowControl w:val="0"/>
        <w:ind w:firstLine="709"/>
        <w:rPr>
          <w:szCs w:val="28"/>
        </w:rPr>
      </w:pPr>
      <w:r>
        <w:rPr>
          <w:szCs w:val="28"/>
        </w:rPr>
        <w:t>Также были определены основные направления развертывания и эксплуатации Green – центров обработки данных (ЦОД). С одной стороны, применение дорогостоящих передовых технологий позволяет сократить энергозатраты ЦОД, с другой стороны, их окупаемость зависит от эффективного привлечения клиентов к использованию ресурсов. Применение Green-Cloud позволяет строить ИТ-инфраструктуру на основе дорогостоящих энергоэффективных решений, но при этом оплачивать только фактически используемые услуги/виртуальные ресурсы (а не всю аппаратную инфраструктуру ЦОД).</w:t>
      </w:r>
    </w:p>
    <w:p w:rsidR="00130F0D" w:rsidRDefault="00130F0D" w:rsidP="00130F0D">
      <w:pPr>
        <w:widowControl w:val="0"/>
        <w:ind w:firstLine="709"/>
        <w:rPr>
          <w:iCs/>
          <w:szCs w:val="28"/>
        </w:rPr>
      </w:pPr>
      <w:r w:rsidRPr="00BB417E">
        <w:rPr>
          <w:szCs w:val="28"/>
        </w:rPr>
        <w:t xml:space="preserve">Концепция управления безопасностью </w:t>
      </w:r>
      <w:r>
        <w:rPr>
          <w:szCs w:val="28"/>
        </w:rPr>
        <w:t>при минимизации энергопотребления</w:t>
      </w:r>
      <w:r w:rsidRPr="00BB417E">
        <w:rPr>
          <w:szCs w:val="28"/>
        </w:rPr>
        <w:t xml:space="preserve"> развивается применительно к сложным системам, построенным на принципах распределенной и динамической архитектуры, и формулируется как </w:t>
      </w:r>
      <w:r w:rsidRPr="00BB417E">
        <w:rPr>
          <w:iCs/>
          <w:szCs w:val="28"/>
        </w:rPr>
        <w:t xml:space="preserve">концепция гарантирования и управления информационной безопасностью ИТ-инфраструктур по фактическому </w:t>
      </w:r>
      <w:r w:rsidRPr="00B57B2C">
        <w:rPr>
          <w:iCs/>
          <w:szCs w:val="28"/>
        </w:rPr>
        <w:t>состоянию</w:t>
      </w:r>
      <w:r>
        <w:rPr>
          <w:iCs/>
          <w:szCs w:val="28"/>
        </w:rPr>
        <w:t xml:space="preserve"> при минимизации их энергопотребления</w:t>
      </w:r>
      <w:r w:rsidRPr="00B57B2C">
        <w:rPr>
          <w:iCs/>
          <w:szCs w:val="28"/>
        </w:rPr>
        <w:t>.</w:t>
      </w:r>
    </w:p>
    <w:bookmarkStart w:id="3" w:name="_MON_1504941938"/>
    <w:bookmarkStart w:id="4" w:name="_MON_1505202506"/>
    <w:bookmarkStart w:id="5" w:name="_MON_1505427096"/>
    <w:bookmarkStart w:id="6" w:name="_MON_1505503082"/>
    <w:bookmarkStart w:id="7" w:name="_MON_1505505338"/>
    <w:bookmarkStart w:id="8" w:name="_MON_1508739814"/>
    <w:bookmarkStart w:id="9" w:name="_MON_1509139217"/>
    <w:bookmarkStart w:id="10" w:name="_MON_1509140668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504941244"/>
    <w:bookmarkEnd w:id="11"/>
    <w:p w:rsidR="00130F0D" w:rsidRPr="00B57B2C" w:rsidRDefault="00130F0D" w:rsidP="00130F0D">
      <w:pPr>
        <w:widowControl w:val="0"/>
        <w:rPr>
          <w:szCs w:val="28"/>
        </w:rPr>
      </w:pPr>
      <w:r w:rsidRPr="00B57B2C">
        <w:rPr>
          <w:szCs w:val="28"/>
          <w:lang w:val="en-US"/>
        </w:rPr>
        <w:object w:dxaOrig="15706" w:dyaOrig="6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201.75pt" o:ole="">
            <v:imagedata r:id="rId5" o:title=""/>
          </v:shape>
          <o:OLEObject Type="Embed" ProgID="Word.Picture.8" ShapeID="_x0000_i1025" DrawAspect="Content" ObjectID="_1549459819" r:id="rId6"/>
        </w:object>
      </w:r>
    </w:p>
    <w:p w:rsidR="00130F0D" w:rsidRPr="0097339D" w:rsidRDefault="00130F0D" w:rsidP="00130F0D">
      <w:pPr>
        <w:widowControl w:val="0"/>
        <w:spacing w:line="288" w:lineRule="auto"/>
        <w:jc w:val="center"/>
        <w:rPr>
          <w:szCs w:val="28"/>
        </w:rPr>
      </w:pPr>
      <w:r w:rsidRPr="00966134">
        <w:rPr>
          <w:szCs w:val="28"/>
        </w:rPr>
        <w:t>Рисунок 1.1 –</w:t>
      </w:r>
      <w:r>
        <w:rPr>
          <w:szCs w:val="28"/>
        </w:rPr>
        <w:t xml:space="preserve"> </w:t>
      </w:r>
      <w:r w:rsidRPr="00BB417E">
        <w:rPr>
          <w:szCs w:val="28"/>
        </w:rPr>
        <w:t>Концепция управления безопасностью и энергоэффективностью</w:t>
      </w:r>
      <w:r>
        <w:rPr>
          <w:szCs w:val="28"/>
        </w:rPr>
        <w:t xml:space="preserve"> </w:t>
      </w:r>
      <w:r w:rsidRPr="0097339D">
        <w:rPr>
          <w:szCs w:val="28"/>
        </w:rPr>
        <w:t>распределенных ИТ-инфраструктур</w:t>
      </w:r>
    </w:p>
    <w:p w:rsidR="00130F0D" w:rsidRPr="0097339D" w:rsidRDefault="00130F0D" w:rsidP="00130F0D">
      <w:pPr>
        <w:widowControl w:val="0"/>
        <w:ind w:firstLine="709"/>
        <w:rPr>
          <w:szCs w:val="28"/>
        </w:rPr>
      </w:pPr>
    </w:p>
    <w:p w:rsidR="00130F0D" w:rsidRPr="0097339D" w:rsidRDefault="00130F0D" w:rsidP="00130F0D">
      <w:pPr>
        <w:widowControl w:val="0"/>
        <w:ind w:firstLine="709"/>
        <w:rPr>
          <w:szCs w:val="28"/>
        </w:rPr>
      </w:pPr>
      <w:r w:rsidRPr="0097339D">
        <w:rPr>
          <w:szCs w:val="28"/>
        </w:rPr>
        <w:t>Разработанные элементы методологии реализуется посредством формулирования (разработки) и использования следующих принципов:</w:t>
      </w:r>
    </w:p>
    <w:p w:rsidR="00130F0D" w:rsidRPr="0066790B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97339D">
        <w:rPr>
          <w:sz w:val="28"/>
          <w:szCs w:val="28"/>
        </w:rPr>
        <w:t>) принцип динамического компонентно-параметрического конфигурирования распределенных ИТ-инфраструктур и их</w:t>
      </w:r>
      <w:r>
        <w:rPr>
          <w:sz w:val="28"/>
          <w:szCs w:val="28"/>
        </w:rPr>
        <w:t xml:space="preserve"> информационных систем с минимизацией энергопотребления, который реализуется </w:t>
      </w:r>
      <w:r w:rsidRPr="0066790B">
        <w:rPr>
          <w:sz w:val="28"/>
          <w:szCs w:val="28"/>
        </w:rPr>
        <w:t xml:space="preserve">посредством формального теоретико-множественного представления динамики изменения входных и выходных параметров ИТ-инфраструктур, их функциональных характеристик </w:t>
      </w:r>
      <w:r>
        <w:rPr>
          <w:sz w:val="28"/>
          <w:szCs w:val="28"/>
        </w:rPr>
        <w:t>и</w:t>
      </w:r>
      <w:r w:rsidRPr="0066790B">
        <w:rPr>
          <w:sz w:val="28"/>
          <w:szCs w:val="28"/>
        </w:rPr>
        <w:t xml:space="preserve"> архитектурных решений</w:t>
      </w:r>
      <w:r>
        <w:rPr>
          <w:sz w:val="28"/>
          <w:szCs w:val="28"/>
        </w:rPr>
        <w:t>,</w:t>
      </w:r>
      <w:r w:rsidRPr="0066790B">
        <w:rPr>
          <w:sz w:val="28"/>
          <w:szCs w:val="28"/>
        </w:rPr>
        <w:t xml:space="preserve"> а также разработки и применения моделей и методов оценки рисков на этапах развертывания и сертификации</w:t>
      </w:r>
      <w:r>
        <w:rPr>
          <w:sz w:val="28"/>
          <w:szCs w:val="28"/>
        </w:rPr>
        <w:t>; на рис</w:t>
      </w:r>
      <w:r w:rsidRPr="00966134">
        <w:rPr>
          <w:sz w:val="28"/>
          <w:szCs w:val="28"/>
        </w:rPr>
        <w:t>. 1.2</w:t>
      </w:r>
      <w:r>
        <w:rPr>
          <w:sz w:val="28"/>
          <w:szCs w:val="28"/>
        </w:rPr>
        <w:t xml:space="preserve"> в качестве примера представлены варианты обработки задач ИТ-инфраструктуры с различным уровнем критичности в приватной, публичной и гибридной облачной среде;</w:t>
      </w:r>
    </w:p>
    <w:p w:rsidR="00130F0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bookmarkStart w:id="12" w:name="_MON_1487272942"/>
    <w:bookmarkEnd w:id="12"/>
    <w:bookmarkStart w:id="13" w:name="_MON_1483612828"/>
    <w:bookmarkEnd w:id="13"/>
    <w:p w:rsidR="00130F0D" w:rsidRDefault="00130F0D" w:rsidP="00130F0D">
      <w:pPr>
        <w:pStyle w:val="Default"/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object w:dxaOrig="7512" w:dyaOrig="5499">
          <v:shape id="_x0000_i1026" type="#_x0000_t75" style="width:287.25pt;height:210pt" o:ole="" filled="t">
            <v:fill color2="black"/>
            <v:imagedata r:id="rId7" o:title=""/>
          </v:shape>
          <o:OLEObject Type="Embed" ProgID="Word.Picture.8" ShapeID="_x0000_i1026" DrawAspect="Content" ObjectID="_1549459820" r:id="rId8"/>
        </w:object>
      </w:r>
    </w:p>
    <w:p w:rsidR="00130F0D" w:rsidRPr="00107E29" w:rsidRDefault="00130F0D" w:rsidP="00130F0D">
      <w:pPr>
        <w:widowControl w:val="0"/>
        <w:spacing w:line="288" w:lineRule="auto"/>
        <w:jc w:val="center"/>
        <w:rPr>
          <w:szCs w:val="28"/>
        </w:rPr>
      </w:pPr>
      <w:r w:rsidRPr="00B57B2C">
        <w:rPr>
          <w:szCs w:val="28"/>
        </w:rPr>
        <w:t>Рис</w:t>
      </w:r>
      <w:r>
        <w:rPr>
          <w:szCs w:val="28"/>
        </w:rPr>
        <w:t xml:space="preserve">унок </w:t>
      </w:r>
      <w:r w:rsidRPr="00966134">
        <w:rPr>
          <w:szCs w:val="28"/>
        </w:rPr>
        <w:t>1.2</w:t>
      </w:r>
      <w:r>
        <w:rPr>
          <w:szCs w:val="28"/>
        </w:rPr>
        <w:t xml:space="preserve"> – </w:t>
      </w:r>
      <w:r w:rsidRPr="00107E29">
        <w:rPr>
          <w:szCs w:val="28"/>
        </w:rPr>
        <w:t>Варианты обработки потока задач при переносе их в публичный Cloud</w:t>
      </w:r>
      <w:r>
        <w:rPr>
          <w:szCs w:val="28"/>
        </w:rPr>
        <w:t>, (ТА-подмножество задач с максимальным уровнем критичности, ТВ-подмножество задач с повышенным уровнем критичности, ТС-подмножество задач с обычным уровнем критичности, ТU-подмножество некритичных для ИБ задач)</w:t>
      </w:r>
    </w:p>
    <w:p w:rsidR="00130F0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130F0D" w:rsidRPr="0097339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97339D">
        <w:rPr>
          <w:sz w:val="28"/>
          <w:szCs w:val="28"/>
        </w:rPr>
        <w:t>) принцип наследования характеристик, методов и моделей надежности, функциональной и информационной безопасности</w:t>
      </w:r>
      <w:r>
        <w:rPr>
          <w:sz w:val="28"/>
          <w:szCs w:val="28"/>
        </w:rPr>
        <w:t>, суть которого заключается в применении оценочных подходов к свойствам информационной безопасности и категорирования ИТ-инфраструктур на основании значений оцененных показателей, имеющих переменный во времени вероятностный характер</w:t>
      </w:r>
      <w:r w:rsidRPr="0097339D">
        <w:rPr>
          <w:sz w:val="28"/>
          <w:szCs w:val="28"/>
        </w:rPr>
        <w:t xml:space="preserve">; </w:t>
      </w:r>
    </w:p>
    <w:p w:rsidR="00130F0D" w:rsidRPr="0097339D" w:rsidRDefault="00130F0D" w:rsidP="00130F0D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7339D">
        <w:rPr>
          <w:sz w:val="28"/>
          <w:szCs w:val="28"/>
        </w:rPr>
        <w:t>) принцип динамического мониторинга и прогнозирования параметров уязвимостей компонент распределенных ИТ-инфраструктур для оценивания и минимизации рисков атак на них</w:t>
      </w:r>
      <w:r>
        <w:rPr>
          <w:sz w:val="28"/>
          <w:szCs w:val="28"/>
        </w:rPr>
        <w:t xml:space="preserve">, для реализации которого </w:t>
      </w:r>
      <w:r w:rsidRPr="0066790B">
        <w:rPr>
          <w:sz w:val="28"/>
          <w:szCs w:val="28"/>
        </w:rPr>
        <w:t>требуется разработка подхода к исследованию влияния внешних факторов на вероятность проведения атаки и к объединению инструментариев аналитических аппаратов предсказания временных параметров проявления уязвимостей, проведения атак и изменения внешних факторов ИТ-проекта</w:t>
      </w:r>
      <w:r w:rsidRPr="0097339D">
        <w:rPr>
          <w:sz w:val="28"/>
          <w:szCs w:val="28"/>
        </w:rPr>
        <w:t xml:space="preserve">; </w:t>
      </w:r>
    </w:p>
    <w:p w:rsidR="00130F0D" w:rsidRPr="0066790B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7339D">
        <w:rPr>
          <w:sz w:val="28"/>
          <w:szCs w:val="28"/>
        </w:rPr>
        <w:t>) принцип управляемой деградации качества распределенных ИТ-инфраструктур в условиях агрессивной среды и потери компонент</w:t>
      </w:r>
      <w:r>
        <w:rPr>
          <w:sz w:val="28"/>
          <w:szCs w:val="28"/>
        </w:rPr>
        <w:t xml:space="preserve">, для </w:t>
      </w:r>
      <w:r>
        <w:rPr>
          <w:sz w:val="28"/>
          <w:szCs w:val="28"/>
        </w:rPr>
        <w:lastRenderedPageBreak/>
        <w:t xml:space="preserve">реализации которого </w:t>
      </w:r>
      <w:r w:rsidRPr="0066790B">
        <w:rPr>
          <w:sz w:val="28"/>
          <w:szCs w:val="28"/>
        </w:rPr>
        <w:t>требуется разработать:</w:t>
      </w:r>
    </w:p>
    <w:p w:rsidR="00130F0D" w:rsidRPr="0066790B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6790B">
        <w:rPr>
          <w:sz w:val="28"/>
          <w:szCs w:val="28"/>
        </w:rPr>
        <w:t>– теоретико-множественное описание стратегии обновления и тестирования работающих компонент с возможным откатом к прежней версии</w:t>
      </w:r>
      <w:r>
        <w:rPr>
          <w:sz w:val="28"/>
          <w:szCs w:val="28"/>
        </w:rPr>
        <w:t>;</w:t>
      </w:r>
    </w:p>
    <w:p w:rsidR="00130F0D" w:rsidRPr="0097339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6790B">
        <w:rPr>
          <w:sz w:val="28"/>
          <w:szCs w:val="28"/>
        </w:rPr>
        <w:t>– модель допустимых потерь качества обслуживания и их влияния на рейтинговые показатели ИТ-проекта в силу проведения обновлений ПО, тестирования нового функционала, проверок аудита ИБ</w:t>
      </w:r>
      <w:r w:rsidRPr="0097339D">
        <w:rPr>
          <w:sz w:val="28"/>
          <w:szCs w:val="28"/>
        </w:rPr>
        <w:t>.</w:t>
      </w:r>
    </w:p>
    <w:p w:rsidR="00130F0D" w:rsidRPr="0097339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p w:rsidR="00130F0D" w:rsidRPr="0097339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97339D">
        <w:rPr>
          <w:spacing w:val="-4"/>
          <w:sz w:val="28"/>
          <w:szCs w:val="28"/>
        </w:rPr>
        <w:t>1.2.4 Научная новизна полученных результатов</w:t>
      </w:r>
    </w:p>
    <w:p w:rsidR="00130F0D" w:rsidRPr="005E201F" w:rsidRDefault="00130F0D" w:rsidP="00130F0D">
      <w:pPr>
        <w:pStyle w:val="BodyTextIndent22"/>
        <w:ind w:firstLine="709"/>
      </w:pPr>
      <w:r w:rsidRPr="00FF11E7">
        <w:rPr>
          <w:spacing w:val="-4"/>
          <w:szCs w:val="28"/>
        </w:rPr>
        <w:t xml:space="preserve">Научная новизна полученных результатов состоит в </w:t>
      </w:r>
      <w:r w:rsidRPr="005E201F">
        <w:t>дальнейше</w:t>
      </w:r>
      <w:r>
        <w:t>м</w:t>
      </w:r>
      <w:r w:rsidRPr="005E201F">
        <w:t xml:space="preserve"> развити</w:t>
      </w:r>
      <w:r>
        <w:t>и</w:t>
      </w:r>
      <w:r w:rsidRPr="005E201F">
        <w:t xml:space="preserve"> методологи</w:t>
      </w:r>
      <w:r>
        <w:t>и</w:t>
      </w:r>
      <w:r w:rsidRPr="005E201F">
        <w:t xml:space="preserve"> </w:t>
      </w:r>
      <w:r w:rsidRPr="003D0E2B">
        <w:t>управления информационной безопасностью ИТ-инфраструктур по фактическому состоянию</w:t>
      </w:r>
      <w:r w:rsidRPr="005E201F">
        <w:t xml:space="preserve">, которая, в отличие от известных, базируется на анализе, формализованном представлении и </w:t>
      </w:r>
      <w:r>
        <w:t>выделении</w:t>
      </w:r>
      <w:r w:rsidRPr="005E201F">
        <w:t xml:space="preserve"> методов</w:t>
      </w:r>
      <w:r>
        <w:t>,</w:t>
      </w:r>
      <w:r w:rsidRPr="005E201F">
        <w:t xml:space="preserve"> </w:t>
      </w:r>
      <w:r>
        <w:t xml:space="preserve">функциональных </w:t>
      </w:r>
      <w:r w:rsidRPr="005E201F">
        <w:t xml:space="preserve">средств </w:t>
      </w:r>
      <w:r>
        <w:t>и компонент инфраструктуры с заданным уровнем критичности для информационной безопасности</w:t>
      </w:r>
      <w:r w:rsidRPr="005E201F">
        <w:t>. В рамках методологии:</w:t>
      </w:r>
    </w:p>
    <w:p w:rsidR="00130F0D" w:rsidRPr="005E201F" w:rsidRDefault="00130F0D" w:rsidP="00130F0D">
      <w:pPr>
        <w:pStyle w:val="BodyTextIndent22"/>
        <w:ind w:firstLine="709"/>
      </w:pPr>
      <w:r w:rsidRPr="005E201F">
        <w:t xml:space="preserve">– предложен принцип </w:t>
      </w:r>
      <w:r w:rsidRPr="009B769A">
        <w:t>динамического компонентно-параметрического конфигурирования распределенных ИТ-инфраструктур и информационных систем</w:t>
      </w:r>
      <w:r w:rsidRPr="005E201F">
        <w:t xml:space="preserve">, который </w:t>
      </w:r>
      <w:r>
        <w:t xml:space="preserve">основан на </w:t>
      </w:r>
      <w:r w:rsidRPr="009B769A">
        <w:t>формально</w:t>
      </w:r>
      <w:r>
        <w:t>м</w:t>
      </w:r>
      <w:r w:rsidRPr="009B769A">
        <w:t xml:space="preserve"> теоретико-множественн</w:t>
      </w:r>
      <w:r>
        <w:t>ом</w:t>
      </w:r>
      <w:r w:rsidRPr="009B769A">
        <w:t xml:space="preserve"> представлени</w:t>
      </w:r>
      <w:r>
        <w:t>и</w:t>
      </w:r>
      <w:r w:rsidRPr="009B769A">
        <w:t xml:space="preserve"> динамики изменения входных и выходных параметров ИТ-инфраструктур, их функциональных характеристик</w:t>
      </w:r>
      <w:r>
        <w:t xml:space="preserve"> и</w:t>
      </w:r>
      <w:r w:rsidRPr="009B769A">
        <w:t xml:space="preserve"> архитектурных решений; а также разработки и применения моделей и методов оценки рисков на этапах развертывания и сертификации</w:t>
      </w:r>
      <w:r w:rsidRPr="005E201F">
        <w:t>;</w:t>
      </w:r>
    </w:p>
    <w:p w:rsidR="00130F0D" w:rsidRPr="005E201F" w:rsidRDefault="00130F0D" w:rsidP="00130F0D">
      <w:pPr>
        <w:pStyle w:val="BodyTextIndent22"/>
        <w:ind w:firstLine="709"/>
      </w:pPr>
      <w:r w:rsidRPr="005E201F">
        <w:t xml:space="preserve">– предложен принцип </w:t>
      </w:r>
      <w:r w:rsidRPr="009B769A">
        <w:t>наследования характеристик, методов и моделей надежности, функциональной и информационной безопасности</w:t>
      </w:r>
      <w:r w:rsidRPr="005E201F">
        <w:t xml:space="preserve">, который отличается </w:t>
      </w:r>
      <w:r>
        <w:t>унификацией</w:t>
      </w:r>
      <w:r w:rsidRPr="005E201F">
        <w:t xml:space="preserve"> процедур формализации и оценивания </w:t>
      </w:r>
      <w:r>
        <w:t>параметров</w:t>
      </w:r>
      <w:r w:rsidRPr="005E201F">
        <w:t xml:space="preserve"> отказов</w:t>
      </w:r>
      <w:r>
        <w:t xml:space="preserve"> и уязвимостей</w:t>
      </w:r>
      <w:r w:rsidRPr="005E201F">
        <w:t xml:space="preserve"> </w:t>
      </w:r>
      <w:r>
        <w:t>компонент распределенных ИТ-инфраструктур</w:t>
      </w:r>
      <w:r w:rsidRPr="005E201F">
        <w:t>;</w:t>
      </w:r>
    </w:p>
    <w:p w:rsidR="00130F0D" w:rsidRPr="005E201F" w:rsidRDefault="00130F0D" w:rsidP="00130F0D">
      <w:pPr>
        <w:pStyle w:val="BodyTextIndent22"/>
        <w:ind w:firstLine="709"/>
      </w:pPr>
      <w:r w:rsidRPr="005E201F">
        <w:t xml:space="preserve">– предложен принцип </w:t>
      </w:r>
      <w:r w:rsidRPr="008F395B">
        <w:t>динамического мониторинга и прогнозирования параметров уязвимостей компонент ИТ-инфраструктуры</w:t>
      </w:r>
      <w:r w:rsidRPr="005E201F">
        <w:t xml:space="preserve">, который </w:t>
      </w:r>
      <w:r>
        <w:t>учитывает</w:t>
      </w:r>
      <w:r w:rsidRPr="005E201F">
        <w:t xml:space="preserve"> </w:t>
      </w:r>
      <w:r w:rsidRPr="008F395B">
        <w:t>влияни</w:t>
      </w:r>
      <w:r>
        <w:t>е</w:t>
      </w:r>
      <w:r w:rsidRPr="008F395B">
        <w:t xml:space="preserve"> внешних факторов на вероятность проведения атаки и объединени</w:t>
      </w:r>
      <w:r>
        <w:t>е</w:t>
      </w:r>
      <w:r w:rsidRPr="008F395B">
        <w:t xml:space="preserve"> </w:t>
      </w:r>
      <w:r w:rsidRPr="008F395B">
        <w:lastRenderedPageBreak/>
        <w:t>инструментариев аналитических аппаратов предсказания временных параметров проявления уязвимостей, проведения атак и изменения внешних факторов ИТ-проекта</w:t>
      </w:r>
      <w:r w:rsidRPr="005E201F">
        <w:t>;</w:t>
      </w:r>
    </w:p>
    <w:p w:rsidR="00130F0D" w:rsidRPr="007143A4" w:rsidRDefault="00130F0D" w:rsidP="00130F0D">
      <w:pPr>
        <w:pStyle w:val="BodyTextIndent22"/>
        <w:ind w:firstLine="709"/>
        <w:rPr>
          <w:szCs w:val="28"/>
        </w:rPr>
      </w:pPr>
      <w:r w:rsidRPr="005E201F">
        <w:t xml:space="preserve">– усовершенствован принцип </w:t>
      </w:r>
      <w:r w:rsidRPr="008F395B">
        <w:t xml:space="preserve">управляемой деградации качества в условиях агрессивной среды и потери компонент </w:t>
      </w:r>
      <w:r w:rsidRPr="005E201F">
        <w:t xml:space="preserve">активов </w:t>
      </w:r>
      <w:r>
        <w:rPr>
          <w:szCs w:val="28"/>
        </w:rPr>
        <w:t xml:space="preserve">на основе использования </w:t>
      </w:r>
      <w:r w:rsidRPr="00844D8D">
        <w:rPr>
          <w:szCs w:val="28"/>
        </w:rPr>
        <w:t>стратегии обновления и тестирования работающих компонент с возможным откатом к прежней версии</w:t>
      </w:r>
      <w:r w:rsidRPr="007143A4">
        <w:rPr>
          <w:szCs w:val="28"/>
        </w:rPr>
        <w:t>.</w:t>
      </w:r>
    </w:p>
    <w:p w:rsidR="00130F0D" w:rsidRPr="007143A4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7143A4">
        <w:rPr>
          <w:sz w:val="28"/>
          <w:szCs w:val="28"/>
        </w:rPr>
        <w:t xml:space="preserve">Предложенная методология позволяет обеспечить снижение </w:t>
      </w:r>
      <w:r w:rsidRPr="003A49CA">
        <w:rPr>
          <w:sz w:val="28"/>
          <w:szCs w:val="28"/>
        </w:rPr>
        <w:t xml:space="preserve">рисков </w:t>
      </w:r>
      <w:r>
        <w:rPr>
          <w:sz w:val="28"/>
          <w:szCs w:val="28"/>
        </w:rPr>
        <w:t>угроз информационной безопасности активам доступности компонент ИТ-инфраструктуры на этапах их развертывания и миграции в облачной среде</w:t>
      </w:r>
      <w:r w:rsidRPr="007143A4">
        <w:rPr>
          <w:sz w:val="28"/>
          <w:szCs w:val="28"/>
        </w:rPr>
        <w:t>.</w:t>
      </w: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1.2.5 Практическое значение полученных результатов</w:t>
      </w: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Практическое значение полученных результатов определяется тем, что они:</w:t>
      </w:r>
    </w:p>
    <w:p w:rsidR="00130F0D" w:rsidRPr="003A49CA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3A49CA">
        <w:rPr>
          <w:spacing w:val="-4"/>
          <w:sz w:val="28"/>
          <w:szCs w:val="28"/>
        </w:rPr>
        <w:t xml:space="preserve">– позволяют повысить полноту оценки и анализа </w:t>
      </w:r>
      <w:r>
        <w:rPr>
          <w:spacing w:val="-4"/>
          <w:sz w:val="28"/>
          <w:szCs w:val="28"/>
        </w:rPr>
        <w:t xml:space="preserve"> информационной </w:t>
      </w:r>
      <w:r w:rsidRPr="003A49CA">
        <w:rPr>
          <w:spacing w:val="-4"/>
          <w:sz w:val="28"/>
          <w:szCs w:val="28"/>
        </w:rPr>
        <w:t xml:space="preserve">безопасности </w:t>
      </w:r>
      <w:r>
        <w:rPr>
          <w:spacing w:val="-4"/>
          <w:sz w:val="28"/>
          <w:szCs w:val="28"/>
        </w:rPr>
        <w:t>распределенных ИТ-инфраструктур</w:t>
      </w:r>
      <w:r w:rsidRPr="003A49CA">
        <w:rPr>
          <w:spacing w:val="-4"/>
          <w:sz w:val="28"/>
          <w:szCs w:val="28"/>
        </w:rPr>
        <w:t>;</w:t>
      </w: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3A49CA">
        <w:rPr>
          <w:spacing w:val="-4"/>
          <w:sz w:val="28"/>
          <w:szCs w:val="28"/>
        </w:rPr>
        <w:t xml:space="preserve">– являются основой для создания информационной технологии поддержки процессов управления безопасностью при оценке и выборе вариантов </w:t>
      </w:r>
      <w:r w:rsidRPr="00CF3D38">
        <w:rPr>
          <w:spacing w:val="-4"/>
          <w:sz w:val="28"/>
          <w:szCs w:val="28"/>
        </w:rPr>
        <w:t>Web-, Cloud</w:t>
      </w:r>
      <w:r>
        <w:rPr>
          <w:spacing w:val="-4"/>
          <w:sz w:val="28"/>
          <w:szCs w:val="28"/>
        </w:rPr>
        <w:t xml:space="preserve"> – </w:t>
      </w:r>
      <w:r w:rsidRPr="003A49CA">
        <w:rPr>
          <w:spacing w:val="-4"/>
          <w:sz w:val="28"/>
          <w:szCs w:val="28"/>
        </w:rPr>
        <w:t>ИТ-инфраструктур, их аудита и сертификации.</w:t>
      </w: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 xml:space="preserve">1.2.6 Апробация полученных результатов </w:t>
      </w: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Результаты исследований апробированы:</w:t>
      </w: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–</w:t>
      </w:r>
      <w:r>
        <w:rPr>
          <w:spacing w:val="-4"/>
          <w:sz w:val="28"/>
          <w:szCs w:val="28"/>
        </w:rPr>
        <w:t> </w:t>
      </w:r>
      <w:r w:rsidRPr="00FF11E7">
        <w:rPr>
          <w:spacing w:val="-4"/>
          <w:sz w:val="28"/>
          <w:szCs w:val="28"/>
        </w:rPr>
        <w:t xml:space="preserve">при выполнении международного проекта TEMPUS-GREENCO; </w:t>
      </w:r>
    </w:p>
    <w:p w:rsidR="00130F0D" w:rsidRPr="00FF11E7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>–</w:t>
      </w:r>
      <w:r>
        <w:rPr>
          <w:spacing w:val="-4"/>
          <w:sz w:val="28"/>
          <w:szCs w:val="28"/>
        </w:rPr>
        <w:t> </w:t>
      </w:r>
      <w:r w:rsidRPr="00FF11E7">
        <w:rPr>
          <w:spacing w:val="-4"/>
          <w:sz w:val="28"/>
          <w:szCs w:val="28"/>
        </w:rPr>
        <w:t>в учебном процессе кафедры компьютерных систем и сетей Национального аэрокосмического университета им. Н.Е.</w:t>
      </w:r>
      <w:r>
        <w:rPr>
          <w:spacing w:val="-4"/>
          <w:sz w:val="28"/>
          <w:szCs w:val="28"/>
        </w:rPr>
        <w:t> </w:t>
      </w:r>
      <w:r w:rsidRPr="00FF11E7">
        <w:rPr>
          <w:spacing w:val="-4"/>
          <w:sz w:val="28"/>
          <w:szCs w:val="28"/>
        </w:rPr>
        <w:t>Жуковского «ХАИ»</w:t>
      </w:r>
      <w:r>
        <w:rPr>
          <w:spacing w:val="-4"/>
          <w:sz w:val="28"/>
          <w:szCs w:val="28"/>
        </w:rPr>
        <w:t xml:space="preserve"> и </w:t>
      </w:r>
      <w:r w:rsidRPr="00FF11E7">
        <w:rPr>
          <w:spacing w:val="-4"/>
          <w:sz w:val="28"/>
          <w:szCs w:val="28"/>
        </w:rPr>
        <w:t xml:space="preserve"> кафедры </w:t>
      </w:r>
      <w:r>
        <w:rPr>
          <w:spacing w:val="-4"/>
          <w:sz w:val="28"/>
          <w:szCs w:val="28"/>
        </w:rPr>
        <w:t>компьютерной инженерии Полтавского</w:t>
      </w:r>
      <w:r w:rsidRPr="00FF11E7">
        <w:rPr>
          <w:spacing w:val="-4"/>
          <w:sz w:val="28"/>
          <w:szCs w:val="28"/>
        </w:rPr>
        <w:t xml:space="preserve"> Национального </w:t>
      </w:r>
      <w:r>
        <w:rPr>
          <w:spacing w:val="-4"/>
          <w:sz w:val="28"/>
          <w:szCs w:val="28"/>
        </w:rPr>
        <w:t>технического</w:t>
      </w:r>
      <w:r w:rsidRPr="00FF11E7">
        <w:rPr>
          <w:spacing w:val="-4"/>
          <w:sz w:val="28"/>
          <w:szCs w:val="28"/>
        </w:rPr>
        <w:t xml:space="preserve"> университета им. </w:t>
      </w:r>
      <w:r>
        <w:rPr>
          <w:spacing w:val="-4"/>
          <w:sz w:val="28"/>
          <w:szCs w:val="28"/>
        </w:rPr>
        <w:t>Юрия Кондратюка</w:t>
      </w:r>
      <w:r w:rsidRPr="00FF11E7">
        <w:rPr>
          <w:spacing w:val="-4"/>
          <w:sz w:val="28"/>
          <w:szCs w:val="28"/>
        </w:rPr>
        <w:t>.</w:t>
      </w:r>
    </w:p>
    <w:p w:rsidR="00130F0D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  <w:r w:rsidRPr="00FF11E7">
        <w:rPr>
          <w:spacing w:val="-4"/>
          <w:sz w:val="28"/>
          <w:szCs w:val="28"/>
        </w:rPr>
        <w:t xml:space="preserve">Результаты научных исследований докладывались и обсуждались на кафедре компьютерных систем и сетей Национального аэрокосмического университета </w:t>
      </w:r>
      <w:r>
        <w:rPr>
          <w:spacing w:val="-4"/>
          <w:sz w:val="28"/>
          <w:szCs w:val="28"/>
        </w:rPr>
        <w:lastRenderedPageBreak/>
        <w:t>«</w:t>
      </w:r>
      <w:r w:rsidRPr="00FF11E7">
        <w:rPr>
          <w:spacing w:val="-4"/>
          <w:sz w:val="28"/>
          <w:szCs w:val="28"/>
        </w:rPr>
        <w:t>ХАИ</w:t>
      </w:r>
      <w:r>
        <w:rPr>
          <w:spacing w:val="-4"/>
          <w:sz w:val="28"/>
          <w:szCs w:val="28"/>
        </w:rPr>
        <w:t>»</w:t>
      </w:r>
      <w:r w:rsidRPr="00FF11E7">
        <w:rPr>
          <w:spacing w:val="-4"/>
          <w:sz w:val="28"/>
          <w:szCs w:val="28"/>
        </w:rPr>
        <w:t xml:space="preserve">, а также на международных научных конференциях: </w:t>
      </w:r>
      <w:r w:rsidRPr="000C6596">
        <w:rPr>
          <w:spacing w:val="-4"/>
          <w:sz w:val="28"/>
          <w:szCs w:val="28"/>
        </w:rPr>
        <w:t>11</w:t>
      </w:r>
      <w:proofErr w:type="spellStart"/>
      <w:r w:rsidRPr="000C6596">
        <w:rPr>
          <w:spacing w:val="-4"/>
          <w:sz w:val="28"/>
          <w:szCs w:val="28"/>
          <w:vertAlign w:val="superscript"/>
          <w:lang w:val="en-US"/>
        </w:rPr>
        <w:t>th</w:t>
      </w:r>
      <w:proofErr w:type="spellEnd"/>
      <w:r w:rsidRPr="000C6596">
        <w:rPr>
          <w:spacing w:val="-4"/>
          <w:sz w:val="28"/>
          <w:szCs w:val="28"/>
        </w:rPr>
        <w:t xml:space="preserve"> </w:t>
      </w:r>
      <w:r w:rsidRPr="00C532C8">
        <w:rPr>
          <w:spacing w:val="-4"/>
          <w:sz w:val="28"/>
          <w:szCs w:val="28"/>
          <w:lang w:val="en-US"/>
        </w:rPr>
        <w:t>International</w:t>
      </w:r>
      <w:r w:rsidRPr="000C6596">
        <w:rPr>
          <w:spacing w:val="-4"/>
          <w:sz w:val="28"/>
          <w:szCs w:val="28"/>
        </w:rPr>
        <w:t xml:space="preserve"> </w:t>
      </w:r>
      <w:r w:rsidRPr="00C532C8">
        <w:rPr>
          <w:spacing w:val="-4"/>
          <w:sz w:val="28"/>
          <w:szCs w:val="28"/>
          <w:lang w:val="en-US"/>
        </w:rPr>
        <w:t>Conference</w:t>
      </w:r>
      <w:r w:rsidRPr="000C6596">
        <w:rPr>
          <w:spacing w:val="-4"/>
          <w:sz w:val="28"/>
          <w:szCs w:val="28"/>
        </w:rPr>
        <w:t xml:space="preserve">, </w:t>
      </w:r>
      <w:r w:rsidRPr="00C532C8">
        <w:rPr>
          <w:spacing w:val="-4"/>
          <w:sz w:val="28"/>
          <w:szCs w:val="28"/>
          <w:lang w:val="en-US"/>
        </w:rPr>
        <w:t>ICTERI</w:t>
      </w:r>
      <w:r w:rsidRPr="000C6596">
        <w:rPr>
          <w:spacing w:val="-4"/>
          <w:sz w:val="28"/>
          <w:szCs w:val="28"/>
        </w:rPr>
        <w:t xml:space="preserve"> 2015 (</w:t>
      </w:r>
      <w:r>
        <w:rPr>
          <w:spacing w:val="-4"/>
          <w:sz w:val="28"/>
          <w:szCs w:val="28"/>
        </w:rPr>
        <w:t>г</w:t>
      </w:r>
      <w:r w:rsidRPr="000C6596">
        <w:rPr>
          <w:spacing w:val="-4"/>
          <w:sz w:val="28"/>
          <w:szCs w:val="28"/>
        </w:rPr>
        <w:t xml:space="preserve">. </w:t>
      </w:r>
      <w:r>
        <w:rPr>
          <w:spacing w:val="-4"/>
          <w:sz w:val="28"/>
          <w:szCs w:val="28"/>
        </w:rPr>
        <w:t>Львов</w:t>
      </w:r>
      <w:r w:rsidRPr="000C6596">
        <w:rPr>
          <w:spacing w:val="-4"/>
          <w:sz w:val="28"/>
          <w:szCs w:val="28"/>
        </w:rPr>
        <w:t xml:space="preserve">, </w:t>
      </w:r>
      <w:r>
        <w:rPr>
          <w:spacing w:val="-4"/>
          <w:sz w:val="28"/>
          <w:szCs w:val="28"/>
        </w:rPr>
        <w:t>Украина</w:t>
      </w:r>
      <w:r w:rsidRPr="000C6596">
        <w:rPr>
          <w:spacing w:val="-4"/>
          <w:sz w:val="28"/>
          <w:szCs w:val="28"/>
        </w:rPr>
        <w:t>, 2015), 10</w:t>
      </w:r>
      <w:proofErr w:type="spellStart"/>
      <w:r w:rsidRPr="000C6596">
        <w:rPr>
          <w:spacing w:val="-4"/>
          <w:sz w:val="28"/>
          <w:szCs w:val="28"/>
          <w:vertAlign w:val="superscript"/>
          <w:lang w:val="en-US"/>
        </w:rPr>
        <w:t>th</w:t>
      </w:r>
      <w:proofErr w:type="spellEnd"/>
      <w:r w:rsidRPr="000C6596">
        <w:rPr>
          <w:spacing w:val="-4"/>
          <w:sz w:val="28"/>
          <w:szCs w:val="28"/>
        </w:rPr>
        <w:t xml:space="preserve"> </w:t>
      </w:r>
      <w:r w:rsidRPr="000C6596">
        <w:rPr>
          <w:spacing w:val="-4"/>
          <w:sz w:val="28"/>
          <w:szCs w:val="28"/>
          <w:lang w:val="en-US"/>
        </w:rPr>
        <w:t>International</w:t>
      </w:r>
      <w:r w:rsidRPr="000C6596">
        <w:rPr>
          <w:spacing w:val="-4"/>
          <w:sz w:val="28"/>
          <w:szCs w:val="28"/>
        </w:rPr>
        <w:t xml:space="preserve"> </w:t>
      </w:r>
      <w:r w:rsidRPr="000C6596">
        <w:rPr>
          <w:spacing w:val="-4"/>
          <w:sz w:val="28"/>
          <w:szCs w:val="28"/>
          <w:lang w:val="en-US"/>
        </w:rPr>
        <w:t>Conference</w:t>
      </w:r>
      <w:r w:rsidRPr="000C6596">
        <w:rPr>
          <w:spacing w:val="-4"/>
          <w:sz w:val="28"/>
          <w:szCs w:val="28"/>
        </w:rPr>
        <w:t xml:space="preserve"> </w:t>
      </w:r>
      <w:r w:rsidRPr="00C532C8">
        <w:rPr>
          <w:spacing w:val="-4"/>
          <w:sz w:val="28"/>
          <w:szCs w:val="28"/>
          <w:lang w:val="en-US"/>
        </w:rPr>
        <w:t>on</w:t>
      </w:r>
      <w:r w:rsidRPr="000C6596">
        <w:rPr>
          <w:spacing w:val="-4"/>
          <w:sz w:val="28"/>
          <w:szCs w:val="28"/>
        </w:rPr>
        <w:t xml:space="preserve"> </w:t>
      </w:r>
      <w:r w:rsidRPr="00C532C8">
        <w:rPr>
          <w:spacing w:val="-4"/>
          <w:sz w:val="28"/>
          <w:szCs w:val="28"/>
          <w:lang w:val="en-US"/>
        </w:rPr>
        <w:t>Dependability</w:t>
      </w:r>
      <w:r w:rsidRPr="000C6596">
        <w:rPr>
          <w:spacing w:val="-4"/>
          <w:sz w:val="28"/>
          <w:szCs w:val="28"/>
        </w:rPr>
        <w:t xml:space="preserve"> </w:t>
      </w:r>
      <w:r w:rsidRPr="00C532C8">
        <w:rPr>
          <w:spacing w:val="-4"/>
          <w:sz w:val="28"/>
          <w:szCs w:val="28"/>
          <w:lang w:val="en-US"/>
        </w:rPr>
        <w:t>and</w:t>
      </w:r>
      <w:r w:rsidRPr="000C6596">
        <w:rPr>
          <w:spacing w:val="-4"/>
          <w:sz w:val="28"/>
          <w:szCs w:val="28"/>
        </w:rPr>
        <w:t xml:space="preserve"> </w:t>
      </w:r>
      <w:r w:rsidRPr="00C532C8">
        <w:rPr>
          <w:spacing w:val="-4"/>
          <w:sz w:val="28"/>
          <w:szCs w:val="28"/>
          <w:lang w:val="en-US"/>
        </w:rPr>
        <w:t>Complex</w:t>
      </w:r>
      <w:r w:rsidRPr="000C6596">
        <w:rPr>
          <w:spacing w:val="-4"/>
          <w:sz w:val="28"/>
          <w:szCs w:val="28"/>
        </w:rPr>
        <w:t xml:space="preserve"> </w:t>
      </w:r>
      <w:r w:rsidRPr="00C532C8">
        <w:rPr>
          <w:spacing w:val="-4"/>
          <w:sz w:val="28"/>
          <w:szCs w:val="28"/>
          <w:lang w:val="en-US"/>
        </w:rPr>
        <w:t>Systems</w:t>
      </w:r>
      <w:r w:rsidRPr="000C6596">
        <w:rPr>
          <w:spacing w:val="-4"/>
          <w:sz w:val="28"/>
          <w:szCs w:val="28"/>
        </w:rPr>
        <w:t xml:space="preserve"> </w:t>
      </w:r>
      <w:proofErr w:type="spellStart"/>
      <w:r w:rsidRPr="00C532C8">
        <w:rPr>
          <w:spacing w:val="-4"/>
          <w:sz w:val="28"/>
          <w:szCs w:val="28"/>
          <w:lang w:val="en-US"/>
        </w:rPr>
        <w:t>DepCoS</w:t>
      </w:r>
      <w:proofErr w:type="spellEnd"/>
      <w:r w:rsidRPr="000C6596">
        <w:rPr>
          <w:spacing w:val="-4"/>
          <w:sz w:val="28"/>
          <w:szCs w:val="28"/>
        </w:rPr>
        <w:t>-</w:t>
      </w:r>
      <w:r w:rsidRPr="00C532C8">
        <w:rPr>
          <w:spacing w:val="-4"/>
          <w:sz w:val="28"/>
          <w:szCs w:val="28"/>
          <w:lang w:val="en-US"/>
        </w:rPr>
        <w:t>RELCOMEX</w:t>
      </w:r>
      <w:r w:rsidRPr="000C6596">
        <w:rPr>
          <w:spacing w:val="-4"/>
          <w:sz w:val="28"/>
          <w:szCs w:val="28"/>
        </w:rPr>
        <w:t xml:space="preserve"> (</w:t>
      </w:r>
      <w:proofErr w:type="spellStart"/>
      <w:r w:rsidRPr="00C532C8">
        <w:rPr>
          <w:spacing w:val="-4"/>
          <w:sz w:val="28"/>
          <w:szCs w:val="28"/>
          <w:lang w:val="en-US"/>
        </w:rPr>
        <w:t>Brun</w:t>
      </w:r>
      <w:proofErr w:type="spellEnd"/>
      <w:r w:rsidRPr="000C6596">
        <w:rPr>
          <w:spacing w:val="-4"/>
          <w:sz w:val="28"/>
          <w:szCs w:val="28"/>
        </w:rPr>
        <w:t>ó</w:t>
      </w:r>
      <w:r w:rsidRPr="00C532C8">
        <w:rPr>
          <w:spacing w:val="-4"/>
          <w:sz w:val="28"/>
          <w:szCs w:val="28"/>
          <w:lang w:val="en-US"/>
        </w:rPr>
        <w:t>w</w:t>
      </w:r>
      <w:r w:rsidRPr="000C6596">
        <w:rPr>
          <w:spacing w:val="-4"/>
          <w:sz w:val="28"/>
          <w:szCs w:val="28"/>
        </w:rPr>
        <w:t xml:space="preserve">, </w:t>
      </w:r>
      <w:r w:rsidRPr="00C532C8">
        <w:rPr>
          <w:spacing w:val="-4"/>
          <w:sz w:val="28"/>
          <w:szCs w:val="28"/>
          <w:lang w:val="en-US"/>
        </w:rPr>
        <w:t>Poland</w:t>
      </w:r>
      <w:r w:rsidRPr="000C6596">
        <w:rPr>
          <w:spacing w:val="-4"/>
          <w:sz w:val="28"/>
          <w:szCs w:val="28"/>
        </w:rPr>
        <w:t xml:space="preserve">, 2015), 5 </w:t>
      </w:r>
      <w:r>
        <w:rPr>
          <w:spacing w:val="-4"/>
          <w:sz w:val="28"/>
          <w:szCs w:val="28"/>
        </w:rPr>
        <w:t>международной</w:t>
      </w:r>
      <w:r w:rsidRPr="000C659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научно</w:t>
      </w:r>
      <w:r w:rsidRPr="000C6596">
        <w:rPr>
          <w:spacing w:val="-4"/>
          <w:sz w:val="28"/>
          <w:szCs w:val="28"/>
        </w:rPr>
        <w:t>-</w:t>
      </w:r>
      <w:r>
        <w:rPr>
          <w:spacing w:val="-4"/>
          <w:sz w:val="28"/>
          <w:szCs w:val="28"/>
        </w:rPr>
        <w:t>технической</w:t>
      </w:r>
      <w:r w:rsidRPr="000C659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конференции</w:t>
      </w:r>
      <w:r w:rsidRPr="000C659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«</w:t>
      </w:r>
      <w:r w:rsidRPr="00C532C8">
        <w:rPr>
          <w:spacing w:val="-4"/>
          <w:sz w:val="28"/>
          <w:szCs w:val="28"/>
        </w:rPr>
        <w:t xml:space="preserve">Сучасні напрями розвитку </w:t>
      </w:r>
      <w:r>
        <w:rPr>
          <w:spacing w:val="-4"/>
          <w:sz w:val="28"/>
          <w:szCs w:val="28"/>
        </w:rPr>
        <w:t>інформаційно-комунікаційних тех</w:t>
      </w:r>
      <w:r w:rsidRPr="00C532C8">
        <w:rPr>
          <w:spacing w:val="-4"/>
          <w:sz w:val="28"/>
          <w:szCs w:val="28"/>
        </w:rPr>
        <w:t>нологій та засобів управління</w:t>
      </w:r>
      <w:r>
        <w:rPr>
          <w:spacing w:val="-4"/>
          <w:sz w:val="28"/>
          <w:szCs w:val="28"/>
        </w:rPr>
        <w:t>» (г. Полтава, Украина, 2015)</w:t>
      </w:r>
      <w:r w:rsidRPr="00FF11E7">
        <w:rPr>
          <w:spacing w:val="-4"/>
          <w:sz w:val="28"/>
          <w:szCs w:val="28"/>
        </w:rPr>
        <w:t>.</w:t>
      </w:r>
    </w:p>
    <w:p w:rsidR="00130F0D" w:rsidRPr="000C6596" w:rsidRDefault="00130F0D" w:rsidP="00130F0D">
      <w:pPr>
        <w:pStyle w:val="Default"/>
        <w:widowControl w:val="0"/>
        <w:spacing w:line="360" w:lineRule="auto"/>
        <w:ind w:firstLine="708"/>
        <w:jc w:val="both"/>
        <w:rPr>
          <w:spacing w:val="-4"/>
          <w:sz w:val="28"/>
          <w:szCs w:val="28"/>
        </w:rPr>
      </w:pPr>
    </w:p>
    <w:sectPr w:rsidR="00130F0D" w:rsidRPr="000C6596" w:rsidSect="009F09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C42AC"/>
    <w:multiLevelType w:val="hybridMultilevel"/>
    <w:tmpl w:val="09988736"/>
    <w:lvl w:ilvl="0" w:tplc="42BEE6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0D"/>
    <w:rsid w:val="001221D9"/>
    <w:rsid w:val="00130F0D"/>
    <w:rsid w:val="001B77AA"/>
    <w:rsid w:val="002839EC"/>
    <w:rsid w:val="00751961"/>
    <w:rsid w:val="0078357F"/>
    <w:rsid w:val="0088395E"/>
    <w:rsid w:val="0089194C"/>
    <w:rsid w:val="009F09EE"/>
    <w:rsid w:val="00A64871"/>
    <w:rsid w:val="00A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C840"/>
  <w15:chartTrackingRefBased/>
  <w15:docId w15:val="{FECE88EC-0CB0-402D-B6D8-95937883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F0D"/>
    <w:pPr>
      <w:spacing w:line="360" w:lineRule="auto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30F0D"/>
    <w:pPr>
      <w:ind w:left="720"/>
      <w:contextualSpacing/>
    </w:pPr>
  </w:style>
  <w:style w:type="paragraph" w:customStyle="1" w:styleId="Default">
    <w:name w:val="Default"/>
    <w:rsid w:val="00130F0D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130F0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TextIndent22">
    <w:name w:val="Body Text Indent 22"/>
    <w:basedOn w:val="Normal"/>
    <w:rsid w:val="00130F0D"/>
    <w:pPr>
      <w:widowControl w:val="0"/>
      <w:tabs>
        <w:tab w:val="left" w:pos="993"/>
      </w:tabs>
      <w:adjustRightInd w:val="0"/>
      <w:ind w:hanging="142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Lysenko</dc:creator>
  <cp:keywords/>
  <cp:lastModifiedBy>Kostiantyn Yarovyi</cp:lastModifiedBy>
  <cp:revision>3</cp:revision>
  <dcterms:created xsi:type="dcterms:W3CDTF">2017-02-24T14:39:00Z</dcterms:created>
  <dcterms:modified xsi:type="dcterms:W3CDTF">2017-02-24T14:44:00Z</dcterms:modified>
</cp:coreProperties>
</file>