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results_section</w:t>
      </w:r>
    </w:p>
    <w:p>
      <w:pPr>
        <w:pStyle w:val="SourceCode"/>
      </w:pPr>
      <w:r>
        <w:rPr>
          <w:rStyle w:val="NormalTok"/>
        </w:rPr>
        <w:t xml:space="preserve">final_dat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"/Users/ccalmasini/Desktop/Camilla KHANDLE/social_networks_paper/social_nets_dat_both_waves.csv"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int_score_coefs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"/Users/ccalmasini/Desktop/Camilla KHANDLE/social_networks_paper/Tables/w1_regressions_int_score.csv"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confi_coefs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"/Users/ccalmasini/Desktop/Camilla KHANDLE/social_networks_paper/Tables/w1_regressions_confi.csv"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khandle1_tab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final_dat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W1_EDU_new_c =</w:t>
      </w:r>
      <w:r>
        <w:rPr>
          <w:rStyle w:val="NormalTok"/>
        </w:rPr>
        <w:t xml:space="preserve"> W1_EDU_new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W1_D_GENDER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(W1_D_GENDER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W1_D_GENDER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W1_SMK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(W1_SMK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years_over_65 =</w:t>
      </w:r>
      <w:r>
        <w:rPr>
          <w:rStyle w:val="NormalTok"/>
        </w:rPr>
        <w:t xml:space="preserve"> W1_INTERVIEW_AGE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int_score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(int_score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int_score))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(W1_EDU_new_c, income_num, ADL_IADL, tot_drinks_week, retirement_stat)</w:t>
      </w:r>
      <w:r>
        <w:br/>
      </w:r>
      <w:r>
        <w:br/>
      </w:r>
      <w:r>
        <w:rPr>
          <w:rStyle w:val="NormalTok"/>
        </w:rPr>
        <w:t xml:space="preserve">n_sample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(khandle1_tab)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avg_age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(khandle1_tab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W1_INTERVIEW_AGE)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sd_age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(khandle1_tab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W1_INTERVIEW_AGE)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perc_male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(khandle1_tab[khandle1_tab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W1_D_GENDER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,])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(khandle1_tab)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int_score_summary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(khandle1_tab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W1_D_RACE_SUMMARY)){</w:t>
      </w:r>
      <w:r>
        <w:br/>
      </w:r>
      <w:r>
        <w:rPr>
          <w:rStyle w:val="NormalTok"/>
        </w:rPr>
        <w:t xml:space="preserve">  int_score_summary[[i]]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(khandle1_tab[khandle1_tab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W1_D_RACE_SUMMARY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i, </w:t>
      </w:r>
      <w:r>
        <w:rPr>
          <w:rStyle w:val="StringTok"/>
        </w:rPr>
        <w:t xml:space="preserve">"int_score"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int_score_summary[[i]]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(khandle1_tab[khandle1_tab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W1_D_RACE_SUMMARY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i, </w:t>
      </w:r>
      <w:r>
        <w:rPr>
          <w:rStyle w:val="StringTok"/>
        </w:rPr>
        <w:t xml:space="preserve">"int_score"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sample characteristics for the 1343 KHANDLE participants included in our analysis are shown in table 1.</w:t>
      </w:r>
      <w:r>
        <w:t xml:space="preserve"> </w:t>
      </w:r>
      <w:r>
        <w:t xml:space="preserve">The average age for participants was 75.378, SD = 6.405 and 40.208 of participants were male.</w:t>
      </w:r>
      <w:r>
        <w:t xml:space="preserve"> </w:t>
      </w:r>
      <w:r>
        <w:t xml:space="preserve">Participants with higher integrations scores were slightly younger and more likely to be male. The distribution of integration score did not differ substantially by race/ethnicity and average integration score was similar for Asian 3.627, SD = 1.24, Black (3.351, SD = 1.326), Latino (3.333, SD = 1.177, and White (3.461, SD = 1.341) participants.</w:t>
      </w:r>
    </w:p>
    <w:p>
      <w:pPr>
        <w:pStyle w:val="BodyText"/>
      </w:pPr>
      <w:r>
        <w:t xml:space="preserve">Higher social integration score was associated with better cognitive scores in covariate-adjusted models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= 0.066 (0.04,0.092); this association attenuated slightly when adjusting for all covariates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= 0.047 (0.021,0.073) (table 2). In race-stratified, covariate-adjusted models, higher social integration scores were associated with better cognitive scores among Asian (</w:t>
      </w:r>
      <m:oMath>
        <m:r>
          <m:t>β</m:t>
        </m:r>
      </m:oMath>
      <w:r>
        <w:t xml:space="preserve"> </w:t>
      </w:r>
      <w:r>
        <w:t xml:space="preserve">= 0.082 (0.019,0.145)), Black (</w:t>
      </w:r>
      <m:oMath>
        <m:r>
          <m:t>β</m:t>
        </m:r>
      </m:oMath>
      <w:r>
        <w:t xml:space="preserve"> </w:t>
      </w:r>
      <w:r>
        <w:t xml:space="preserve">= 0.076 (0.03,0.122)), Latinx: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= 0.064 (0.009,0.12), and White: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= 0.05 (0.004,0.097) participants (Table 3). In models adjusted for all covariates, the confidence intervals were wide and the association remained statistically significant only for Black participants (Black: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= 0.061 (0.014,0.109). Lastly, the coefficients obtained using multiple imputation were similar to the ones from the complete cases analysis.</w:t>
      </w:r>
      <w:r>
        <w:br/>
      </w:r>
      <w:r>
        <w:t xml:space="preserve">When evaluating the effect of having a confidante that one sees daily, we found that having a confidante results in a higher average cognition score (</w:t>
      </w:r>
      <m:oMath>
        <m:r>
          <m:t>β</m:t>
        </m:r>
      </m:oMath>
      <w:r>
        <w:t xml:space="preserve"> </w:t>
      </w:r>
      <w:r>
        <w:t xml:space="preserve">= 0.137 (0.064,0.211)). In race-stratified models, we found a significant association for Asian participants only (Asian: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= 0.226 (0.065,0.388), Black: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= 0.119 (-0.021,0.258)), LatinX: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= 0.111 (-0.051,0.272), White: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= 0.087 (-0.046,0.22)) (table 3). We found similar results in the all-covariates adjusted models.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results_section</dc:title>
  <dc:creator/>
  <cp:keywords/>
  <dcterms:created xsi:type="dcterms:W3CDTF">2021-02-17T21:12:58Z</dcterms:created>
  <dcterms:modified xsi:type="dcterms:W3CDTF">2021-02-17T21:12:58Z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