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82CD1" w14:textId="79DAC1D1" w:rsidR="00554540" w:rsidRDefault="00554540" w:rsidP="00554540">
      <w:pPr>
        <w:jc w:val="center"/>
        <w:rPr>
          <w:rFonts w:asciiTheme="minorHAnsi" w:hAnsiTheme="minorHAnsi" w:cstheme="minorHAnsi"/>
          <w:b/>
          <w:bCs/>
        </w:rPr>
      </w:pPr>
      <w:r w:rsidRPr="00F839F8">
        <w:rPr>
          <w:rFonts w:asciiTheme="minorHAnsi" w:hAnsiTheme="minorHAnsi" w:cstheme="minorHAnsi"/>
          <w:b/>
          <w:bCs/>
        </w:rPr>
        <w:t xml:space="preserve">Statistical examination of shared loci in neuropsychiatric diseases using </w:t>
      </w:r>
      <w:r>
        <w:rPr>
          <w:rFonts w:asciiTheme="minorHAnsi" w:hAnsiTheme="minorHAnsi" w:cstheme="minorHAnsi"/>
          <w:b/>
          <w:bCs/>
        </w:rPr>
        <w:t>genome-wide association study</w:t>
      </w:r>
      <w:r w:rsidRPr="00F839F8">
        <w:rPr>
          <w:rFonts w:asciiTheme="minorHAnsi" w:hAnsiTheme="minorHAnsi" w:cstheme="minorHAnsi"/>
          <w:b/>
          <w:bCs/>
        </w:rPr>
        <w:t xml:space="preserve"> summary statistics</w:t>
      </w:r>
    </w:p>
    <w:p w14:paraId="584A781E" w14:textId="77777777" w:rsidR="007B6F1D" w:rsidRPr="00F839F8" w:rsidRDefault="007B6F1D" w:rsidP="00554540">
      <w:pPr>
        <w:jc w:val="center"/>
        <w:rPr>
          <w:rFonts w:asciiTheme="minorHAnsi" w:hAnsiTheme="minorHAnsi" w:cstheme="minorHAnsi"/>
          <w:b/>
          <w:bCs/>
        </w:rPr>
      </w:pPr>
    </w:p>
    <w:p w14:paraId="4C1B34A8" w14:textId="3742DF47" w:rsidR="00727B09" w:rsidRDefault="004A4C08">
      <w:pPr>
        <w:rPr>
          <w:rFonts w:asciiTheme="minorHAnsi" w:hAnsiTheme="minorHAnsi" w:cstheme="minorHAnsi"/>
        </w:rPr>
      </w:pPr>
      <w:r w:rsidRPr="00C432B0">
        <w:rPr>
          <w:rFonts w:asciiTheme="minorHAnsi" w:hAnsiTheme="minorHAnsi" w:cstheme="minorHAnsi"/>
          <w:noProof/>
        </w:rPr>
        <w:drawing>
          <wp:inline distT="0" distB="0" distL="0" distR="0" wp14:anchorId="1B7C7B17" wp14:editId="118AE219">
            <wp:extent cx="5397500" cy="359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899" w14:textId="6B4F6681" w:rsidR="004A4C08" w:rsidRDefault="00473393" w:rsidP="00473393">
      <w:pPr>
        <w:pStyle w:val="Caption"/>
      </w:pPr>
      <w:r>
        <w:t>Figure S</w:t>
      </w:r>
      <w:fldSimple w:instr=" SEQ Figure_S \* ARABIC ">
        <w:r w:rsidR="00262DF8">
          <w:rPr>
            <w:noProof/>
          </w:rPr>
          <w:t>1</w:t>
        </w:r>
      </w:fldSimple>
      <w:r>
        <w:t>. Genome-wide genetic correlation estimates between all trait</w:t>
      </w:r>
      <w:r w:rsidR="000F05C4">
        <w:t xml:space="preserve"> pairs</w:t>
      </w:r>
    </w:p>
    <w:p w14:paraId="2A0206D0" w14:textId="3308B6EC" w:rsidR="00473393" w:rsidRPr="00D7743C" w:rsidRDefault="00536913" w:rsidP="00473393">
      <w:pPr>
        <w:pStyle w:val="Caption"/>
        <w:rPr>
          <w:rFonts w:cstheme="minorHAnsi"/>
        </w:rPr>
      </w:pPr>
      <w:r>
        <w:rPr>
          <w:rFonts w:cstheme="minorHAnsi"/>
        </w:rPr>
        <w:t>The heatmap displays genetic correlations (</w:t>
      </w:r>
      <w:proofErr w:type="spellStart"/>
      <w:r>
        <w:rPr>
          <w:rFonts w:cstheme="minorHAnsi"/>
        </w:rPr>
        <w:t>r</w:t>
      </w:r>
      <w:r>
        <w:rPr>
          <w:rFonts w:cstheme="minorHAnsi"/>
          <w:vertAlign w:val="subscript"/>
        </w:rPr>
        <w:t>g</w:t>
      </w:r>
      <w:proofErr w:type="spellEnd"/>
      <w:r>
        <w:rPr>
          <w:rFonts w:cstheme="minorHAnsi"/>
        </w:rPr>
        <w:t xml:space="preserve">) each tile is </w:t>
      </w:r>
      <w:r w:rsidR="00E22528">
        <w:rPr>
          <w:rFonts w:cstheme="minorHAnsi"/>
        </w:rPr>
        <w:t xml:space="preserve">labelled with </w:t>
      </w: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r</w:t>
      </w:r>
      <w:r w:rsidRPr="00536913">
        <w:rPr>
          <w:rFonts w:cstheme="minorHAnsi"/>
          <w:vertAlign w:val="subscript"/>
        </w:rPr>
        <w:t>g</w:t>
      </w:r>
      <w:proofErr w:type="spellEnd"/>
      <w:r w:rsidR="004A4C08">
        <w:rPr>
          <w:rFonts w:cstheme="minorHAnsi"/>
        </w:rPr>
        <w:t xml:space="preserve"> </w:t>
      </w:r>
      <w:r>
        <w:rPr>
          <w:rFonts w:cstheme="minorHAnsi"/>
        </w:rPr>
        <w:t xml:space="preserve">estimate </w:t>
      </w:r>
      <w:r w:rsidR="00E22528">
        <w:rPr>
          <w:rFonts w:cstheme="minorHAnsi"/>
        </w:rPr>
        <w:t xml:space="preserve">and </w:t>
      </w:r>
      <w:r w:rsidR="00170612">
        <w:rPr>
          <w:rFonts w:cstheme="minorHAnsi"/>
        </w:rPr>
        <w:t xml:space="preserve">with </w:t>
      </w:r>
      <w:r w:rsidR="00E22528">
        <w:rPr>
          <w:rFonts w:cstheme="minorHAnsi"/>
        </w:rPr>
        <w:t xml:space="preserve">its </w:t>
      </w:r>
      <w:r>
        <w:rPr>
          <w:rFonts w:cstheme="minorHAnsi"/>
        </w:rPr>
        <w:t xml:space="preserve">standard error in parentheses, </w:t>
      </w:r>
      <w:r w:rsidR="00E22528">
        <w:rPr>
          <w:rFonts w:cstheme="minorHAnsi"/>
        </w:rPr>
        <w:t xml:space="preserve">alongside </w:t>
      </w:r>
      <w:r>
        <w:rPr>
          <w:rFonts w:cstheme="minorHAnsi"/>
        </w:rPr>
        <w:t xml:space="preserve">the p-value. </w:t>
      </w:r>
      <w:r w:rsidR="00D7743C">
        <w:t xml:space="preserve">AD = Alzheimer’s </w:t>
      </w:r>
      <w:r w:rsidR="008808E2">
        <w:t>d</w:t>
      </w:r>
      <w:r w:rsidR="00D7743C">
        <w:t xml:space="preserve">isease, ALS = amyotrophic lateral sclerosis, FTD = frontotemporal dementia, PD = Parkinson’s </w:t>
      </w:r>
      <w:r w:rsidR="008808E2">
        <w:t>d</w:t>
      </w:r>
      <w:r w:rsidR="00D7743C">
        <w:t>isease, SZ = schizophrenia.</w:t>
      </w:r>
    </w:p>
    <w:p w14:paraId="273C3EE2" w14:textId="30DCB86E" w:rsidR="00C045B5" w:rsidRPr="00AF2944" w:rsidRDefault="00C045B5">
      <w:pPr>
        <w:rPr>
          <w:rFonts w:asciiTheme="minorHAnsi" w:hAnsiTheme="minorHAnsi" w:cstheme="minorHAnsi"/>
        </w:rPr>
      </w:pPr>
    </w:p>
    <w:p w14:paraId="7FE76F82" w14:textId="75E1C4B1" w:rsidR="0044799D" w:rsidRDefault="0044799D">
      <w:pPr>
        <w:rPr>
          <w:rFonts w:asciiTheme="minorHAnsi" w:hAnsiTheme="minorHAnsi" w:cstheme="minorHAnsi"/>
        </w:rPr>
      </w:pPr>
    </w:p>
    <w:p w14:paraId="7143C212" w14:textId="73E1E75C" w:rsidR="00F63572" w:rsidRDefault="00F63572" w:rsidP="00F63572">
      <w:pPr>
        <w:tabs>
          <w:tab w:val="left" w:pos="2349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C75977A" w14:textId="06410242" w:rsidR="00F63572" w:rsidRDefault="00F63572" w:rsidP="00F63572">
      <w:pPr>
        <w:tabs>
          <w:tab w:val="left" w:pos="2349"/>
        </w:tabs>
        <w:rPr>
          <w:rFonts w:asciiTheme="minorHAnsi" w:hAnsiTheme="minorHAnsi" w:cstheme="minorHAnsi"/>
        </w:rPr>
      </w:pPr>
    </w:p>
    <w:p w14:paraId="070056C7" w14:textId="330DB7A2" w:rsidR="00F63572" w:rsidRDefault="00F63572" w:rsidP="00F63572">
      <w:pPr>
        <w:tabs>
          <w:tab w:val="left" w:pos="2349"/>
        </w:tabs>
        <w:rPr>
          <w:rFonts w:asciiTheme="minorHAnsi" w:hAnsiTheme="minorHAnsi" w:cstheme="minorHAnsi"/>
        </w:rPr>
      </w:pPr>
    </w:p>
    <w:p w14:paraId="3CE68EC9" w14:textId="4280F8D8" w:rsidR="00B1531F" w:rsidRDefault="00F63572" w:rsidP="00B1531F">
      <w:pPr>
        <w:pStyle w:val="Caption"/>
      </w:pPr>
      <w:r>
        <w:rPr>
          <w:rFonts w:cstheme="minorHAnsi"/>
        </w:rPr>
        <w:br w:type="page"/>
      </w:r>
      <w:r w:rsidR="00B1531F" w:rsidRPr="00B140BA">
        <w:rPr>
          <w:rFonts w:cstheme="minorHAnsi"/>
          <w:b/>
          <w:bCs/>
          <w:noProof/>
        </w:rPr>
        <w:lastRenderedPageBreak/>
        <w:drawing>
          <wp:inline distT="0" distB="0" distL="0" distR="0" wp14:anchorId="537DA3DA" wp14:editId="40D1CA81">
            <wp:extent cx="5727700" cy="6082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31F">
        <w:t>Figure S</w:t>
      </w:r>
      <w:fldSimple w:instr=" SEQ Figure_S \* ARABIC ">
        <w:r w:rsidR="00262DF8">
          <w:rPr>
            <w:noProof/>
          </w:rPr>
          <w:t>2</w:t>
        </w:r>
      </w:fldSimple>
      <w:r w:rsidR="00B1531F">
        <w:t xml:space="preserve">. </w:t>
      </w:r>
      <w:r w:rsidR="00B1531F" w:rsidRPr="00EF1AE8">
        <w:t xml:space="preserve">SNP-wise p-value distribution between trait pairs in comparisons where colocalisation analysis suggested a causal variant </w:t>
      </w:r>
      <w:r w:rsidR="00262DF8">
        <w:t xml:space="preserve">in </w:t>
      </w:r>
      <w:r w:rsidR="00B1531F" w:rsidRPr="00EF1AE8">
        <w:t>both traits</w:t>
      </w:r>
    </w:p>
    <w:p w14:paraId="172C082A" w14:textId="30A74572" w:rsidR="00440DA6" w:rsidRPr="00B1531F" w:rsidRDefault="00B1531F" w:rsidP="00B1531F">
      <w:pPr>
        <w:pStyle w:val="Caption"/>
      </w:pPr>
      <w:r w:rsidRPr="00EF1AE8">
        <w:t xml:space="preserve">Colocalisation analysis supported the shared variant hypothesis for the comparison in panel A, and </w:t>
      </w:r>
      <w:r w:rsidR="00DF2AA7">
        <w:t xml:space="preserve">the </w:t>
      </w:r>
      <w:r w:rsidRPr="00EF1AE8">
        <w:t>presence of distinct variants for each trait in all other panels (</w:t>
      </w:r>
      <w:r w:rsidR="00262DF8">
        <w:t xml:space="preserve">see Table </w:t>
      </w:r>
      <w:r w:rsidR="00055277">
        <w:t>3</w:t>
      </w:r>
      <w:r w:rsidRPr="00EF1AE8">
        <w:t>). Colouring indicates fine-mapping credible sets assigned to SNPs across the traits compared; the legend above each panel is in the format 'Trait: credible set number'. The genomic position range shown above each panel is in Mb. AD = Alzheimer’s disease, ALS = amyotrophic lateral sclerosis, FTD = frontotemporal dementia, PD = Parkinson’s disease, SZ = schizophrenia.</w:t>
      </w:r>
    </w:p>
    <w:p w14:paraId="01564FAE" w14:textId="4A633B6B" w:rsidR="004A4C08" w:rsidRDefault="004A4C08" w:rsidP="00440DA6">
      <w:pPr>
        <w:pStyle w:val="Caption"/>
      </w:pPr>
      <w:r w:rsidRPr="00867FA8">
        <w:rPr>
          <w:rFonts w:cstheme="minorHAnsi"/>
          <w:noProof/>
        </w:rPr>
        <w:lastRenderedPageBreak/>
        <w:drawing>
          <wp:inline distT="0" distB="0" distL="0" distR="0" wp14:anchorId="192B6899" wp14:editId="54E1A234">
            <wp:extent cx="5727700" cy="715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A6">
        <w:t>Figure S</w:t>
      </w:r>
      <w:fldSimple w:instr=" SEQ Figure_S \* ARABIC ">
        <w:r w:rsidR="00262DF8">
          <w:rPr>
            <w:noProof/>
          </w:rPr>
          <w:t>3</w:t>
        </w:r>
      </w:fldSimple>
      <w:r w:rsidR="00440DA6">
        <w:t>. Heatmaps of linkage disequilibrium (LD) in the 1000 Genomes European reference population across variants assigned to any credible set during univariate fine-mapping of trait pairs</w:t>
      </w:r>
    </w:p>
    <w:p w14:paraId="55BB8847" w14:textId="3789311C" w:rsidR="00382C70" w:rsidRPr="00B1531F" w:rsidRDefault="00440DA6" w:rsidP="00086335">
      <w:pPr>
        <w:pStyle w:val="Caption"/>
        <w:rPr>
          <w:rFonts w:cstheme="minorHAnsi"/>
        </w:rPr>
      </w:pPr>
      <w:r>
        <w:t xml:space="preserve">LD is shown relative to the SNPs with the highest posterior inclusion probability (PIP) for each credible set, displaying all top PIP SNPs when ties occur. </w:t>
      </w:r>
      <w:r w:rsidR="004470C9">
        <w:t>The y-axis splits by t</w:t>
      </w:r>
      <w:r>
        <w:t>op PIP SNPs and t</w:t>
      </w:r>
      <w:r w:rsidRPr="00BC4F77">
        <w:t>he x-axis displays SNPs ordered by genomic position</w:t>
      </w:r>
      <w:r>
        <w:t xml:space="preserve">, marking </w:t>
      </w:r>
      <w:r w:rsidRPr="00BC4F77">
        <w:t>only the positions of the top PIP SNPs.</w:t>
      </w:r>
      <w:r>
        <w:t xml:space="preserve"> Credible set assignments for each variant are shown in the </w:t>
      </w:r>
      <w:r w:rsidR="00D51B3E">
        <w:t xml:space="preserve">colour </w:t>
      </w:r>
      <w:r>
        <w:t xml:space="preserve">bar </w:t>
      </w:r>
      <w:r w:rsidR="00D51B3E">
        <w:t xml:space="preserve">at the top of </w:t>
      </w:r>
      <w:r>
        <w:t xml:space="preserve">each panel and for the top PIP SNPs in the y-axis label; these are annotated in the format: ‘trait: credible set number’. The genomic range indicated at the top right of each panel refers </w:t>
      </w:r>
      <w:r w:rsidR="005F4534">
        <w:t xml:space="preserve">to the positions </w:t>
      </w:r>
      <w:r>
        <w:t>spanned across all</w:t>
      </w:r>
      <w:r w:rsidR="004470C9">
        <w:t xml:space="preserve"> SNPs analysed</w:t>
      </w:r>
      <w:r w:rsidR="00E46C72">
        <w:t xml:space="preserve"> and is in Mb</w:t>
      </w:r>
      <w:r>
        <w:t>.</w:t>
      </w:r>
      <w:r w:rsidR="005F0231">
        <w:t xml:space="preserve"> AD = Alzheimer’s </w:t>
      </w:r>
      <w:r w:rsidR="008808E2">
        <w:t>d</w:t>
      </w:r>
      <w:r w:rsidR="005F0231">
        <w:t xml:space="preserve">isease, ALS = amyotrophic lateral sclerosis, FTD = frontotemporal dementia, PD = Parkinson’s </w:t>
      </w:r>
      <w:r w:rsidR="008808E2">
        <w:t>d</w:t>
      </w:r>
      <w:r w:rsidR="005F0231">
        <w:t>isease, SZ = schizophrenia.</w:t>
      </w:r>
    </w:p>
    <w:p w14:paraId="1E7C7C7A" w14:textId="4B60E31B" w:rsidR="004A4C08" w:rsidRDefault="004A4C08" w:rsidP="00086335">
      <w:pPr>
        <w:pStyle w:val="Caption"/>
      </w:pPr>
      <w:r w:rsidRPr="00382C70">
        <w:rPr>
          <w:noProof/>
        </w:rPr>
        <w:lastRenderedPageBreak/>
        <w:drawing>
          <wp:inline distT="0" distB="0" distL="0" distR="0" wp14:anchorId="16AB9050" wp14:editId="2FAB3EE4">
            <wp:extent cx="5727700" cy="2863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C70">
        <w:rPr>
          <w:noProof/>
        </w:rPr>
        <w:drawing>
          <wp:inline distT="0" distB="0" distL="0" distR="0" wp14:anchorId="70850FD5" wp14:editId="3F4C0A48">
            <wp:extent cx="5727700" cy="2863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335">
        <w:t>Figure S</w:t>
      </w:r>
      <w:fldSimple w:instr=" SEQ Figure_S \* ARABIC ">
        <w:r w:rsidR="00262DF8">
          <w:rPr>
            <w:noProof/>
          </w:rPr>
          <w:t>4</w:t>
        </w:r>
      </w:fldSimple>
      <w:r w:rsidR="00086335">
        <w:t xml:space="preserve">. Sensitivity </w:t>
      </w:r>
      <w:r w:rsidR="00012079">
        <w:t xml:space="preserve">of </w:t>
      </w:r>
      <w:r w:rsidR="00086335">
        <w:t xml:space="preserve">colocalisation </w:t>
      </w:r>
      <w:r w:rsidR="00012079">
        <w:t>analysis</w:t>
      </w:r>
      <w:r w:rsidR="00406B24" w:rsidRPr="00406B24">
        <w:t xml:space="preserve"> </w:t>
      </w:r>
      <w:r w:rsidR="00406B24">
        <w:t>to the prior probability of a shared variant between traits</w:t>
      </w:r>
    </w:p>
    <w:p w14:paraId="7C477026" w14:textId="442C201A" w:rsidR="00086335" w:rsidRDefault="00E77EF6" w:rsidP="00086335">
      <w:pPr>
        <w:pStyle w:val="Caption"/>
      </w:pPr>
      <w:r>
        <w:t>The upper panels display analysis at</w:t>
      </w:r>
      <w:r w:rsidR="00F27DEB">
        <w:t xml:space="preserve"> Chr</w:t>
      </w:r>
      <w:r w:rsidR="00F27DEB" w:rsidRPr="00F27DEB">
        <w:t>6</w:t>
      </w:r>
      <w:r w:rsidR="00F27DEB">
        <w:t>:</w:t>
      </w:r>
      <w:r w:rsidR="00F27DEB" w:rsidRPr="00F27DEB">
        <w:t>32629240</w:t>
      </w:r>
      <w:r w:rsidR="00F27DEB">
        <w:t>-</w:t>
      </w:r>
      <w:r w:rsidR="00F27DEB" w:rsidRPr="00F27DEB">
        <w:t>32682213</w:t>
      </w:r>
      <w:r w:rsidR="00F27DEB">
        <w:t xml:space="preserve"> </w:t>
      </w:r>
      <w:r>
        <w:t xml:space="preserve">between amyotrophic lateral sclerosis (ALS) and Alzheimer’s </w:t>
      </w:r>
      <w:r w:rsidR="008808E2">
        <w:t>d</w:t>
      </w:r>
      <w:r>
        <w:t xml:space="preserve">isease (AD). The lower panels are for </w:t>
      </w:r>
      <w:r w:rsidR="00F27DEB">
        <w:t>Chr</w:t>
      </w:r>
      <w:r w:rsidR="00086335">
        <w:t>17</w:t>
      </w:r>
      <w:r w:rsidR="00F27DEB">
        <w:t>:</w:t>
      </w:r>
      <w:r w:rsidR="008A0923" w:rsidRPr="008A0923">
        <w:t>43460501-44865832</w:t>
      </w:r>
      <w:r w:rsidR="008A0923">
        <w:t xml:space="preserve"> </w:t>
      </w:r>
      <w:r w:rsidR="00086335">
        <w:t xml:space="preserve">between Parkinson’s disease (PD) and schizophrenia (SZ). </w:t>
      </w:r>
      <w:r w:rsidR="00F27DEB">
        <w:t>P</w:t>
      </w:r>
      <w:r w:rsidR="00086335">
        <w:t>anel</w:t>
      </w:r>
      <w:r w:rsidR="00F27DEB">
        <w:t>s</w:t>
      </w:r>
      <w:r w:rsidR="00086335">
        <w:t xml:space="preserve"> labelled ‘</w:t>
      </w:r>
      <w:proofErr w:type="spellStart"/>
      <w:r w:rsidR="00086335">
        <w:t>coloc.abf</w:t>
      </w:r>
      <w:proofErr w:type="spellEnd"/>
      <w:r w:rsidR="00086335">
        <w:t>’ display</w:t>
      </w:r>
      <w:r w:rsidR="00F27DEB">
        <w:t xml:space="preserve"> </w:t>
      </w:r>
      <w:r w:rsidR="00086335">
        <w:t xml:space="preserve">analysis across all </w:t>
      </w:r>
      <w:r w:rsidR="00DF6759">
        <w:t xml:space="preserve">SNPs </w:t>
      </w:r>
      <w:r w:rsidR="00406B24">
        <w:t xml:space="preserve">in the region </w:t>
      </w:r>
      <w:r w:rsidR="00086335">
        <w:t>and ‘</w:t>
      </w:r>
      <w:proofErr w:type="spellStart"/>
      <w:proofErr w:type="gramStart"/>
      <w:r w:rsidR="00086335">
        <w:t>coloc.susie</w:t>
      </w:r>
      <w:proofErr w:type="spellEnd"/>
      <w:proofErr w:type="gramEnd"/>
      <w:r w:rsidR="00086335">
        <w:t xml:space="preserve">’ </w:t>
      </w:r>
      <w:r w:rsidR="00A639A8">
        <w:t xml:space="preserve">indicates </w:t>
      </w:r>
      <w:r w:rsidR="00086335">
        <w:t xml:space="preserve">analysis across the </w:t>
      </w:r>
      <w:r w:rsidR="00406B24">
        <w:t xml:space="preserve">SNPs within </w:t>
      </w:r>
      <w:r w:rsidR="00A639A8">
        <w:t xml:space="preserve">the pair of </w:t>
      </w:r>
      <w:r w:rsidR="00086335">
        <w:t xml:space="preserve">fine-mapping credible sets </w:t>
      </w:r>
      <w:r w:rsidR="00EC29B4">
        <w:t xml:space="preserve">identified across </w:t>
      </w:r>
      <w:r w:rsidR="00893619">
        <w:t>trait</w:t>
      </w:r>
      <w:r w:rsidR="00EC29B4">
        <w:t xml:space="preserve"> pairs</w:t>
      </w:r>
      <w:r w:rsidR="00086335">
        <w:t>. Plot points indicate posterior probability of each hypothesis (H0 = no causal variant for either trait, H1 = variant causal for</w:t>
      </w:r>
      <w:r w:rsidR="00DF6759">
        <w:t xml:space="preserve"> </w:t>
      </w:r>
      <w:r w:rsidR="00C204B5">
        <w:t>the trait one</w:t>
      </w:r>
      <w:r w:rsidR="00086335">
        <w:t>, H2 = variant causal for</w:t>
      </w:r>
      <w:r w:rsidR="00C204B5">
        <w:t xml:space="preserve"> trait two</w:t>
      </w:r>
      <w:r w:rsidR="00086335">
        <w:t>, H3 = distinct causal variants for each trait, H4 = a shared causal variant between traits)</w:t>
      </w:r>
      <w:r w:rsidR="00F41EB7">
        <w:t>, according to the prior probability of H4</w:t>
      </w:r>
      <w:r w:rsidR="00086335">
        <w:t>.</w:t>
      </w:r>
      <w:r w:rsidR="00F41EB7">
        <w:t xml:space="preserve"> The vertical hatched line indicates the prior H4 probability defined </w:t>
      </w:r>
      <w:r w:rsidR="00893619">
        <w:t>for</w:t>
      </w:r>
      <w:r w:rsidR="00F41EB7">
        <w:t xml:space="preserve"> the </w:t>
      </w:r>
      <w:r w:rsidR="00406B24">
        <w:t xml:space="preserve">reported </w:t>
      </w:r>
      <w:r w:rsidR="00F41EB7">
        <w:t>analysis</w:t>
      </w:r>
      <w:r w:rsidR="00760F2A">
        <w:t>; the</w:t>
      </w:r>
      <w:r w:rsidR="00F41EB7">
        <w:t xml:space="preserve"> black horizontal line indicates the defined </w:t>
      </w:r>
      <w:r w:rsidR="00A639A8">
        <w:t xml:space="preserve">threshold </w:t>
      </w:r>
      <w:r w:rsidR="00F41EB7">
        <w:t>for acceptance of H4: posterior</w:t>
      </w:r>
      <w:r w:rsidR="00760F2A">
        <w:t xml:space="preserve"> H4</w:t>
      </w:r>
      <w:r w:rsidR="00F41EB7">
        <w:t xml:space="preserve"> probability &gt; 0.</w:t>
      </w:r>
      <w:r w:rsidR="00A639A8">
        <w:t>8.</w:t>
      </w:r>
      <w:r w:rsidR="00F41EB7">
        <w:t xml:space="preserve"> </w:t>
      </w:r>
      <w:r w:rsidR="00A639A8">
        <w:t>C</w:t>
      </w:r>
      <w:r w:rsidR="002B3487">
        <w:t>ream</w:t>
      </w:r>
      <w:r w:rsidR="00F41EB7">
        <w:t xml:space="preserve"> shading </w:t>
      </w:r>
      <w:r w:rsidR="009A11A7">
        <w:t xml:space="preserve">of the plot area </w:t>
      </w:r>
      <w:r w:rsidR="00A639A8">
        <w:t>indicates</w:t>
      </w:r>
      <w:r w:rsidR="00F41EB7">
        <w:t xml:space="preserve"> prior </w:t>
      </w:r>
      <w:r w:rsidR="00386816">
        <w:t xml:space="preserve">H4 probabilities </w:t>
      </w:r>
      <w:r w:rsidR="00F41EB7">
        <w:t>which yield</w:t>
      </w:r>
      <w:r w:rsidR="00B56AFF">
        <w:t xml:space="preserve"> a</w:t>
      </w:r>
      <w:r w:rsidR="00F41EB7">
        <w:t xml:space="preserve"> posterior probability of H4 above the threshold.</w:t>
      </w:r>
    </w:p>
    <w:p w14:paraId="22227989" w14:textId="215BB37A" w:rsidR="00E77EF6" w:rsidRPr="00E77EF6" w:rsidRDefault="00E77EF6" w:rsidP="00E77EF6">
      <w:pPr>
        <w:rPr>
          <w:lang w:eastAsia="en-US"/>
        </w:rPr>
      </w:pPr>
    </w:p>
    <w:p w14:paraId="0A5530E5" w14:textId="1FD291DA" w:rsidR="002B3487" w:rsidRPr="002B3487" w:rsidRDefault="002B3487" w:rsidP="002B3487">
      <w:pPr>
        <w:rPr>
          <w:lang w:eastAsia="en-US"/>
        </w:rPr>
      </w:pPr>
    </w:p>
    <w:p w14:paraId="0A423782" w14:textId="38E7ECBE" w:rsidR="008522D4" w:rsidRDefault="008522D4" w:rsidP="00C97B17">
      <w:pPr>
        <w:pStyle w:val="Caption"/>
      </w:pPr>
    </w:p>
    <w:p w14:paraId="6CE6F23E" w14:textId="1671E8B4" w:rsidR="00086335" w:rsidRPr="00086335" w:rsidRDefault="00000000" w:rsidP="00382C70">
      <w:pPr>
        <w:rPr>
          <w:lang w:eastAsia="en-US"/>
        </w:rPr>
      </w:pPr>
      <w:fldSimple w:instr=" ADDIN EN.REFLIST "/>
    </w:p>
    <w:sectPr w:rsidR="00086335" w:rsidRPr="00086335" w:rsidSect="007B464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 Copy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0pw2e2fltzp5cex9wq5029cv9tew0zxae0w&quot;&gt;PhD&lt;record-ids&gt;&lt;item&gt;176&lt;/item&gt;&lt;item&gt;272&lt;/item&gt;&lt;item&gt;453&lt;/item&gt;&lt;item&gt;941&lt;/item&gt;&lt;item&gt;1355&lt;/item&gt;&lt;/record-ids&gt;&lt;/item&gt;&lt;/Libraries&gt;"/>
  </w:docVars>
  <w:rsids>
    <w:rsidRoot w:val="000049D3"/>
    <w:rsid w:val="000049D3"/>
    <w:rsid w:val="00004AE9"/>
    <w:rsid w:val="00012079"/>
    <w:rsid w:val="000144BA"/>
    <w:rsid w:val="00016142"/>
    <w:rsid w:val="00026C55"/>
    <w:rsid w:val="00037BA7"/>
    <w:rsid w:val="00046782"/>
    <w:rsid w:val="00055277"/>
    <w:rsid w:val="00066D6E"/>
    <w:rsid w:val="00081BC0"/>
    <w:rsid w:val="00086335"/>
    <w:rsid w:val="00090D6B"/>
    <w:rsid w:val="000951EF"/>
    <w:rsid w:val="000A2344"/>
    <w:rsid w:val="000A2C46"/>
    <w:rsid w:val="000B4FCD"/>
    <w:rsid w:val="000B7A1F"/>
    <w:rsid w:val="000C15E6"/>
    <w:rsid w:val="000D1E1A"/>
    <w:rsid w:val="000E1549"/>
    <w:rsid w:val="000E27D1"/>
    <w:rsid w:val="000E5B0E"/>
    <w:rsid w:val="000E5EA7"/>
    <w:rsid w:val="000E7A13"/>
    <w:rsid w:val="000F05C4"/>
    <w:rsid w:val="000F2B3B"/>
    <w:rsid w:val="00101A51"/>
    <w:rsid w:val="0010470E"/>
    <w:rsid w:val="00107493"/>
    <w:rsid w:val="001113E3"/>
    <w:rsid w:val="001468D2"/>
    <w:rsid w:val="00157870"/>
    <w:rsid w:val="00166689"/>
    <w:rsid w:val="00170612"/>
    <w:rsid w:val="00170E0C"/>
    <w:rsid w:val="001763F8"/>
    <w:rsid w:val="001816AA"/>
    <w:rsid w:val="00183B23"/>
    <w:rsid w:val="00192666"/>
    <w:rsid w:val="00193941"/>
    <w:rsid w:val="001A2DBE"/>
    <w:rsid w:val="001A75E7"/>
    <w:rsid w:val="001B1A4E"/>
    <w:rsid w:val="001E19D0"/>
    <w:rsid w:val="001E6B4F"/>
    <w:rsid w:val="001F436D"/>
    <w:rsid w:val="00204846"/>
    <w:rsid w:val="00220CA7"/>
    <w:rsid w:val="002265C4"/>
    <w:rsid w:val="0022726C"/>
    <w:rsid w:val="00234FD7"/>
    <w:rsid w:val="00240A07"/>
    <w:rsid w:val="00243659"/>
    <w:rsid w:val="00247F78"/>
    <w:rsid w:val="002601DC"/>
    <w:rsid w:val="00262DF8"/>
    <w:rsid w:val="00280DB5"/>
    <w:rsid w:val="00293696"/>
    <w:rsid w:val="0029698A"/>
    <w:rsid w:val="002A3B0C"/>
    <w:rsid w:val="002A75AD"/>
    <w:rsid w:val="002B3487"/>
    <w:rsid w:val="002B36C0"/>
    <w:rsid w:val="002B4C25"/>
    <w:rsid w:val="002B5491"/>
    <w:rsid w:val="002B584E"/>
    <w:rsid w:val="002C5799"/>
    <w:rsid w:val="002C6676"/>
    <w:rsid w:val="002D0F09"/>
    <w:rsid w:val="002D72AA"/>
    <w:rsid w:val="002E03F6"/>
    <w:rsid w:val="003008D7"/>
    <w:rsid w:val="00305D6E"/>
    <w:rsid w:val="003220E6"/>
    <w:rsid w:val="00327694"/>
    <w:rsid w:val="00332A4E"/>
    <w:rsid w:val="00335250"/>
    <w:rsid w:val="00336CC1"/>
    <w:rsid w:val="00337355"/>
    <w:rsid w:val="0034337C"/>
    <w:rsid w:val="00346942"/>
    <w:rsid w:val="00350D79"/>
    <w:rsid w:val="00354BBF"/>
    <w:rsid w:val="00364CBF"/>
    <w:rsid w:val="003745BB"/>
    <w:rsid w:val="00382C70"/>
    <w:rsid w:val="00384FF1"/>
    <w:rsid w:val="00386816"/>
    <w:rsid w:val="00387965"/>
    <w:rsid w:val="00390166"/>
    <w:rsid w:val="00391467"/>
    <w:rsid w:val="00392AD2"/>
    <w:rsid w:val="0039473B"/>
    <w:rsid w:val="00396D66"/>
    <w:rsid w:val="003A20E9"/>
    <w:rsid w:val="003B4A6A"/>
    <w:rsid w:val="003C7798"/>
    <w:rsid w:val="003C77E4"/>
    <w:rsid w:val="003E7E19"/>
    <w:rsid w:val="003F2C86"/>
    <w:rsid w:val="0040550F"/>
    <w:rsid w:val="00406B24"/>
    <w:rsid w:val="00410168"/>
    <w:rsid w:val="004157EA"/>
    <w:rsid w:val="004200EE"/>
    <w:rsid w:val="00440DA6"/>
    <w:rsid w:val="00443B27"/>
    <w:rsid w:val="00444F48"/>
    <w:rsid w:val="004470C9"/>
    <w:rsid w:val="00447253"/>
    <w:rsid w:val="0044799D"/>
    <w:rsid w:val="00452128"/>
    <w:rsid w:val="00453D63"/>
    <w:rsid w:val="004540F8"/>
    <w:rsid w:val="00457067"/>
    <w:rsid w:val="00463A78"/>
    <w:rsid w:val="004648DA"/>
    <w:rsid w:val="0046690A"/>
    <w:rsid w:val="004672A7"/>
    <w:rsid w:val="004673A9"/>
    <w:rsid w:val="00473393"/>
    <w:rsid w:val="00477673"/>
    <w:rsid w:val="00486309"/>
    <w:rsid w:val="004A4C08"/>
    <w:rsid w:val="004B44AE"/>
    <w:rsid w:val="004B74CC"/>
    <w:rsid w:val="004C1B25"/>
    <w:rsid w:val="004C3D4A"/>
    <w:rsid w:val="004C603A"/>
    <w:rsid w:val="004D6C4F"/>
    <w:rsid w:val="004D6F48"/>
    <w:rsid w:val="004D775D"/>
    <w:rsid w:val="004E72E5"/>
    <w:rsid w:val="004F3774"/>
    <w:rsid w:val="00504C56"/>
    <w:rsid w:val="00504E6A"/>
    <w:rsid w:val="005142E6"/>
    <w:rsid w:val="00535508"/>
    <w:rsid w:val="00536913"/>
    <w:rsid w:val="005416EF"/>
    <w:rsid w:val="00542834"/>
    <w:rsid w:val="0054523E"/>
    <w:rsid w:val="00554540"/>
    <w:rsid w:val="00560A14"/>
    <w:rsid w:val="00560E17"/>
    <w:rsid w:val="005650DF"/>
    <w:rsid w:val="00566BAB"/>
    <w:rsid w:val="00572C6B"/>
    <w:rsid w:val="005738F5"/>
    <w:rsid w:val="00573E10"/>
    <w:rsid w:val="00580BA6"/>
    <w:rsid w:val="005820D9"/>
    <w:rsid w:val="00586E19"/>
    <w:rsid w:val="00595A45"/>
    <w:rsid w:val="00596DC5"/>
    <w:rsid w:val="005A4F76"/>
    <w:rsid w:val="005A6431"/>
    <w:rsid w:val="005B6708"/>
    <w:rsid w:val="005B7DD3"/>
    <w:rsid w:val="005C22E0"/>
    <w:rsid w:val="005C425C"/>
    <w:rsid w:val="005C4E44"/>
    <w:rsid w:val="005C612A"/>
    <w:rsid w:val="005D008A"/>
    <w:rsid w:val="005D12A6"/>
    <w:rsid w:val="005E4DD7"/>
    <w:rsid w:val="005E683C"/>
    <w:rsid w:val="005F0231"/>
    <w:rsid w:val="005F0606"/>
    <w:rsid w:val="005F3679"/>
    <w:rsid w:val="005F4534"/>
    <w:rsid w:val="00604E9C"/>
    <w:rsid w:val="0062532A"/>
    <w:rsid w:val="0062700F"/>
    <w:rsid w:val="00630F93"/>
    <w:rsid w:val="006310D0"/>
    <w:rsid w:val="00636069"/>
    <w:rsid w:val="00647667"/>
    <w:rsid w:val="006534F7"/>
    <w:rsid w:val="00674CC9"/>
    <w:rsid w:val="006776BA"/>
    <w:rsid w:val="00677A32"/>
    <w:rsid w:val="00677EDE"/>
    <w:rsid w:val="00684207"/>
    <w:rsid w:val="006942E8"/>
    <w:rsid w:val="006964CE"/>
    <w:rsid w:val="00697383"/>
    <w:rsid w:val="006A0B8D"/>
    <w:rsid w:val="006A3F4A"/>
    <w:rsid w:val="006A5B7E"/>
    <w:rsid w:val="006B0317"/>
    <w:rsid w:val="006B25F6"/>
    <w:rsid w:val="006B5248"/>
    <w:rsid w:val="006C143B"/>
    <w:rsid w:val="006D1541"/>
    <w:rsid w:val="006D59DE"/>
    <w:rsid w:val="006D7D5A"/>
    <w:rsid w:val="006E2334"/>
    <w:rsid w:val="006F0FE4"/>
    <w:rsid w:val="006F6902"/>
    <w:rsid w:val="00707323"/>
    <w:rsid w:val="007074B6"/>
    <w:rsid w:val="00713147"/>
    <w:rsid w:val="00714019"/>
    <w:rsid w:val="00721231"/>
    <w:rsid w:val="0072248E"/>
    <w:rsid w:val="00727B09"/>
    <w:rsid w:val="0073722C"/>
    <w:rsid w:val="0074495E"/>
    <w:rsid w:val="00744AF7"/>
    <w:rsid w:val="0075166B"/>
    <w:rsid w:val="007532DB"/>
    <w:rsid w:val="0075537C"/>
    <w:rsid w:val="00755FC9"/>
    <w:rsid w:val="00760A84"/>
    <w:rsid w:val="00760F2A"/>
    <w:rsid w:val="00763012"/>
    <w:rsid w:val="007675CD"/>
    <w:rsid w:val="007734C3"/>
    <w:rsid w:val="00777F34"/>
    <w:rsid w:val="00783A71"/>
    <w:rsid w:val="007857C9"/>
    <w:rsid w:val="00791A8C"/>
    <w:rsid w:val="00793B16"/>
    <w:rsid w:val="00794277"/>
    <w:rsid w:val="00794760"/>
    <w:rsid w:val="007A2400"/>
    <w:rsid w:val="007A5A93"/>
    <w:rsid w:val="007B0CAE"/>
    <w:rsid w:val="007B3B33"/>
    <w:rsid w:val="007B4642"/>
    <w:rsid w:val="007B6F1D"/>
    <w:rsid w:val="007C2B77"/>
    <w:rsid w:val="007C6C3A"/>
    <w:rsid w:val="007D0FEA"/>
    <w:rsid w:val="007D1558"/>
    <w:rsid w:val="007D47D6"/>
    <w:rsid w:val="007F185A"/>
    <w:rsid w:val="007F648E"/>
    <w:rsid w:val="007F6F51"/>
    <w:rsid w:val="008008B7"/>
    <w:rsid w:val="0081360C"/>
    <w:rsid w:val="0082784A"/>
    <w:rsid w:val="008370BE"/>
    <w:rsid w:val="008416DA"/>
    <w:rsid w:val="0084267D"/>
    <w:rsid w:val="00843629"/>
    <w:rsid w:val="00844991"/>
    <w:rsid w:val="008449F3"/>
    <w:rsid w:val="0084526D"/>
    <w:rsid w:val="008522D4"/>
    <w:rsid w:val="00852631"/>
    <w:rsid w:val="00867FA8"/>
    <w:rsid w:val="00873C6A"/>
    <w:rsid w:val="008808E2"/>
    <w:rsid w:val="00885044"/>
    <w:rsid w:val="00893619"/>
    <w:rsid w:val="008A07D8"/>
    <w:rsid w:val="008A0923"/>
    <w:rsid w:val="008A1284"/>
    <w:rsid w:val="008A3420"/>
    <w:rsid w:val="008A3596"/>
    <w:rsid w:val="008A513B"/>
    <w:rsid w:val="008A710F"/>
    <w:rsid w:val="008B4008"/>
    <w:rsid w:val="008B5037"/>
    <w:rsid w:val="008C5691"/>
    <w:rsid w:val="008D117A"/>
    <w:rsid w:val="008D48F9"/>
    <w:rsid w:val="008D5A0F"/>
    <w:rsid w:val="008E1249"/>
    <w:rsid w:val="008E2860"/>
    <w:rsid w:val="008E5807"/>
    <w:rsid w:val="009015EE"/>
    <w:rsid w:val="0091621E"/>
    <w:rsid w:val="00922980"/>
    <w:rsid w:val="00923744"/>
    <w:rsid w:val="009301BB"/>
    <w:rsid w:val="0093105B"/>
    <w:rsid w:val="009327B1"/>
    <w:rsid w:val="009401A2"/>
    <w:rsid w:val="00943DD6"/>
    <w:rsid w:val="00964C86"/>
    <w:rsid w:val="00966905"/>
    <w:rsid w:val="00970386"/>
    <w:rsid w:val="00991D9D"/>
    <w:rsid w:val="009A11A7"/>
    <w:rsid w:val="009A22D4"/>
    <w:rsid w:val="009C40F0"/>
    <w:rsid w:val="009D125F"/>
    <w:rsid w:val="009D2361"/>
    <w:rsid w:val="009E08D9"/>
    <w:rsid w:val="009E4DA0"/>
    <w:rsid w:val="009E671E"/>
    <w:rsid w:val="009F145B"/>
    <w:rsid w:val="009F785C"/>
    <w:rsid w:val="00A01965"/>
    <w:rsid w:val="00A0315D"/>
    <w:rsid w:val="00A043E6"/>
    <w:rsid w:val="00A10316"/>
    <w:rsid w:val="00A10735"/>
    <w:rsid w:val="00A1424A"/>
    <w:rsid w:val="00A17456"/>
    <w:rsid w:val="00A200E6"/>
    <w:rsid w:val="00A20448"/>
    <w:rsid w:val="00A22F59"/>
    <w:rsid w:val="00A23B9A"/>
    <w:rsid w:val="00A24B97"/>
    <w:rsid w:val="00A2697A"/>
    <w:rsid w:val="00A2743A"/>
    <w:rsid w:val="00A27EB6"/>
    <w:rsid w:val="00A34D37"/>
    <w:rsid w:val="00A40C08"/>
    <w:rsid w:val="00A41578"/>
    <w:rsid w:val="00A422B9"/>
    <w:rsid w:val="00A4446C"/>
    <w:rsid w:val="00A44C83"/>
    <w:rsid w:val="00A56B69"/>
    <w:rsid w:val="00A61191"/>
    <w:rsid w:val="00A63965"/>
    <w:rsid w:val="00A639A8"/>
    <w:rsid w:val="00A65A9E"/>
    <w:rsid w:val="00A7102A"/>
    <w:rsid w:val="00A917B0"/>
    <w:rsid w:val="00A96A4D"/>
    <w:rsid w:val="00AA7FA3"/>
    <w:rsid w:val="00AC76E1"/>
    <w:rsid w:val="00AD4CF4"/>
    <w:rsid w:val="00AF0EB8"/>
    <w:rsid w:val="00AF2944"/>
    <w:rsid w:val="00B1531F"/>
    <w:rsid w:val="00B214D5"/>
    <w:rsid w:val="00B2228B"/>
    <w:rsid w:val="00B30E87"/>
    <w:rsid w:val="00B335F8"/>
    <w:rsid w:val="00B37E20"/>
    <w:rsid w:val="00B37F58"/>
    <w:rsid w:val="00B53EFD"/>
    <w:rsid w:val="00B54023"/>
    <w:rsid w:val="00B56AFF"/>
    <w:rsid w:val="00B604A9"/>
    <w:rsid w:val="00B73AEB"/>
    <w:rsid w:val="00B80BF5"/>
    <w:rsid w:val="00B86B27"/>
    <w:rsid w:val="00B91FA6"/>
    <w:rsid w:val="00B95784"/>
    <w:rsid w:val="00B96430"/>
    <w:rsid w:val="00B965F8"/>
    <w:rsid w:val="00BA6B9C"/>
    <w:rsid w:val="00BA7945"/>
    <w:rsid w:val="00BB5512"/>
    <w:rsid w:val="00BC0300"/>
    <w:rsid w:val="00BC4F77"/>
    <w:rsid w:val="00BD323B"/>
    <w:rsid w:val="00BD41B3"/>
    <w:rsid w:val="00BE175E"/>
    <w:rsid w:val="00BF29C9"/>
    <w:rsid w:val="00BF3FB8"/>
    <w:rsid w:val="00BF62D7"/>
    <w:rsid w:val="00BF792C"/>
    <w:rsid w:val="00C045B5"/>
    <w:rsid w:val="00C172A4"/>
    <w:rsid w:val="00C179F1"/>
    <w:rsid w:val="00C204B5"/>
    <w:rsid w:val="00C342AB"/>
    <w:rsid w:val="00C42B40"/>
    <w:rsid w:val="00C432B0"/>
    <w:rsid w:val="00C461C6"/>
    <w:rsid w:val="00C5375B"/>
    <w:rsid w:val="00C57EE0"/>
    <w:rsid w:val="00C63F26"/>
    <w:rsid w:val="00C77EB0"/>
    <w:rsid w:val="00C87666"/>
    <w:rsid w:val="00C97B17"/>
    <w:rsid w:val="00CA0D97"/>
    <w:rsid w:val="00CA3AE7"/>
    <w:rsid w:val="00CA5FB9"/>
    <w:rsid w:val="00CC0A1F"/>
    <w:rsid w:val="00CC1B28"/>
    <w:rsid w:val="00CC2D9C"/>
    <w:rsid w:val="00CC60A4"/>
    <w:rsid w:val="00CC73F7"/>
    <w:rsid w:val="00CC79DE"/>
    <w:rsid w:val="00CD1BC4"/>
    <w:rsid w:val="00CD37BD"/>
    <w:rsid w:val="00CD7D46"/>
    <w:rsid w:val="00CD7FEF"/>
    <w:rsid w:val="00CF30F9"/>
    <w:rsid w:val="00CF42AA"/>
    <w:rsid w:val="00D1401C"/>
    <w:rsid w:val="00D143BF"/>
    <w:rsid w:val="00D1556B"/>
    <w:rsid w:val="00D17C0B"/>
    <w:rsid w:val="00D24F22"/>
    <w:rsid w:val="00D25CAF"/>
    <w:rsid w:val="00D30DCB"/>
    <w:rsid w:val="00D3364C"/>
    <w:rsid w:val="00D4178E"/>
    <w:rsid w:val="00D46D23"/>
    <w:rsid w:val="00D4779D"/>
    <w:rsid w:val="00D51B3E"/>
    <w:rsid w:val="00D53A1B"/>
    <w:rsid w:val="00D62DA6"/>
    <w:rsid w:val="00D713BA"/>
    <w:rsid w:val="00D721D4"/>
    <w:rsid w:val="00D736B5"/>
    <w:rsid w:val="00D76B64"/>
    <w:rsid w:val="00D7743C"/>
    <w:rsid w:val="00D84E00"/>
    <w:rsid w:val="00D87CD2"/>
    <w:rsid w:val="00DA3553"/>
    <w:rsid w:val="00DB0436"/>
    <w:rsid w:val="00DB1D08"/>
    <w:rsid w:val="00DB3127"/>
    <w:rsid w:val="00DB6443"/>
    <w:rsid w:val="00DB7D1E"/>
    <w:rsid w:val="00DC055C"/>
    <w:rsid w:val="00DC55B3"/>
    <w:rsid w:val="00DC5B14"/>
    <w:rsid w:val="00DD7D0D"/>
    <w:rsid w:val="00DF2496"/>
    <w:rsid w:val="00DF2AA7"/>
    <w:rsid w:val="00DF333B"/>
    <w:rsid w:val="00DF3998"/>
    <w:rsid w:val="00DF3E3A"/>
    <w:rsid w:val="00DF5582"/>
    <w:rsid w:val="00DF66B2"/>
    <w:rsid w:val="00DF6759"/>
    <w:rsid w:val="00E07715"/>
    <w:rsid w:val="00E14B88"/>
    <w:rsid w:val="00E168AA"/>
    <w:rsid w:val="00E222B0"/>
    <w:rsid w:val="00E22528"/>
    <w:rsid w:val="00E2604F"/>
    <w:rsid w:val="00E26E91"/>
    <w:rsid w:val="00E27600"/>
    <w:rsid w:val="00E3181D"/>
    <w:rsid w:val="00E324AA"/>
    <w:rsid w:val="00E40637"/>
    <w:rsid w:val="00E459D7"/>
    <w:rsid w:val="00E45D3B"/>
    <w:rsid w:val="00E46C72"/>
    <w:rsid w:val="00E541FD"/>
    <w:rsid w:val="00E54B35"/>
    <w:rsid w:val="00E57672"/>
    <w:rsid w:val="00E6069B"/>
    <w:rsid w:val="00E60E2B"/>
    <w:rsid w:val="00E61A68"/>
    <w:rsid w:val="00E625D6"/>
    <w:rsid w:val="00E64087"/>
    <w:rsid w:val="00E65E53"/>
    <w:rsid w:val="00E77EF6"/>
    <w:rsid w:val="00E878AA"/>
    <w:rsid w:val="00E90023"/>
    <w:rsid w:val="00E919CF"/>
    <w:rsid w:val="00E94D49"/>
    <w:rsid w:val="00EA0A1F"/>
    <w:rsid w:val="00EA2C45"/>
    <w:rsid w:val="00EB0A6C"/>
    <w:rsid w:val="00EB636C"/>
    <w:rsid w:val="00EC0B0C"/>
    <w:rsid w:val="00EC29B4"/>
    <w:rsid w:val="00EC5469"/>
    <w:rsid w:val="00EC7B91"/>
    <w:rsid w:val="00EC7DB1"/>
    <w:rsid w:val="00ED0D0C"/>
    <w:rsid w:val="00ED42B1"/>
    <w:rsid w:val="00EE09F8"/>
    <w:rsid w:val="00EE0FC2"/>
    <w:rsid w:val="00EF0456"/>
    <w:rsid w:val="00EF1458"/>
    <w:rsid w:val="00EF1AE8"/>
    <w:rsid w:val="00EF500C"/>
    <w:rsid w:val="00F210C5"/>
    <w:rsid w:val="00F27DEB"/>
    <w:rsid w:val="00F30486"/>
    <w:rsid w:val="00F328AF"/>
    <w:rsid w:val="00F362C0"/>
    <w:rsid w:val="00F3675F"/>
    <w:rsid w:val="00F41EB7"/>
    <w:rsid w:val="00F446B6"/>
    <w:rsid w:val="00F63572"/>
    <w:rsid w:val="00F676A2"/>
    <w:rsid w:val="00F71A58"/>
    <w:rsid w:val="00F76FDC"/>
    <w:rsid w:val="00F85EE7"/>
    <w:rsid w:val="00F935C0"/>
    <w:rsid w:val="00FA3BED"/>
    <w:rsid w:val="00FA642F"/>
    <w:rsid w:val="00FA7855"/>
    <w:rsid w:val="00FB4527"/>
    <w:rsid w:val="00FB62DE"/>
    <w:rsid w:val="00FB64B5"/>
    <w:rsid w:val="00FD448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50B8"/>
  <w15:chartTrackingRefBased/>
  <w15:docId w15:val="{D995CE93-8B2D-304F-8EC8-3712ABCF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EE0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7A5A93"/>
    <w:pPr>
      <w:jc w:val="center"/>
    </w:pPr>
    <w:rPr>
      <w:rFonts w:ascii="Calibri" w:eastAsiaTheme="minorHAnsi" w:hAnsi="Calibri" w:cs="Calibri"/>
      <w:lang w:val="en-US" w:eastAsia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A5A93"/>
    <w:rPr>
      <w:rFonts w:ascii="Calibri" w:hAnsi="Calibri" w:cs="Calibri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7A5A93"/>
    <w:rPr>
      <w:rFonts w:ascii="Calibri" w:eastAsiaTheme="minorHAnsi" w:hAnsi="Calibri" w:cs="Calibri"/>
      <w:lang w:val="en-US" w:eastAsia="en-US"/>
    </w:rPr>
  </w:style>
  <w:style w:type="character" w:customStyle="1" w:styleId="EndNoteBibliographyChar">
    <w:name w:val="EndNote Bibliography Char"/>
    <w:basedOn w:val="DefaultParagraphFont"/>
    <w:link w:val="EndNoteBibliography"/>
    <w:rsid w:val="007A5A93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7A5A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A9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415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578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5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5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578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738F5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table" w:styleId="GridTable2-Accent1">
    <w:name w:val="Grid Table 2 Accent 1"/>
    <w:basedOn w:val="TableNormal"/>
    <w:uiPriority w:val="47"/>
    <w:rsid w:val="009E4DA0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8522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29698A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Revision">
    <w:name w:val="Revision"/>
    <w:hidden/>
    <w:uiPriority w:val="99"/>
    <w:semiHidden/>
    <w:rsid w:val="00170612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8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5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9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C36F7A-6E5F-734E-B84D-6D04B1C4F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4</Pages>
  <Words>509</Words>
  <Characters>2999</Characters>
  <Application>Microsoft Office Word</Application>
  <DocSecurity>0</DocSecurity>
  <Lines>93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Spargo</dc:creator>
  <cp:keywords/>
  <dc:description/>
  <cp:lastModifiedBy>Thomas Spargo</cp:lastModifiedBy>
  <cp:revision>109</cp:revision>
  <dcterms:created xsi:type="dcterms:W3CDTF">2023-02-15T18:20:00Z</dcterms:created>
  <dcterms:modified xsi:type="dcterms:W3CDTF">2023-03-28T07:40:00Z</dcterms:modified>
</cp:coreProperties>
</file>