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61C21" w14:textId="77777777" w:rsidR="00106165" w:rsidRDefault="00000000">
      <w:pPr>
        <w:widowControl w:val="0"/>
        <w:pBdr>
          <w:top w:val="nil"/>
          <w:left w:val="nil"/>
          <w:bottom w:val="nil"/>
          <w:right w:val="nil"/>
          <w:between w:val="nil"/>
        </w:pBdr>
        <w:spacing w:after="0"/>
        <w:ind w:left="0" w:hanging="2"/>
      </w:pPr>
      <w:r>
        <w:pict w14:anchorId="33F306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0pt;height:50pt;z-index:251657728;visibility:hidden">
            <v:path o:extrusionok="t"/>
            <o:lock v:ext="edit" selection="t"/>
          </v:shape>
        </w:pict>
      </w:r>
    </w:p>
    <w:p w14:paraId="1F51EB77" w14:textId="77777777" w:rsidR="00106165" w:rsidRDefault="00106165">
      <w:pPr>
        <w:widowControl w:val="0"/>
        <w:pBdr>
          <w:top w:val="nil"/>
          <w:left w:val="nil"/>
          <w:bottom w:val="nil"/>
          <w:right w:val="nil"/>
          <w:between w:val="nil"/>
        </w:pBdr>
        <w:spacing w:after="0"/>
        <w:ind w:left="0" w:hanging="2"/>
        <w:rPr>
          <w:rFonts w:ascii="Arial" w:eastAsia="Arial" w:hAnsi="Arial" w:cs="Arial"/>
          <w:color w:val="000000"/>
        </w:rPr>
      </w:pPr>
    </w:p>
    <w:tbl>
      <w:tblPr>
        <w:tblStyle w:val="a"/>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4"/>
        <w:gridCol w:w="784"/>
      </w:tblGrid>
      <w:tr w:rsidR="00106165" w14:paraId="0FF1014A" w14:textId="77777777">
        <w:tc>
          <w:tcPr>
            <w:tcW w:w="8504" w:type="dxa"/>
          </w:tcPr>
          <w:p w14:paraId="24C30707" w14:textId="63DB69B4" w:rsidR="00106165" w:rsidRDefault="00194354">
            <w:pPr>
              <w:pStyle w:val="Title"/>
              <w:ind w:left="1" w:hanging="3"/>
              <w:jc w:val="left"/>
              <w:rPr>
                <w:rFonts w:ascii="Arial" w:eastAsia="Arial" w:hAnsi="Arial" w:cs="Arial"/>
                <w:sz w:val="30"/>
                <w:szCs w:val="30"/>
              </w:rPr>
            </w:pPr>
            <w:r w:rsidRPr="00194354">
              <w:rPr>
                <w:rFonts w:ascii="Arial" w:eastAsia="Arial" w:hAnsi="Arial" w:cs="Arial"/>
                <w:lang w:val="en-US"/>
              </w:rPr>
              <w:t xml:space="preserve">Forecasting Upwelling Events in Lake </w:t>
            </w:r>
            <w:proofErr w:type="spellStart"/>
            <w:r w:rsidRPr="00194354">
              <w:rPr>
                <w:rFonts w:ascii="Arial" w:eastAsia="Arial" w:hAnsi="Arial" w:cs="Arial"/>
                <w:lang w:val="en-US"/>
              </w:rPr>
              <w:t>Maninjau</w:t>
            </w:r>
            <w:proofErr w:type="spellEnd"/>
            <w:r w:rsidRPr="00194354">
              <w:rPr>
                <w:rFonts w:ascii="Arial" w:eastAsia="Arial" w:hAnsi="Arial" w:cs="Arial"/>
                <w:lang w:val="en-US"/>
              </w:rPr>
              <w:t xml:space="preserve"> Using a Hybrid Approach of Vector Autoregressive Time Series and Support Vector Machine Classification with an Interactive Dashboard</w:t>
            </w:r>
          </w:p>
        </w:tc>
        <w:tc>
          <w:tcPr>
            <w:tcW w:w="784" w:type="dxa"/>
            <w:vAlign w:val="center"/>
          </w:tcPr>
          <w:p w14:paraId="68F1665E" w14:textId="77777777" w:rsidR="00106165" w:rsidRDefault="00000000">
            <w:pPr>
              <w:pStyle w:val="Title"/>
              <w:ind w:left="1" w:hanging="3"/>
              <w:rPr>
                <w:rFonts w:ascii="Arial" w:eastAsia="Arial" w:hAnsi="Arial" w:cs="Arial"/>
              </w:rPr>
            </w:pPr>
            <w:r>
              <w:rPr>
                <w:rFonts w:ascii="Arial" w:eastAsia="Arial" w:hAnsi="Arial" w:cs="Arial"/>
                <w:noProof/>
              </w:rPr>
              <w:drawing>
                <wp:inline distT="0" distB="0" distL="114300" distR="114300" wp14:anchorId="0D555800" wp14:editId="1E1DB059">
                  <wp:extent cx="360045" cy="360045"/>
                  <wp:effectExtent l="0" t="0" r="0" b="0"/>
                  <wp:docPr id="103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360045" cy="360045"/>
                          </a:xfrm>
                          <a:prstGeom prst="rect">
                            <a:avLst/>
                          </a:prstGeom>
                          <a:ln/>
                        </pic:spPr>
                      </pic:pic>
                    </a:graphicData>
                  </a:graphic>
                </wp:inline>
              </w:drawing>
            </w:r>
          </w:p>
        </w:tc>
      </w:tr>
    </w:tbl>
    <w:p w14:paraId="2BCB1EE5" w14:textId="77777777" w:rsidR="00106165" w:rsidRDefault="00106165">
      <w:pPr>
        <w:pStyle w:val="Title"/>
        <w:ind w:left="1" w:hanging="3"/>
        <w:rPr>
          <w:rFonts w:ascii="Arial" w:eastAsia="Arial" w:hAnsi="Arial" w:cs="Arial"/>
        </w:rPr>
      </w:pPr>
    </w:p>
    <w:p w14:paraId="2A6CF4B6" w14:textId="77777777" w:rsidR="00106165" w:rsidRDefault="00000000">
      <w:pPr>
        <w:widowControl w:val="0"/>
        <w:spacing w:after="0" w:line="240" w:lineRule="auto"/>
        <w:ind w:left="0" w:hanging="2"/>
        <w:rPr>
          <w:rFonts w:ascii="Arial" w:eastAsia="Arial" w:hAnsi="Arial" w:cs="Arial"/>
          <w:sz w:val="20"/>
          <w:szCs w:val="20"/>
        </w:rPr>
      </w:pPr>
      <w:r>
        <w:rPr>
          <w:rFonts w:ascii="Arial" w:eastAsia="Arial" w:hAnsi="Arial" w:cs="Arial"/>
          <w:b/>
          <w:sz w:val="20"/>
          <w:szCs w:val="20"/>
        </w:rPr>
        <w:t>Ruslin</w:t>
      </w:r>
      <w:r>
        <w:rPr>
          <w:rFonts w:ascii="Arial" w:eastAsia="Arial" w:hAnsi="Arial" w:cs="Arial"/>
          <w:b/>
          <w:sz w:val="20"/>
          <w:szCs w:val="20"/>
          <w:vertAlign w:val="superscript"/>
        </w:rPr>
        <w:t>1*</w:t>
      </w:r>
      <w:r>
        <w:rPr>
          <w:rFonts w:ascii="Arial" w:eastAsia="Arial" w:hAnsi="Arial" w:cs="Arial"/>
          <w:b/>
          <w:sz w:val="20"/>
          <w:szCs w:val="20"/>
        </w:rPr>
        <w:t xml:space="preserve">, </w:t>
      </w:r>
      <w:proofErr w:type="spellStart"/>
      <w:r>
        <w:rPr>
          <w:rFonts w:ascii="Arial" w:eastAsia="Arial" w:hAnsi="Arial" w:cs="Arial"/>
          <w:b/>
          <w:sz w:val="20"/>
          <w:szCs w:val="20"/>
        </w:rPr>
        <w:t>Chairul</w:t>
      </w:r>
      <w:proofErr w:type="spellEnd"/>
      <w:r>
        <w:rPr>
          <w:rFonts w:ascii="Arial" w:eastAsia="Arial" w:hAnsi="Arial" w:cs="Arial"/>
          <w:b/>
          <w:sz w:val="20"/>
          <w:szCs w:val="20"/>
        </w:rPr>
        <w:t xml:space="preserve"> Aly Ramli</w:t>
      </w:r>
      <w:r>
        <w:rPr>
          <w:rFonts w:ascii="Arial" w:eastAsia="Arial" w:hAnsi="Arial" w:cs="Arial"/>
          <w:b/>
          <w:sz w:val="20"/>
          <w:szCs w:val="20"/>
          <w:vertAlign w:val="superscript"/>
        </w:rPr>
        <w:t>1</w:t>
      </w:r>
      <w:r>
        <w:rPr>
          <w:rFonts w:ascii="Arial" w:eastAsia="Arial" w:hAnsi="Arial" w:cs="Arial"/>
          <w:b/>
          <w:sz w:val="20"/>
          <w:szCs w:val="20"/>
        </w:rPr>
        <w:t xml:space="preserve">, </w:t>
      </w:r>
      <w:proofErr w:type="spellStart"/>
      <w:r>
        <w:rPr>
          <w:rFonts w:ascii="Arial" w:eastAsia="Arial" w:hAnsi="Arial" w:cs="Arial"/>
          <w:b/>
          <w:sz w:val="20"/>
          <w:szCs w:val="20"/>
        </w:rPr>
        <w:t>M.Gunawan</w:t>
      </w:r>
      <w:proofErr w:type="spellEnd"/>
      <w:r>
        <w:rPr>
          <w:rFonts w:ascii="Arial" w:eastAsia="Arial" w:hAnsi="Arial" w:cs="Arial"/>
          <w:b/>
          <w:sz w:val="20"/>
          <w:szCs w:val="20"/>
        </w:rPr>
        <w:t xml:space="preserve"> Supiarmo</w:t>
      </w:r>
      <w:r>
        <w:rPr>
          <w:rFonts w:ascii="Arial" w:eastAsia="Arial" w:hAnsi="Arial" w:cs="Arial"/>
          <w:b/>
          <w:sz w:val="20"/>
          <w:szCs w:val="20"/>
          <w:vertAlign w:val="superscript"/>
        </w:rPr>
        <w:t>1</w:t>
      </w:r>
      <w:r>
        <w:rPr>
          <w:rFonts w:ascii="Arial" w:eastAsia="Arial" w:hAnsi="Arial" w:cs="Arial"/>
          <w:b/>
          <w:sz w:val="20"/>
          <w:szCs w:val="20"/>
        </w:rPr>
        <w:t>, Ahmad Faqihi</w:t>
      </w:r>
      <w:r>
        <w:rPr>
          <w:rFonts w:ascii="Arial" w:eastAsia="Arial" w:hAnsi="Arial" w:cs="Arial"/>
          <w:b/>
          <w:sz w:val="20"/>
          <w:szCs w:val="20"/>
          <w:vertAlign w:val="superscript"/>
        </w:rPr>
        <w:t>1</w:t>
      </w:r>
      <w:r>
        <w:rPr>
          <w:rFonts w:ascii="Arial" w:eastAsia="Arial" w:hAnsi="Arial" w:cs="Arial"/>
          <w:b/>
          <w:sz w:val="20"/>
          <w:szCs w:val="20"/>
        </w:rPr>
        <w:t>, M.Ma’ruf</w:t>
      </w:r>
      <w:r>
        <w:rPr>
          <w:rFonts w:ascii="Arial" w:eastAsia="Arial" w:hAnsi="Arial" w:cs="Arial"/>
          <w:b/>
          <w:sz w:val="20"/>
          <w:szCs w:val="20"/>
          <w:vertAlign w:val="superscript"/>
        </w:rPr>
        <w:t>2</w:t>
      </w:r>
      <w:r>
        <w:rPr>
          <w:rFonts w:ascii="Arial" w:eastAsia="Arial" w:hAnsi="Arial" w:cs="Arial"/>
          <w:b/>
          <w:sz w:val="20"/>
          <w:szCs w:val="20"/>
        </w:rPr>
        <w:t>, Galih Rio Prayogi</w:t>
      </w:r>
      <w:r>
        <w:rPr>
          <w:rFonts w:ascii="Arial" w:eastAsia="Arial" w:hAnsi="Arial" w:cs="Arial"/>
          <w:b/>
          <w:sz w:val="20"/>
          <w:szCs w:val="20"/>
          <w:vertAlign w:val="superscript"/>
        </w:rPr>
        <w:t>3</w:t>
      </w:r>
      <w:r>
        <w:rPr>
          <w:rFonts w:ascii="Arial" w:eastAsia="Arial" w:hAnsi="Arial" w:cs="Arial"/>
          <w:b/>
          <w:sz w:val="20"/>
          <w:szCs w:val="20"/>
        </w:rPr>
        <w:t>, Hermansyah</w:t>
      </w:r>
      <w:r>
        <w:rPr>
          <w:rFonts w:ascii="Arial" w:eastAsia="Arial" w:hAnsi="Arial" w:cs="Arial"/>
          <w:b/>
          <w:sz w:val="20"/>
          <w:szCs w:val="20"/>
          <w:vertAlign w:val="superscript"/>
        </w:rPr>
        <w:t>4</w:t>
      </w:r>
      <w:r>
        <w:rPr>
          <w:rFonts w:ascii="Arial" w:eastAsia="Arial" w:hAnsi="Arial" w:cs="Arial"/>
          <w:b/>
          <w:sz w:val="20"/>
          <w:szCs w:val="20"/>
        </w:rPr>
        <w:t xml:space="preserve">, </w:t>
      </w:r>
      <w:proofErr w:type="spellStart"/>
      <w:r>
        <w:rPr>
          <w:rFonts w:ascii="Arial" w:eastAsia="Arial" w:hAnsi="Arial" w:cs="Arial"/>
          <w:b/>
          <w:sz w:val="20"/>
          <w:szCs w:val="20"/>
        </w:rPr>
        <w:t>Adriansyah</w:t>
      </w:r>
      <w:proofErr w:type="spellEnd"/>
      <w:r>
        <w:rPr>
          <w:rFonts w:ascii="Arial" w:eastAsia="Arial" w:hAnsi="Arial" w:cs="Arial"/>
          <w:b/>
          <w:sz w:val="20"/>
          <w:szCs w:val="20"/>
        </w:rPr>
        <w:t xml:space="preserve"> Andi</w:t>
      </w:r>
      <w:r>
        <w:rPr>
          <w:rFonts w:ascii="Arial" w:eastAsia="Arial" w:hAnsi="Arial" w:cs="Arial"/>
          <w:b/>
          <w:sz w:val="20"/>
          <w:szCs w:val="20"/>
          <w:vertAlign w:val="superscript"/>
        </w:rPr>
        <w:t>2</w:t>
      </w:r>
      <w:r>
        <w:rPr>
          <w:rFonts w:ascii="Arial" w:eastAsia="Arial" w:hAnsi="Arial" w:cs="Arial"/>
          <w:b/>
          <w:sz w:val="20"/>
          <w:szCs w:val="20"/>
        </w:rPr>
        <w:t xml:space="preserve"> (10pt Bold)</w:t>
      </w:r>
    </w:p>
    <w:p w14:paraId="30F4A277" w14:textId="77777777" w:rsidR="00106165" w:rsidRDefault="00000000">
      <w:pPr>
        <w:widowControl w:val="0"/>
        <w:tabs>
          <w:tab w:val="left" w:pos="9020"/>
        </w:tabs>
        <w:spacing w:after="0" w:line="240" w:lineRule="auto"/>
        <w:ind w:left="0" w:hanging="2"/>
        <w:rPr>
          <w:rFonts w:ascii="Arial" w:eastAsia="Arial" w:hAnsi="Arial" w:cs="Arial"/>
          <w:sz w:val="16"/>
          <w:szCs w:val="16"/>
        </w:rPr>
      </w:pPr>
      <w:r>
        <w:rPr>
          <w:rFonts w:ascii="Arial" w:eastAsia="Arial" w:hAnsi="Arial" w:cs="Arial"/>
          <w:sz w:val="16"/>
          <w:szCs w:val="16"/>
          <w:vertAlign w:val="superscript"/>
        </w:rPr>
        <w:t>1</w:t>
      </w:r>
      <w:r>
        <w:rPr>
          <w:rFonts w:ascii="Arial" w:eastAsia="Arial" w:hAnsi="Arial" w:cs="Arial"/>
          <w:sz w:val="16"/>
          <w:szCs w:val="16"/>
        </w:rPr>
        <w:t xml:space="preserve">Akademi </w:t>
      </w:r>
      <w:proofErr w:type="spellStart"/>
      <w:r>
        <w:rPr>
          <w:rFonts w:ascii="Arial" w:eastAsia="Arial" w:hAnsi="Arial" w:cs="Arial"/>
          <w:sz w:val="16"/>
          <w:szCs w:val="16"/>
        </w:rPr>
        <w:t>Ilmu</w:t>
      </w:r>
      <w:proofErr w:type="spellEnd"/>
      <w:r>
        <w:rPr>
          <w:rFonts w:ascii="Arial" w:eastAsia="Arial" w:hAnsi="Arial" w:cs="Arial"/>
          <w:sz w:val="16"/>
          <w:szCs w:val="16"/>
        </w:rPr>
        <w:t xml:space="preserve"> </w:t>
      </w:r>
      <w:proofErr w:type="spellStart"/>
      <w:r>
        <w:rPr>
          <w:rFonts w:ascii="Arial" w:eastAsia="Arial" w:hAnsi="Arial" w:cs="Arial"/>
          <w:sz w:val="16"/>
          <w:szCs w:val="16"/>
        </w:rPr>
        <w:t>Pelayaran</w:t>
      </w:r>
      <w:proofErr w:type="spellEnd"/>
      <w:r>
        <w:rPr>
          <w:rFonts w:ascii="Arial" w:eastAsia="Arial" w:hAnsi="Arial" w:cs="Arial"/>
          <w:sz w:val="16"/>
          <w:szCs w:val="16"/>
        </w:rPr>
        <w:t xml:space="preserve"> Nusa Tenggara, Indonesia</w:t>
      </w:r>
    </w:p>
    <w:p w14:paraId="3409797C" w14:textId="77777777" w:rsidR="00106165" w:rsidRDefault="00000000">
      <w:pPr>
        <w:widowControl w:val="0"/>
        <w:tabs>
          <w:tab w:val="left" w:pos="9020"/>
        </w:tabs>
        <w:spacing w:after="0" w:line="240" w:lineRule="auto"/>
        <w:ind w:left="0" w:hanging="2"/>
        <w:rPr>
          <w:rFonts w:ascii="Arial" w:eastAsia="Arial" w:hAnsi="Arial" w:cs="Arial"/>
          <w:sz w:val="16"/>
          <w:szCs w:val="16"/>
        </w:rPr>
      </w:pPr>
      <w:r>
        <w:rPr>
          <w:rFonts w:ascii="Arial" w:eastAsia="Arial" w:hAnsi="Arial" w:cs="Arial"/>
          <w:sz w:val="16"/>
          <w:szCs w:val="16"/>
          <w:vertAlign w:val="superscript"/>
        </w:rPr>
        <w:t>2</w:t>
      </w:r>
      <w:r>
        <w:rPr>
          <w:rFonts w:ascii="Arial" w:eastAsia="Arial" w:hAnsi="Arial" w:cs="Arial"/>
          <w:sz w:val="16"/>
          <w:szCs w:val="16"/>
        </w:rPr>
        <w:t>Maritime Logistics Study Program, Universitas Pendidikan Indonesia</w:t>
      </w:r>
    </w:p>
    <w:p w14:paraId="6A86641C" w14:textId="77777777" w:rsidR="00106165" w:rsidRDefault="00000000">
      <w:pPr>
        <w:widowControl w:val="0"/>
        <w:tabs>
          <w:tab w:val="left" w:pos="9020"/>
        </w:tabs>
        <w:spacing w:after="0" w:line="240" w:lineRule="auto"/>
        <w:ind w:left="0" w:hanging="2"/>
        <w:rPr>
          <w:rFonts w:ascii="Arial" w:eastAsia="Arial" w:hAnsi="Arial" w:cs="Arial"/>
          <w:sz w:val="16"/>
          <w:szCs w:val="16"/>
        </w:rPr>
      </w:pPr>
      <w:r>
        <w:rPr>
          <w:rFonts w:ascii="Arial" w:eastAsia="Arial" w:hAnsi="Arial" w:cs="Arial"/>
          <w:sz w:val="16"/>
          <w:szCs w:val="16"/>
          <w:vertAlign w:val="superscript"/>
        </w:rPr>
        <w:t>3</w:t>
      </w:r>
      <w:r>
        <w:rPr>
          <w:rFonts w:ascii="Arial" w:eastAsia="Arial" w:hAnsi="Arial" w:cs="Arial"/>
          <w:sz w:val="16"/>
          <w:szCs w:val="16"/>
        </w:rPr>
        <w:t xml:space="preserve">Department of Civil Engineering, </w:t>
      </w:r>
      <w:proofErr w:type="spellStart"/>
      <w:r>
        <w:rPr>
          <w:rFonts w:ascii="Arial" w:eastAsia="Arial" w:hAnsi="Arial" w:cs="Arial"/>
          <w:sz w:val="16"/>
          <w:szCs w:val="16"/>
        </w:rPr>
        <w:t>Institut</w:t>
      </w:r>
      <w:proofErr w:type="spellEnd"/>
      <w:r>
        <w:rPr>
          <w:rFonts w:ascii="Arial" w:eastAsia="Arial" w:hAnsi="Arial" w:cs="Arial"/>
          <w:sz w:val="16"/>
          <w:szCs w:val="16"/>
        </w:rPr>
        <w:t xml:space="preserve"> </w:t>
      </w:r>
      <w:proofErr w:type="spellStart"/>
      <w:r>
        <w:rPr>
          <w:rFonts w:ascii="Arial" w:eastAsia="Arial" w:hAnsi="Arial" w:cs="Arial"/>
          <w:sz w:val="16"/>
          <w:szCs w:val="16"/>
        </w:rPr>
        <w:t>Teknologi</w:t>
      </w:r>
      <w:proofErr w:type="spellEnd"/>
      <w:r>
        <w:rPr>
          <w:rFonts w:ascii="Arial" w:eastAsia="Arial" w:hAnsi="Arial" w:cs="Arial"/>
          <w:sz w:val="16"/>
          <w:szCs w:val="16"/>
        </w:rPr>
        <w:t xml:space="preserve"> Sumatera, Indonesia</w:t>
      </w:r>
    </w:p>
    <w:p w14:paraId="40BB6CC0" w14:textId="77777777" w:rsidR="00106165" w:rsidRDefault="00000000">
      <w:pPr>
        <w:widowControl w:val="0"/>
        <w:tabs>
          <w:tab w:val="left" w:pos="9020"/>
        </w:tabs>
        <w:spacing w:after="0" w:line="240" w:lineRule="auto"/>
        <w:ind w:left="0" w:hanging="2"/>
        <w:rPr>
          <w:rFonts w:ascii="Arial" w:eastAsia="Arial" w:hAnsi="Arial" w:cs="Arial"/>
          <w:sz w:val="16"/>
          <w:szCs w:val="16"/>
        </w:rPr>
      </w:pPr>
      <w:r>
        <w:rPr>
          <w:rFonts w:ascii="Arial" w:eastAsia="Arial" w:hAnsi="Arial" w:cs="Arial"/>
          <w:sz w:val="16"/>
          <w:szCs w:val="16"/>
          <w:vertAlign w:val="superscript"/>
        </w:rPr>
        <w:t>4</w:t>
      </w:r>
      <w:r>
        <w:rPr>
          <w:rFonts w:ascii="Arial" w:eastAsia="Arial" w:hAnsi="Arial" w:cs="Arial"/>
          <w:sz w:val="16"/>
          <w:szCs w:val="16"/>
        </w:rPr>
        <w:t xml:space="preserve">Department of Civil Engineering, Universitas </w:t>
      </w:r>
      <w:proofErr w:type="spellStart"/>
      <w:r>
        <w:rPr>
          <w:rFonts w:ascii="Arial" w:eastAsia="Arial" w:hAnsi="Arial" w:cs="Arial"/>
          <w:sz w:val="16"/>
          <w:szCs w:val="16"/>
        </w:rPr>
        <w:t>Teknologi</w:t>
      </w:r>
      <w:proofErr w:type="spellEnd"/>
      <w:r>
        <w:rPr>
          <w:rFonts w:ascii="Arial" w:eastAsia="Arial" w:hAnsi="Arial" w:cs="Arial"/>
          <w:sz w:val="16"/>
          <w:szCs w:val="16"/>
        </w:rPr>
        <w:t xml:space="preserve"> Sumbawa, Indonesia</w:t>
      </w:r>
    </w:p>
    <w:p w14:paraId="7147CEC6" w14:textId="77777777" w:rsidR="00106165" w:rsidRDefault="00106165">
      <w:pPr>
        <w:widowControl w:val="0"/>
        <w:tabs>
          <w:tab w:val="left" w:pos="9020"/>
        </w:tabs>
        <w:spacing w:after="0" w:line="240" w:lineRule="auto"/>
        <w:ind w:left="0" w:hanging="2"/>
        <w:rPr>
          <w:rFonts w:ascii="Arial" w:eastAsia="Arial" w:hAnsi="Arial" w:cs="Arial"/>
          <w:sz w:val="20"/>
          <w:szCs w:val="20"/>
        </w:rPr>
      </w:pPr>
      <w:bookmarkStart w:id="0" w:name="_heading=h.gjdgxs" w:colFirst="0" w:colLast="0"/>
      <w:bookmarkEnd w:id="0"/>
    </w:p>
    <w:tbl>
      <w:tblPr>
        <w:tblStyle w:val="a0"/>
        <w:tblW w:w="9071" w:type="dxa"/>
        <w:tblInd w:w="-108" w:type="dxa"/>
        <w:tblBorders>
          <w:top w:val="single" w:sz="12" w:space="0" w:color="000000"/>
          <w:left w:val="nil"/>
          <w:bottom w:val="single" w:sz="12" w:space="0" w:color="000000"/>
          <w:right w:val="nil"/>
          <w:insideH w:val="nil"/>
          <w:insideV w:val="nil"/>
        </w:tblBorders>
        <w:tblLayout w:type="fixed"/>
        <w:tblLook w:val="0000" w:firstRow="0" w:lastRow="0" w:firstColumn="0" w:lastColumn="0" w:noHBand="0" w:noVBand="0"/>
      </w:tblPr>
      <w:tblGrid>
        <w:gridCol w:w="6236"/>
        <w:gridCol w:w="2835"/>
      </w:tblGrid>
      <w:tr w:rsidR="00106165" w14:paraId="283B8A4B" w14:textId="77777777">
        <w:tc>
          <w:tcPr>
            <w:tcW w:w="6236" w:type="dxa"/>
            <w:shd w:val="clear" w:color="auto" w:fill="9CC2E5"/>
          </w:tcPr>
          <w:p w14:paraId="6AD477A4" w14:textId="77777777" w:rsidR="00106165" w:rsidRDefault="00000000">
            <w:pPr>
              <w:shd w:val="clear" w:color="auto" w:fill="9CC2E5"/>
              <w:spacing w:before="120" w:after="0" w:line="240" w:lineRule="auto"/>
              <w:ind w:left="0" w:hanging="2"/>
              <w:jc w:val="both"/>
              <w:rPr>
                <w:rFonts w:ascii="Arial" w:eastAsia="Arial" w:hAnsi="Arial" w:cs="Arial"/>
                <w:sz w:val="20"/>
                <w:szCs w:val="20"/>
              </w:rPr>
            </w:pPr>
            <w:r>
              <w:rPr>
                <w:rFonts w:ascii="Arial" w:eastAsia="Arial" w:hAnsi="Arial" w:cs="Arial"/>
                <w:b/>
                <w:i/>
                <w:sz w:val="20"/>
                <w:szCs w:val="20"/>
              </w:rPr>
              <w:t xml:space="preserve">Abstract </w:t>
            </w:r>
          </w:p>
          <w:p w14:paraId="73FEB633" w14:textId="77777777" w:rsidR="00106165" w:rsidRDefault="00000000">
            <w:pPr>
              <w:shd w:val="clear" w:color="auto" w:fill="9CC2E5"/>
              <w:spacing w:after="0" w:line="240" w:lineRule="auto"/>
              <w:ind w:left="0" w:hanging="2"/>
              <w:jc w:val="both"/>
              <w:rPr>
                <w:rFonts w:ascii="Arial" w:eastAsia="Arial" w:hAnsi="Arial" w:cs="Arial"/>
                <w:sz w:val="20"/>
                <w:szCs w:val="20"/>
              </w:rPr>
            </w:pPr>
            <w:r>
              <w:rPr>
                <w:rFonts w:ascii="Arial" w:eastAsia="Arial" w:hAnsi="Arial" w:cs="Arial"/>
                <w:i/>
                <w:sz w:val="20"/>
                <w:szCs w:val="20"/>
              </w:rPr>
              <w:t xml:space="preserve">The abstract must contain 200-250 words written in a single paragraph. It should be clear, informative, descriptive, and clearly state the problem, the proposed approach or solution, and point out major findings and conclusions. The abstract should be written in the past tense. Standard nomenclature should be used, and abbreviations should be avoided. No literature should be cited. The abstract should be accompanied by keywords (keywords) below. This guide as a reference is required for the writing and delivery of writings in Journal SINERGI. This guide is written in a standard format for ease Journal SINERGI and guidelines in softcopy format can be directly used as a template for writers (Abstract 10 Italic). The abstract consists of 150-200 words written in a single paragraph. It should be clear, informative, descriptive, and clearly state the problem, the objective, the proposed approach or solution, and point out major findings and conclusions. </w:t>
            </w:r>
          </w:p>
          <w:p w14:paraId="0DA0CAD3" w14:textId="77777777" w:rsidR="00106165" w:rsidRDefault="00106165">
            <w:pPr>
              <w:spacing w:after="0" w:line="240" w:lineRule="auto"/>
              <w:ind w:left="0" w:hanging="2"/>
              <w:jc w:val="both"/>
              <w:rPr>
                <w:rFonts w:ascii="Arial" w:eastAsia="Arial" w:hAnsi="Arial" w:cs="Arial"/>
                <w:sz w:val="20"/>
                <w:szCs w:val="20"/>
              </w:rPr>
            </w:pPr>
          </w:p>
          <w:p w14:paraId="6C91C3B6" w14:textId="77777777" w:rsidR="00106165" w:rsidRDefault="00000000">
            <w:pPr>
              <w:spacing w:after="0" w:line="240" w:lineRule="auto"/>
              <w:ind w:left="0" w:hanging="2"/>
              <w:jc w:val="right"/>
              <w:rPr>
                <w:rFonts w:ascii="Arial" w:eastAsia="Arial" w:hAnsi="Arial" w:cs="Arial"/>
                <w:sz w:val="20"/>
                <w:szCs w:val="20"/>
              </w:rPr>
            </w:pPr>
            <w:r>
              <w:rPr>
                <w:rFonts w:ascii="Arial" w:eastAsia="Arial" w:hAnsi="Arial" w:cs="Arial"/>
                <w:i/>
                <w:sz w:val="20"/>
                <w:szCs w:val="20"/>
              </w:rPr>
              <w:t xml:space="preserve">This is an open access article under the </w:t>
            </w:r>
            <w:hyperlink r:id="rId9">
              <w:r>
                <w:rPr>
                  <w:rFonts w:ascii="Arial" w:eastAsia="Arial" w:hAnsi="Arial" w:cs="Arial"/>
                  <w:i/>
                  <w:color w:val="0000FF"/>
                  <w:sz w:val="20"/>
                  <w:szCs w:val="20"/>
                  <w:u w:val="single"/>
                </w:rPr>
                <w:t>CC BY-SA</w:t>
              </w:r>
            </w:hyperlink>
            <w:r>
              <w:rPr>
                <w:rFonts w:ascii="Arial" w:eastAsia="Arial" w:hAnsi="Arial" w:cs="Arial"/>
                <w:i/>
                <w:sz w:val="20"/>
                <w:szCs w:val="20"/>
              </w:rPr>
              <w:t xml:space="preserve"> license</w:t>
            </w:r>
          </w:p>
          <w:p w14:paraId="2F0E0CC3" w14:textId="77777777" w:rsidR="00106165" w:rsidRDefault="00000000">
            <w:pPr>
              <w:spacing w:before="60" w:after="60" w:line="240" w:lineRule="auto"/>
              <w:ind w:left="0" w:hanging="2"/>
              <w:jc w:val="right"/>
              <w:rPr>
                <w:rFonts w:ascii="Arial" w:eastAsia="Arial" w:hAnsi="Arial" w:cs="Arial"/>
                <w:sz w:val="20"/>
                <w:szCs w:val="20"/>
              </w:rPr>
            </w:pPr>
            <w:r>
              <w:rPr>
                <w:rFonts w:ascii="Arial" w:eastAsia="Arial" w:hAnsi="Arial" w:cs="Arial"/>
                <w:i/>
                <w:noProof/>
                <w:sz w:val="20"/>
                <w:szCs w:val="20"/>
              </w:rPr>
              <w:drawing>
                <wp:inline distT="0" distB="0" distL="114300" distR="114300" wp14:anchorId="74031095" wp14:editId="34A0248F">
                  <wp:extent cx="915670" cy="321310"/>
                  <wp:effectExtent l="0" t="0" r="0" b="0"/>
                  <wp:docPr id="10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915670" cy="321310"/>
                          </a:xfrm>
                          <a:prstGeom prst="rect">
                            <a:avLst/>
                          </a:prstGeom>
                          <a:ln/>
                        </pic:spPr>
                      </pic:pic>
                    </a:graphicData>
                  </a:graphic>
                </wp:inline>
              </w:drawing>
            </w:r>
          </w:p>
        </w:tc>
        <w:tc>
          <w:tcPr>
            <w:tcW w:w="2835" w:type="dxa"/>
            <w:shd w:val="clear" w:color="auto" w:fill="FFFFFF"/>
          </w:tcPr>
          <w:p w14:paraId="490C6131" w14:textId="77777777" w:rsidR="00106165" w:rsidRDefault="00000000">
            <w:pPr>
              <w:widowControl w:val="0"/>
              <w:spacing w:before="120" w:after="0" w:line="240" w:lineRule="auto"/>
              <w:ind w:left="0" w:hanging="2"/>
              <w:rPr>
                <w:rFonts w:ascii="Arial" w:eastAsia="Arial" w:hAnsi="Arial" w:cs="Arial"/>
                <w:sz w:val="18"/>
                <w:szCs w:val="18"/>
              </w:rPr>
            </w:pPr>
            <w:r>
              <w:rPr>
                <w:rFonts w:ascii="Arial" w:eastAsia="Arial" w:hAnsi="Arial" w:cs="Arial"/>
                <w:b/>
                <w:i/>
                <w:sz w:val="18"/>
                <w:szCs w:val="18"/>
              </w:rPr>
              <w:t xml:space="preserve">Keywords: </w:t>
            </w:r>
          </w:p>
          <w:p w14:paraId="7AF97228" w14:textId="77777777" w:rsidR="00106165" w:rsidRDefault="00000000">
            <w:pPr>
              <w:widowControl w:val="0"/>
              <w:spacing w:after="0" w:line="240" w:lineRule="auto"/>
              <w:ind w:left="0" w:hanging="2"/>
              <w:rPr>
                <w:rFonts w:ascii="Arial" w:eastAsia="Arial" w:hAnsi="Arial" w:cs="Arial"/>
                <w:sz w:val="18"/>
                <w:szCs w:val="18"/>
              </w:rPr>
            </w:pPr>
            <w:r>
              <w:rPr>
                <w:rFonts w:ascii="Arial" w:eastAsia="Arial" w:hAnsi="Arial" w:cs="Arial"/>
                <w:i/>
                <w:sz w:val="18"/>
                <w:szCs w:val="18"/>
              </w:rPr>
              <w:t xml:space="preserve">Guidance; </w:t>
            </w:r>
          </w:p>
          <w:p w14:paraId="4E9D752C" w14:textId="77777777" w:rsidR="00106165" w:rsidRDefault="00000000">
            <w:pPr>
              <w:widowControl w:val="0"/>
              <w:spacing w:after="0" w:line="240" w:lineRule="auto"/>
              <w:ind w:left="0" w:hanging="2"/>
              <w:rPr>
                <w:rFonts w:ascii="Arial" w:eastAsia="Arial" w:hAnsi="Arial" w:cs="Arial"/>
                <w:sz w:val="18"/>
                <w:szCs w:val="18"/>
              </w:rPr>
            </w:pPr>
            <w:r>
              <w:rPr>
                <w:rFonts w:ascii="Arial" w:eastAsia="Arial" w:hAnsi="Arial" w:cs="Arial"/>
                <w:i/>
                <w:sz w:val="18"/>
                <w:szCs w:val="18"/>
              </w:rPr>
              <w:t xml:space="preserve">Writing; Format; </w:t>
            </w:r>
          </w:p>
          <w:p w14:paraId="09A4F094" w14:textId="77777777" w:rsidR="00106165" w:rsidRDefault="00000000">
            <w:pPr>
              <w:widowControl w:val="0"/>
              <w:spacing w:after="0" w:line="240" w:lineRule="auto"/>
              <w:ind w:left="0" w:hanging="2"/>
              <w:rPr>
                <w:rFonts w:ascii="Arial" w:eastAsia="Arial" w:hAnsi="Arial" w:cs="Arial"/>
                <w:sz w:val="18"/>
                <w:szCs w:val="18"/>
              </w:rPr>
            </w:pPr>
            <w:r>
              <w:rPr>
                <w:rFonts w:ascii="Arial" w:eastAsia="Arial" w:hAnsi="Arial" w:cs="Arial"/>
                <w:i/>
                <w:sz w:val="18"/>
                <w:szCs w:val="18"/>
              </w:rPr>
              <w:t>Title ;</w:t>
            </w:r>
          </w:p>
          <w:p w14:paraId="17AE1E35" w14:textId="77777777" w:rsidR="00106165" w:rsidRDefault="00000000">
            <w:pPr>
              <w:widowControl w:val="0"/>
              <w:spacing w:after="0" w:line="240" w:lineRule="auto"/>
              <w:ind w:left="0" w:hanging="2"/>
              <w:rPr>
                <w:rFonts w:ascii="Arial" w:eastAsia="Arial" w:hAnsi="Arial" w:cs="Arial"/>
                <w:sz w:val="18"/>
                <w:szCs w:val="18"/>
              </w:rPr>
            </w:pPr>
            <w:r>
              <w:rPr>
                <w:rFonts w:ascii="Arial" w:eastAsia="Arial" w:hAnsi="Arial" w:cs="Arial"/>
                <w:i/>
                <w:sz w:val="18"/>
                <w:szCs w:val="18"/>
              </w:rPr>
              <w:t>(consist of 3-5 words, separated with semicolon, sort Ascending, 9 Italic)</w:t>
            </w:r>
          </w:p>
          <w:p w14:paraId="0DC992D3" w14:textId="77777777" w:rsidR="00106165" w:rsidRDefault="00106165">
            <w:pPr>
              <w:widowControl w:val="0"/>
              <w:tabs>
                <w:tab w:val="left" w:pos="9020"/>
              </w:tabs>
              <w:spacing w:after="0" w:line="240" w:lineRule="auto"/>
              <w:ind w:left="0" w:hanging="2"/>
              <w:rPr>
                <w:rFonts w:ascii="Arial" w:eastAsia="Arial" w:hAnsi="Arial" w:cs="Arial"/>
                <w:sz w:val="18"/>
                <w:szCs w:val="18"/>
              </w:rPr>
            </w:pPr>
          </w:p>
          <w:p w14:paraId="09126BA4" w14:textId="77777777" w:rsidR="00106165" w:rsidRDefault="00000000">
            <w:pPr>
              <w:widowControl w:val="0"/>
              <w:tabs>
                <w:tab w:val="left" w:pos="9020"/>
              </w:tabs>
              <w:spacing w:after="0" w:line="240" w:lineRule="auto"/>
              <w:ind w:left="0" w:hanging="2"/>
              <w:rPr>
                <w:rFonts w:ascii="Arial" w:eastAsia="Arial" w:hAnsi="Arial" w:cs="Arial"/>
                <w:sz w:val="18"/>
                <w:szCs w:val="18"/>
              </w:rPr>
            </w:pPr>
            <w:r>
              <w:rPr>
                <w:rFonts w:ascii="Arial" w:eastAsia="Arial" w:hAnsi="Arial" w:cs="Arial"/>
                <w:b/>
                <w:i/>
                <w:sz w:val="18"/>
                <w:szCs w:val="18"/>
              </w:rPr>
              <w:t>Article History:</w:t>
            </w:r>
          </w:p>
          <w:p w14:paraId="22B834E4" w14:textId="77777777" w:rsidR="00106165" w:rsidRDefault="00000000">
            <w:pPr>
              <w:widowControl w:val="0"/>
              <w:tabs>
                <w:tab w:val="left" w:pos="9020"/>
              </w:tabs>
              <w:spacing w:after="0" w:line="240" w:lineRule="auto"/>
              <w:ind w:left="0" w:hanging="2"/>
              <w:rPr>
                <w:rFonts w:ascii="Arial" w:eastAsia="Arial" w:hAnsi="Arial" w:cs="Arial"/>
                <w:sz w:val="18"/>
                <w:szCs w:val="18"/>
              </w:rPr>
            </w:pPr>
            <w:r>
              <w:rPr>
                <w:rFonts w:ascii="Arial" w:eastAsia="Arial" w:hAnsi="Arial" w:cs="Arial"/>
                <w:i/>
                <w:sz w:val="18"/>
                <w:szCs w:val="18"/>
              </w:rPr>
              <w:t>Received: May 2, 2019</w:t>
            </w:r>
          </w:p>
          <w:p w14:paraId="0FD1DF28" w14:textId="77777777" w:rsidR="00106165" w:rsidRDefault="00000000">
            <w:pPr>
              <w:widowControl w:val="0"/>
              <w:tabs>
                <w:tab w:val="left" w:pos="9020"/>
              </w:tabs>
              <w:spacing w:after="0" w:line="240" w:lineRule="auto"/>
              <w:ind w:left="0" w:hanging="2"/>
              <w:rPr>
                <w:rFonts w:ascii="Arial" w:eastAsia="Arial" w:hAnsi="Arial" w:cs="Arial"/>
                <w:sz w:val="18"/>
                <w:szCs w:val="18"/>
              </w:rPr>
            </w:pPr>
            <w:r>
              <w:rPr>
                <w:rFonts w:ascii="Arial" w:eastAsia="Arial" w:hAnsi="Arial" w:cs="Arial"/>
                <w:i/>
                <w:sz w:val="18"/>
                <w:szCs w:val="18"/>
              </w:rPr>
              <w:t>Revised: May 29, 2019</w:t>
            </w:r>
          </w:p>
          <w:p w14:paraId="016AAA39" w14:textId="77777777" w:rsidR="00106165" w:rsidRDefault="00000000">
            <w:pPr>
              <w:widowControl w:val="0"/>
              <w:tabs>
                <w:tab w:val="left" w:pos="9020"/>
              </w:tabs>
              <w:spacing w:after="0" w:line="240" w:lineRule="auto"/>
              <w:ind w:left="0" w:hanging="2"/>
              <w:rPr>
                <w:rFonts w:ascii="Arial" w:eastAsia="Arial" w:hAnsi="Arial" w:cs="Arial"/>
                <w:sz w:val="18"/>
                <w:szCs w:val="18"/>
              </w:rPr>
            </w:pPr>
            <w:r>
              <w:rPr>
                <w:rFonts w:ascii="Arial" w:eastAsia="Arial" w:hAnsi="Arial" w:cs="Arial"/>
                <w:i/>
                <w:sz w:val="18"/>
                <w:szCs w:val="18"/>
              </w:rPr>
              <w:t>Accepted: June 2, 2019</w:t>
            </w:r>
          </w:p>
          <w:p w14:paraId="7410F205" w14:textId="77777777" w:rsidR="00106165" w:rsidRDefault="00000000">
            <w:pPr>
              <w:widowControl w:val="0"/>
              <w:tabs>
                <w:tab w:val="left" w:pos="9020"/>
              </w:tabs>
              <w:spacing w:after="0" w:line="240" w:lineRule="auto"/>
              <w:ind w:left="0" w:hanging="2"/>
              <w:rPr>
                <w:rFonts w:ascii="Arial" w:eastAsia="Arial" w:hAnsi="Arial" w:cs="Arial"/>
                <w:sz w:val="18"/>
                <w:szCs w:val="18"/>
              </w:rPr>
            </w:pPr>
            <w:r>
              <w:rPr>
                <w:rFonts w:ascii="Arial" w:eastAsia="Arial" w:hAnsi="Arial" w:cs="Arial"/>
                <w:i/>
                <w:sz w:val="18"/>
                <w:szCs w:val="18"/>
              </w:rPr>
              <w:t>Published: June 2, 2019</w:t>
            </w:r>
          </w:p>
          <w:p w14:paraId="49219531" w14:textId="77777777" w:rsidR="00106165" w:rsidRDefault="00106165">
            <w:pPr>
              <w:widowControl w:val="0"/>
              <w:tabs>
                <w:tab w:val="left" w:pos="9020"/>
              </w:tabs>
              <w:spacing w:after="0" w:line="240" w:lineRule="auto"/>
              <w:ind w:left="0" w:hanging="2"/>
              <w:rPr>
                <w:rFonts w:ascii="Arial" w:eastAsia="Arial" w:hAnsi="Arial" w:cs="Arial"/>
                <w:sz w:val="18"/>
                <w:szCs w:val="18"/>
              </w:rPr>
            </w:pPr>
          </w:p>
          <w:p w14:paraId="2865430E" w14:textId="77777777" w:rsidR="00106165" w:rsidRDefault="00000000">
            <w:pPr>
              <w:widowControl w:val="0"/>
              <w:tabs>
                <w:tab w:val="left" w:pos="9020"/>
              </w:tabs>
              <w:spacing w:after="0" w:line="240" w:lineRule="auto"/>
              <w:ind w:left="0" w:hanging="2"/>
              <w:rPr>
                <w:rFonts w:ascii="Arial" w:eastAsia="Arial" w:hAnsi="Arial" w:cs="Arial"/>
                <w:sz w:val="18"/>
                <w:szCs w:val="18"/>
              </w:rPr>
            </w:pPr>
            <w:r>
              <w:rPr>
                <w:rFonts w:ascii="Arial" w:eastAsia="Arial" w:hAnsi="Arial" w:cs="Arial"/>
                <w:b/>
                <w:i/>
                <w:sz w:val="18"/>
                <w:szCs w:val="18"/>
              </w:rPr>
              <w:t>Corresponding Author:</w:t>
            </w:r>
          </w:p>
          <w:p w14:paraId="4FCA4A26" w14:textId="77777777" w:rsidR="00106165" w:rsidRDefault="00000000">
            <w:pPr>
              <w:widowControl w:val="0"/>
              <w:tabs>
                <w:tab w:val="left" w:pos="9020"/>
              </w:tabs>
              <w:spacing w:after="0" w:line="240" w:lineRule="auto"/>
              <w:ind w:left="0" w:hanging="2"/>
              <w:rPr>
                <w:rFonts w:ascii="Arial" w:eastAsia="Arial" w:hAnsi="Arial" w:cs="Arial"/>
                <w:sz w:val="18"/>
                <w:szCs w:val="18"/>
              </w:rPr>
            </w:pPr>
            <w:r>
              <w:rPr>
                <w:rFonts w:ascii="Arial" w:eastAsia="Arial" w:hAnsi="Arial" w:cs="Arial"/>
                <w:i/>
                <w:sz w:val="18"/>
                <w:szCs w:val="18"/>
              </w:rPr>
              <w:t xml:space="preserve">Andi </w:t>
            </w:r>
            <w:proofErr w:type="spellStart"/>
            <w:r>
              <w:rPr>
                <w:rFonts w:ascii="Arial" w:eastAsia="Arial" w:hAnsi="Arial" w:cs="Arial"/>
                <w:i/>
                <w:sz w:val="18"/>
                <w:szCs w:val="18"/>
              </w:rPr>
              <w:t>Adriansyah</w:t>
            </w:r>
            <w:proofErr w:type="spellEnd"/>
          </w:p>
          <w:p w14:paraId="1E8B7A62" w14:textId="77777777" w:rsidR="00106165" w:rsidRDefault="00000000">
            <w:pPr>
              <w:pBdr>
                <w:top w:val="nil"/>
                <w:left w:val="nil"/>
                <w:bottom w:val="nil"/>
                <w:right w:val="nil"/>
                <w:between w:val="nil"/>
              </w:pBdr>
              <w:tabs>
                <w:tab w:val="left" w:pos="0"/>
              </w:tabs>
              <w:spacing w:after="0" w:line="240" w:lineRule="auto"/>
              <w:ind w:left="0" w:hanging="2"/>
              <w:rPr>
                <w:rFonts w:ascii="Arial" w:eastAsia="Arial" w:hAnsi="Arial" w:cs="Arial"/>
                <w:color w:val="000000"/>
                <w:sz w:val="18"/>
                <w:szCs w:val="18"/>
              </w:rPr>
            </w:pPr>
            <w:r>
              <w:rPr>
                <w:rFonts w:ascii="Arial" w:eastAsia="Arial" w:hAnsi="Arial" w:cs="Arial"/>
                <w:i/>
                <w:color w:val="000000"/>
                <w:sz w:val="18"/>
                <w:szCs w:val="18"/>
              </w:rPr>
              <w:t xml:space="preserve">Electrical Engineering Department, Universitas </w:t>
            </w:r>
            <w:proofErr w:type="spellStart"/>
            <w:r>
              <w:rPr>
                <w:rFonts w:ascii="Arial" w:eastAsia="Arial" w:hAnsi="Arial" w:cs="Arial"/>
                <w:i/>
                <w:color w:val="000000"/>
                <w:sz w:val="18"/>
                <w:szCs w:val="18"/>
              </w:rPr>
              <w:t>Mercu</w:t>
            </w:r>
            <w:proofErr w:type="spellEnd"/>
            <w:r>
              <w:rPr>
                <w:rFonts w:ascii="Arial" w:eastAsia="Arial" w:hAnsi="Arial" w:cs="Arial"/>
                <w:i/>
                <w:color w:val="000000"/>
                <w:sz w:val="18"/>
                <w:szCs w:val="18"/>
              </w:rPr>
              <w:t xml:space="preserve"> Buana, Indonesia</w:t>
            </w:r>
          </w:p>
          <w:p w14:paraId="67E2CEA0" w14:textId="77777777" w:rsidR="00106165" w:rsidRDefault="00000000">
            <w:pPr>
              <w:pBdr>
                <w:top w:val="nil"/>
                <w:left w:val="nil"/>
                <w:bottom w:val="nil"/>
                <w:right w:val="nil"/>
                <w:between w:val="nil"/>
              </w:pBdr>
              <w:tabs>
                <w:tab w:val="left" w:pos="0"/>
              </w:tabs>
              <w:spacing w:after="0" w:line="240" w:lineRule="auto"/>
              <w:ind w:left="0" w:hanging="2"/>
              <w:rPr>
                <w:rFonts w:ascii="Arial" w:eastAsia="Arial" w:hAnsi="Arial" w:cs="Arial"/>
                <w:color w:val="000000"/>
                <w:sz w:val="18"/>
                <w:szCs w:val="18"/>
              </w:rPr>
            </w:pPr>
            <w:r>
              <w:rPr>
                <w:rFonts w:ascii="Arial" w:eastAsia="Arial" w:hAnsi="Arial" w:cs="Arial"/>
                <w:i/>
                <w:color w:val="000000"/>
                <w:sz w:val="18"/>
                <w:szCs w:val="18"/>
              </w:rPr>
              <w:t xml:space="preserve">Email: </w:t>
            </w:r>
            <w:hyperlink r:id="rId11">
              <w:r>
                <w:rPr>
                  <w:rFonts w:ascii="Arial" w:eastAsia="Arial" w:hAnsi="Arial" w:cs="Arial"/>
                  <w:i/>
                  <w:color w:val="0000FF"/>
                  <w:sz w:val="18"/>
                  <w:szCs w:val="18"/>
                  <w:u w:val="single"/>
                </w:rPr>
                <w:t>andi@mercubuana.ac.id</w:t>
              </w:r>
            </w:hyperlink>
            <w:r>
              <w:rPr>
                <w:rFonts w:ascii="Arial" w:eastAsia="Arial" w:hAnsi="Arial" w:cs="Arial"/>
                <w:i/>
                <w:color w:val="000000"/>
                <w:sz w:val="18"/>
                <w:szCs w:val="18"/>
              </w:rPr>
              <w:t xml:space="preserve"> </w:t>
            </w:r>
          </w:p>
          <w:p w14:paraId="031DC5D7" w14:textId="77777777" w:rsidR="00106165" w:rsidRDefault="00106165">
            <w:pPr>
              <w:widowControl w:val="0"/>
              <w:tabs>
                <w:tab w:val="left" w:pos="9020"/>
              </w:tabs>
              <w:spacing w:after="0" w:line="240" w:lineRule="auto"/>
              <w:ind w:left="0" w:hanging="2"/>
              <w:rPr>
                <w:rFonts w:ascii="Arial" w:eastAsia="Arial" w:hAnsi="Arial" w:cs="Arial"/>
                <w:sz w:val="18"/>
                <w:szCs w:val="18"/>
              </w:rPr>
            </w:pPr>
          </w:p>
        </w:tc>
      </w:tr>
    </w:tbl>
    <w:p w14:paraId="0F353A24" w14:textId="77777777" w:rsidR="00106165" w:rsidRDefault="00106165">
      <w:pPr>
        <w:widowControl w:val="0"/>
        <w:tabs>
          <w:tab w:val="left" w:pos="9020"/>
        </w:tabs>
        <w:spacing w:after="0" w:line="240" w:lineRule="auto"/>
        <w:ind w:left="0" w:hanging="2"/>
        <w:jc w:val="center"/>
        <w:rPr>
          <w:rFonts w:ascii="Arial" w:eastAsia="Arial" w:hAnsi="Arial" w:cs="Arial"/>
          <w:sz w:val="20"/>
          <w:szCs w:val="20"/>
        </w:rPr>
        <w:sectPr w:rsidR="00106165">
          <w:headerReference w:type="even" r:id="rId12"/>
          <w:headerReference w:type="default" r:id="rId13"/>
          <w:footerReference w:type="even" r:id="rId14"/>
          <w:footerReference w:type="default" r:id="rId15"/>
          <w:headerReference w:type="first" r:id="rId16"/>
          <w:footerReference w:type="first" r:id="rId17"/>
          <w:pgSz w:w="11907" w:h="16840"/>
          <w:pgMar w:top="1701" w:right="1134" w:bottom="1701" w:left="1701" w:header="680" w:footer="680" w:gutter="0"/>
          <w:pgNumType w:start="1"/>
          <w:cols w:space="720"/>
          <w:titlePg/>
        </w:sectPr>
      </w:pPr>
    </w:p>
    <w:p w14:paraId="080427DC" w14:textId="77777777" w:rsidR="00106165" w:rsidRDefault="00000000">
      <w:pPr>
        <w:widowControl w:val="0"/>
        <w:spacing w:after="0" w:line="240" w:lineRule="auto"/>
        <w:ind w:left="0" w:hanging="2"/>
        <w:jc w:val="both"/>
        <w:rPr>
          <w:rFonts w:ascii="Arial" w:eastAsia="Arial" w:hAnsi="Arial" w:cs="Arial"/>
          <w:color w:val="1F4E79"/>
          <w:sz w:val="20"/>
          <w:szCs w:val="20"/>
        </w:rPr>
      </w:pPr>
      <w:r>
        <w:rPr>
          <w:rFonts w:ascii="Arial" w:eastAsia="Arial" w:hAnsi="Arial" w:cs="Arial"/>
          <w:b/>
          <w:color w:val="1F4E79"/>
          <w:sz w:val="20"/>
          <w:szCs w:val="20"/>
        </w:rPr>
        <w:t>INTRODUCTION (R: 31, G: 78, B: 121)</w:t>
      </w:r>
    </w:p>
    <w:p w14:paraId="7CEED531" w14:textId="77777777" w:rsidR="005F49B4" w:rsidRPr="005F49B4" w:rsidRDefault="005F49B4" w:rsidP="005F49B4">
      <w:pPr>
        <w:spacing w:after="0" w:line="240" w:lineRule="auto"/>
        <w:ind w:left="0" w:hanging="2"/>
        <w:jc w:val="both"/>
        <w:rPr>
          <w:rFonts w:ascii="Arial" w:eastAsia="Arial" w:hAnsi="Arial" w:cs="Arial"/>
          <w:sz w:val="20"/>
          <w:szCs w:val="20"/>
        </w:rPr>
      </w:pPr>
      <w:r w:rsidRPr="005F49B4">
        <w:rPr>
          <w:rFonts w:ascii="Arial" w:eastAsia="Arial" w:hAnsi="Arial" w:cs="Arial"/>
          <w:sz w:val="20"/>
          <w:szCs w:val="20"/>
        </w:rPr>
        <w:t xml:space="preserve">Upwelling is a critical oceanographic process where deep, nutrient-rich waters rise to the surface, significantly influencing marine ecosystems by altering nutrient distributions and promoting biological productivity. Although commonly associated with ocean environments, upwelling can also occur in lacustrine systems, particularly in volcanic lakes such as Lake </w:t>
      </w:r>
      <w:proofErr w:type="spellStart"/>
      <w:r w:rsidRPr="005F49B4">
        <w:rPr>
          <w:rFonts w:ascii="Arial" w:eastAsia="Arial" w:hAnsi="Arial" w:cs="Arial"/>
          <w:sz w:val="20"/>
          <w:szCs w:val="20"/>
        </w:rPr>
        <w:t>Maninjau</w:t>
      </w:r>
      <w:proofErr w:type="spellEnd"/>
      <w:r w:rsidRPr="005F49B4">
        <w:rPr>
          <w:rFonts w:ascii="Arial" w:eastAsia="Arial" w:hAnsi="Arial" w:cs="Arial"/>
          <w:sz w:val="20"/>
          <w:szCs w:val="20"/>
        </w:rPr>
        <w:t xml:space="preserve"> in West Sumatra [1]. In these lakes, upwelling is driven by environmental factors including temperature gradients, wind patterns, and rainfall, impacting water quality and the distribution of aquatic organisms.</w:t>
      </w:r>
    </w:p>
    <w:p w14:paraId="7175A465" w14:textId="77777777" w:rsidR="005F49B4" w:rsidRPr="005F49B4" w:rsidRDefault="005F49B4" w:rsidP="005F49B4">
      <w:pPr>
        <w:spacing w:after="0" w:line="240" w:lineRule="auto"/>
        <w:ind w:left="0" w:hanging="2"/>
        <w:jc w:val="both"/>
        <w:rPr>
          <w:rFonts w:ascii="Arial" w:eastAsia="Arial" w:hAnsi="Arial" w:cs="Arial"/>
          <w:sz w:val="20"/>
          <w:szCs w:val="20"/>
        </w:rPr>
      </w:pPr>
      <w:r w:rsidRPr="005F49B4">
        <w:rPr>
          <w:rFonts w:ascii="Arial" w:eastAsia="Arial" w:hAnsi="Arial" w:cs="Arial"/>
          <w:sz w:val="20"/>
          <w:szCs w:val="20"/>
        </w:rPr>
        <w:t xml:space="preserve">Lake </w:t>
      </w:r>
      <w:proofErr w:type="spellStart"/>
      <w:r w:rsidRPr="005F49B4">
        <w:rPr>
          <w:rFonts w:ascii="Arial" w:eastAsia="Arial" w:hAnsi="Arial" w:cs="Arial"/>
          <w:sz w:val="20"/>
          <w:szCs w:val="20"/>
        </w:rPr>
        <w:t>Maninjau</w:t>
      </w:r>
      <w:proofErr w:type="spellEnd"/>
      <w:r w:rsidRPr="005F49B4">
        <w:rPr>
          <w:rFonts w:ascii="Arial" w:eastAsia="Arial" w:hAnsi="Arial" w:cs="Arial"/>
          <w:sz w:val="20"/>
          <w:szCs w:val="20"/>
        </w:rPr>
        <w:t>, formed within a volcanic caldera, presents a unique ecosystem where upwelling events have profound ecological and socioeconomic implications. These events can lead to sudden changes in water chemistry, such as increased turbidity and decreased oxygen levels, which adversely affect fish populations and biodiversity [2]. The lake's health is thus directly linked to the well-being of the surrounding communities, making the understanding and prediction of upwelling events a matter of significant importance.</w:t>
      </w:r>
    </w:p>
    <w:p w14:paraId="4930B099" w14:textId="77777777" w:rsidR="005F49B4" w:rsidRPr="005F49B4" w:rsidRDefault="005F49B4" w:rsidP="005F49B4">
      <w:pPr>
        <w:spacing w:after="0" w:line="240" w:lineRule="auto"/>
        <w:ind w:left="0" w:hanging="2"/>
        <w:jc w:val="both"/>
        <w:rPr>
          <w:rFonts w:ascii="Arial" w:eastAsia="Arial" w:hAnsi="Arial" w:cs="Arial"/>
          <w:sz w:val="20"/>
          <w:szCs w:val="20"/>
        </w:rPr>
      </w:pPr>
      <w:r w:rsidRPr="005F49B4">
        <w:rPr>
          <w:rFonts w:ascii="Arial" w:eastAsia="Arial" w:hAnsi="Arial" w:cs="Arial"/>
          <w:sz w:val="20"/>
          <w:szCs w:val="20"/>
        </w:rPr>
        <w:t xml:space="preserve">The local communities around Lake </w:t>
      </w:r>
      <w:proofErr w:type="spellStart"/>
      <w:r w:rsidRPr="005F49B4">
        <w:rPr>
          <w:rFonts w:ascii="Arial" w:eastAsia="Arial" w:hAnsi="Arial" w:cs="Arial"/>
          <w:sz w:val="20"/>
          <w:szCs w:val="20"/>
        </w:rPr>
        <w:t>Maninjau</w:t>
      </w:r>
      <w:proofErr w:type="spellEnd"/>
      <w:r w:rsidRPr="005F49B4">
        <w:rPr>
          <w:rFonts w:ascii="Arial" w:eastAsia="Arial" w:hAnsi="Arial" w:cs="Arial"/>
          <w:sz w:val="20"/>
          <w:szCs w:val="20"/>
        </w:rPr>
        <w:t xml:space="preserve"> rely heavily on the lake for fisheries and tourism, both </w:t>
      </w:r>
      <w:r w:rsidRPr="005F49B4">
        <w:rPr>
          <w:rFonts w:ascii="Arial" w:eastAsia="Arial" w:hAnsi="Arial" w:cs="Arial"/>
          <w:sz w:val="20"/>
          <w:szCs w:val="20"/>
        </w:rPr>
        <w:lastRenderedPageBreak/>
        <w:t>of which are sensitive to environmental changes induced by upwelling events [3]. Fisheries are a primary source of income, and fluctuations in fish stocks due to upwelling can have immediate economic consequences. Similarly, the lake's aesthetic appeal, crucial for tourism, can be diminished during upwelling events. Despite the critical need for accurate predictions to mitigate these impacts, existing forecasting methods face limitations in capturing the complex dynamics of upwelling in lake environments.</w:t>
      </w:r>
    </w:p>
    <w:p w14:paraId="6BF3CBCD" w14:textId="77777777" w:rsidR="005F49B4" w:rsidRPr="005F49B4" w:rsidRDefault="005F49B4" w:rsidP="005F49B4">
      <w:pPr>
        <w:spacing w:after="0" w:line="240" w:lineRule="auto"/>
        <w:ind w:left="0" w:hanging="2"/>
        <w:jc w:val="both"/>
        <w:rPr>
          <w:rFonts w:ascii="Arial" w:eastAsia="Arial" w:hAnsi="Arial" w:cs="Arial"/>
          <w:sz w:val="20"/>
          <w:szCs w:val="20"/>
        </w:rPr>
      </w:pPr>
      <w:r w:rsidRPr="005F49B4">
        <w:rPr>
          <w:rFonts w:ascii="Arial" w:eastAsia="Arial" w:hAnsi="Arial" w:cs="Arial"/>
          <w:sz w:val="20"/>
          <w:szCs w:val="20"/>
        </w:rPr>
        <w:t>Current prediction methods predominantly employ either time series analysis or machine learning classification techniques independently. Time series models like the Vector Autoregressive (VAR) model are effective in modeling temporal dependencies within environmental data but lack the ability to classify specific events such as upwelling [4]. Conversely, machine learning classifiers such as Support Vector Machines (SVM) excel in categorizing events but often disregard temporal relationships that are essential for accurate forecasting in dynamic systems [5]. Previous research has demonstrated the potential of combining these methods in other domains, yet their application to lake upwelling prediction remains unexplored.</w:t>
      </w:r>
    </w:p>
    <w:p w14:paraId="02DE58BC" w14:textId="77777777" w:rsidR="005F49B4" w:rsidRPr="005F49B4" w:rsidRDefault="005F49B4" w:rsidP="005F49B4">
      <w:pPr>
        <w:spacing w:after="0" w:line="240" w:lineRule="auto"/>
        <w:ind w:left="0" w:hanging="2"/>
        <w:jc w:val="both"/>
        <w:rPr>
          <w:rFonts w:ascii="Arial" w:eastAsia="Arial" w:hAnsi="Arial" w:cs="Arial"/>
          <w:sz w:val="20"/>
          <w:szCs w:val="20"/>
        </w:rPr>
      </w:pPr>
      <w:r w:rsidRPr="005F49B4">
        <w:rPr>
          <w:rFonts w:ascii="Arial" w:eastAsia="Arial" w:hAnsi="Arial" w:cs="Arial"/>
          <w:sz w:val="20"/>
          <w:szCs w:val="20"/>
        </w:rPr>
        <w:t xml:space="preserve">The main research problem addressed in this study is the inadequacy of existing models to accurately predict upwelling events in Lake </w:t>
      </w:r>
      <w:proofErr w:type="spellStart"/>
      <w:r w:rsidRPr="005F49B4">
        <w:rPr>
          <w:rFonts w:ascii="Arial" w:eastAsia="Arial" w:hAnsi="Arial" w:cs="Arial"/>
          <w:sz w:val="20"/>
          <w:szCs w:val="20"/>
        </w:rPr>
        <w:t>Maninjau</w:t>
      </w:r>
      <w:proofErr w:type="spellEnd"/>
      <w:r w:rsidRPr="005F49B4">
        <w:rPr>
          <w:rFonts w:ascii="Arial" w:eastAsia="Arial" w:hAnsi="Arial" w:cs="Arial"/>
          <w:sz w:val="20"/>
          <w:szCs w:val="20"/>
        </w:rPr>
        <w:t xml:space="preserve"> due to their inability to simultaneously capture temporal dependencies and event-specific characteristics influenced by local environmental factors. These limitations hinder effective decision-making and proactive management of the lake's resources by the local community and stakeholders.</w:t>
      </w:r>
    </w:p>
    <w:p w14:paraId="26FECF15" w14:textId="77777777" w:rsidR="005F49B4" w:rsidRPr="005F49B4" w:rsidRDefault="005F49B4" w:rsidP="005F49B4">
      <w:pPr>
        <w:spacing w:after="0" w:line="240" w:lineRule="auto"/>
        <w:ind w:left="0" w:hanging="2"/>
        <w:jc w:val="both"/>
        <w:rPr>
          <w:rFonts w:ascii="Arial" w:eastAsia="Arial" w:hAnsi="Arial" w:cs="Arial"/>
          <w:sz w:val="20"/>
          <w:szCs w:val="20"/>
        </w:rPr>
      </w:pPr>
      <w:r w:rsidRPr="005F49B4">
        <w:rPr>
          <w:rFonts w:ascii="Arial" w:eastAsia="Arial" w:hAnsi="Arial" w:cs="Arial"/>
          <w:sz w:val="20"/>
          <w:szCs w:val="20"/>
        </w:rPr>
        <w:t>To overcome these challenges, we propose a novel hybrid modeling approach that integrates VAR time series analysis with SVM classification. This hybrid model aims to leverage the strengths of both methods: the VAR component models the temporal patterns in environmental data such as temperature, wind speed, and rainfall, while the SVM classifier identifies and categorizes upwelling events based on the patterns extracted by the VAR model. This combined approach is anticipated to enhance prediction accuracy and provide more reliable forecasts of upwelling events.</w:t>
      </w:r>
    </w:p>
    <w:p w14:paraId="185B279C" w14:textId="77777777" w:rsidR="005F49B4" w:rsidRPr="005F49B4" w:rsidRDefault="005F49B4" w:rsidP="005F49B4">
      <w:pPr>
        <w:spacing w:after="0" w:line="240" w:lineRule="auto"/>
        <w:ind w:left="0" w:hanging="2"/>
        <w:jc w:val="both"/>
        <w:rPr>
          <w:rFonts w:ascii="Arial" w:eastAsia="Arial" w:hAnsi="Arial" w:cs="Arial"/>
          <w:sz w:val="20"/>
          <w:szCs w:val="20"/>
        </w:rPr>
      </w:pPr>
      <w:r w:rsidRPr="005F49B4">
        <w:rPr>
          <w:rFonts w:ascii="Arial" w:eastAsia="Arial" w:hAnsi="Arial" w:cs="Arial"/>
          <w:sz w:val="20"/>
          <w:szCs w:val="20"/>
        </w:rPr>
        <w:t xml:space="preserve">The specific implementation involves collecting key environmental data from reputable sources, including NASA and local monitoring stations. The data undergo preprocessing to address any inconsistencies or gaps. The VAR model is then applied to uncover temporal dependencies, and its outputs serve as features for the SVM classifier. </w:t>
      </w:r>
      <w:r w:rsidRPr="005F49B4">
        <w:rPr>
          <w:rFonts w:ascii="Arial" w:eastAsia="Arial" w:hAnsi="Arial" w:cs="Arial"/>
          <w:sz w:val="20"/>
          <w:szCs w:val="20"/>
        </w:rPr>
        <w:t>The SVM model classifies the events into upwelling or non-upwelling categories, effectively capturing both temporal and event-specific characteristics. This methodology builds upon previous research that has successfully utilized hybrid models in other environmental prediction contexts [6][7].</w:t>
      </w:r>
    </w:p>
    <w:p w14:paraId="7C0B4104" w14:textId="77777777" w:rsidR="005F49B4" w:rsidRPr="005F49B4" w:rsidRDefault="005F49B4" w:rsidP="005F49B4">
      <w:pPr>
        <w:spacing w:after="0" w:line="240" w:lineRule="auto"/>
        <w:ind w:left="0" w:hanging="2"/>
        <w:jc w:val="both"/>
        <w:rPr>
          <w:rFonts w:ascii="Arial" w:eastAsia="Arial" w:hAnsi="Arial" w:cs="Arial"/>
          <w:sz w:val="20"/>
          <w:szCs w:val="20"/>
        </w:rPr>
      </w:pPr>
      <w:r w:rsidRPr="005F49B4">
        <w:rPr>
          <w:rFonts w:ascii="Arial" w:eastAsia="Arial" w:hAnsi="Arial" w:cs="Arial"/>
          <w:sz w:val="20"/>
          <w:szCs w:val="20"/>
        </w:rPr>
        <w:t xml:space="preserve">To ensure that the predictive insights are accessible and beneficial to the local community, we have developed an interactive dashboard using Python and </w:t>
      </w:r>
      <w:proofErr w:type="spellStart"/>
      <w:r w:rsidRPr="005F49B4">
        <w:rPr>
          <w:rFonts w:ascii="Arial" w:eastAsia="Arial" w:hAnsi="Arial" w:cs="Arial"/>
          <w:sz w:val="20"/>
          <w:szCs w:val="20"/>
        </w:rPr>
        <w:t>Streamlit</w:t>
      </w:r>
      <w:proofErr w:type="spellEnd"/>
      <w:r w:rsidRPr="005F49B4">
        <w:rPr>
          <w:rFonts w:ascii="Arial" w:eastAsia="Arial" w:hAnsi="Arial" w:cs="Arial"/>
          <w:sz w:val="20"/>
          <w:szCs w:val="20"/>
        </w:rPr>
        <w:t>. The dashboard provides forecasts, visualizations of historical trends, and user-friendly interfaces for data exploration. By making the model's outputs readily available, the dashboard empowers stakeholders to make informed decisions, enhancing the practical impact of the research.</w:t>
      </w:r>
    </w:p>
    <w:p w14:paraId="56CA433E" w14:textId="77777777" w:rsidR="005F49B4" w:rsidRPr="005F49B4" w:rsidRDefault="005F49B4" w:rsidP="005F49B4">
      <w:pPr>
        <w:spacing w:after="0" w:line="240" w:lineRule="auto"/>
        <w:ind w:left="0" w:hanging="2"/>
        <w:jc w:val="both"/>
        <w:rPr>
          <w:rFonts w:ascii="Arial" w:eastAsia="Arial" w:hAnsi="Arial" w:cs="Arial"/>
          <w:sz w:val="20"/>
          <w:szCs w:val="20"/>
        </w:rPr>
      </w:pPr>
      <w:r w:rsidRPr="005F49B4">
        <w:rPr>
          <w:rFonts w:ascii="Arial" w:eastAsia="Arial" w:hAnsi="Arial" w:cs="Arial"/>
          <w:sz w:val="20"/>
          <w:szCs w:val="20"/>
        </w:rPr>
        <w:t>Despite the existence of studies employing hybrid models for environmental forecasting, there is a notable scarcity of research applying such approaches to lake upwelling prediction. Previous studies have largely focused on either time series analysis or machine learning classification in isolation, without integrating the two to capture the multifaceted nature of upwelling events [8][9]. This gap in the literature underscores the need for innovative models that can address both temporal dynamics and event classification, particularly in lake ecosystems where data characteristics may differ from oceanic environments.</w:t>
      </w:r>
    </w:p>
    <w:p w14:paraId="249A39D6" w14:textId="2882870E" w:rsidR="00106165" w:rsidRDefault="005F49B4" w:rsidP="005F49B4">
      <w:pPr>
        <w:spacing w:after="0" w:line="240" w:lineRule="auto"/>
        <w:ind w:left="0" w:hanging="2"/>
        <w:jc w:val="both"/>
        <w:rPr>
          <w:rFonts w:ascii="Arial" w:eastAsia="Arial" w:hAnsi="Arial" w:cs="Arial"/>
          <w:sz w:val="20"/>
          <w:szCs w:val="20"/>
        </w:rPr>
      </w:pPr>
      <w:r w:rsidRPr="005F49B4">
        <w:rPr>
          <w:rFonts w:ascii="Arial" w:eastAsia="Arial" w:hAnsi="Arial" w:cs="Arial"/>
          <w:sz w:val="20"/>
          <w:szCs w:val="20"/>
        </w:rPr>
        <w:t xml:space="preserve">The objective of this study is to develop and validate a hybrid VAR-SVM model to improve the prediction of upwelling events in Lake </w:t>
      </w:r>
      <w:proofErr w:type="spellStart"/>
      <w:r w:rsidRPr="005F49B4">
        <w:rPr>
          <w:rFonts w:ascii="Arial" w:eastAsia="Arial" w:hAnsi="Arial" w:cs="Arial"/>
          <w:sz w:val="20"/>
          <w:szCs w:val="20"/>
        </w:rPr>
        <w:t>Maninjau</w:t>
      </w:r>
      <w:proofErr w:type="spellEnd"/>
      <w:r w:rsidRPr="005F49B4">
        <w:rPr>
          <w:rFonts w:ascii="Arial" w:eastAsia="Arial" w:hAnsi="Arial" w:cs="Arial"/>
          <w:sz w:val="20"/>
          <w:szCs w:val="20"/>
        </w:rPr>
        <w:t xml:space="preserve">, thereby addressing a critical research gap. Our hypothesis is that such a hybrid model will outperform traditional methods by effectively capturing both temporal dependencies and event-specific characteristics influenced by environmental factors. The novelty of this research lies not only in the hybrid modeling approach but also in the deployment of an interactive dashboard, which bridges the gap between complex predictive analytics and practical community applications. By enhancing the accuracy and accessibility of upwelling predictions, this study aims to support sustainable resource management and contribute to the socioeconomic well-being of the Lake </w:t>
      </w:r>
      <w:proofErr w:type="spellStart"/>
      <w:r w:rsidRPr="005F49B4">
        <w:rPr>
          <w:rFonts w:ascii="Arial" w:eastAsia="Arial" w:hAnsi="Arial" w:cs="Arial"/>
          <w:sz w:val="20"/>
          <w:szCs w:val="20"/>
        </w:rPr>
        <w:t>Maninjau</w:t>
      </w:r>
      <w:proofErr w:type="spellEnd"/>
      <w:r w:rsidRPr="005F49B4">
        <w:rPr>
          <w:rFonts w:ascii="Arial" w:eastAsia="Arial" w:hAnsi="Arial" w:cs="Arial"/>
          <w:sz w:val="20"/>
          <w:szCs w:val="20"/>
        </w:rPr>
        <w:t xml:space="preserve"> community.</w:t>
      </w:r>
    </w:p>
    <w:p w14:paraId="4BA98A8D" w14:textId="77777777" w:rsidR="00106165" w:rsidRDefault="00106165">
      <w:pPr>
        <w:spacing w:after="0" w:line="240" w:lineRule="auto"/>
        <w:ind w:left="0" w:hanging="2"/>
        <w:jc w:val="both"/>
        <w:rPr>
          <w:rFonts w:ascii="Arial" w:eastAsia="Arial" w:hAnsi="Arial" w:cs="Arial"/>
          <w:sz w:val="20"/>
          <w:szCs w:val="20"/>
        </w:rPr>
      </w:pPr>
    </w:p>
    <w:p w14:paraId="42352BD3" w14:textId="77777777" w:rsidR="00106165" w:rsidRDefault="00000000">
      <w:pPr>
        <w:spacing w:after="0" w:line="240" w:lineRule="auto"/>
        <w:ind w:left="0" w:hanging="2"/>
        <w:jc w:val="both"/>
        <w:rPr>
          <w:rFonts w:ascii="Arial" w:eastAsia="Arial" w:hAnsi="Arial" w:cs="Arial"/>
          <w:color w:val="1F4E79"/>
          <w:sz w:val="20"/>
          <w:szCs w:val="20"/>
        </w:rPr>
      </w:pPr>
      <w:r>
        <w:rPr>
          <w:rFonts w:ascii="Arial" w:eastAsia="Arial" w:hAnsi="Arial" w:cs="Arial"/>
          <w:b/>
          <w:color w:val="1F4E79"/>
          <w:sz w:val="20"/>
          <w:szCs w:val="20"/>
        </w:rPr>
        <w:t>METHOD</w:t>
      </w:r>
    </w:p>
    <w:p w14:paraId="0CDF0703" w14:textId="77777777" w:rsidR="00106165" w:rsidRDefault="00000000">
      <w:pPr>
        <w:spacing w:after="0" w:line="240" w:lineRule="auto"/>
        <w:ind w:left="0" w:hanging="2"/>
        <w:jc w:val="both"/>
        <w:rPr>
          <w:rFonts w:ascii="Arial" w:eastAsia="Arial" w:hAnsi="Arial" w:cs="Arial"/>
          <w:sz w:val="20"/>
          <w:szCs w:val="20"/>
        </w:rPr>
      </w:pPr>
      <w:r>
        <w:rPr>
          <w:rFonts w:ascii="Arial" w:eastAsia="Arial" w:hAnsi="Arial" w:cs="Arial"/>
          <w:sz w:val="20"/>
          <w:szCs w:val="20"/>
        </w:rPr>
        <w:t xml:space="preserve">Material and Method contain primary materials used in the study and the methods used in solving problems, including methods of analysis [10, 11, 12].  </w:t>
      </w:r>
    </w:p>
    <w:p w14:paraId="631CAAE5" w14:textId="77777777" w:rsidR="00106165" w:rsidRDefault="00106165">
      <w:pPr>
        <w:spacing w:after="0" w:line="240" w:lineRule="auto"/>
        <w:ind w:left="0" w:hanging="2"/>
        <w:jc w:val="both"/>
        <w:rPr>
          <w:rFonts w:ascii="Arial" w:eastAsia="Arial" w:hAnsi="Arial" w:cs="Arial"/>
          <w:sz w:val="20"/>
          <w:szCs w:val="20"/>
        </w:rPr>
      </w:pPr>
    </w:p>
    <w:p w14:paraId="5DD504DB" w14:textId="77777777" w:rsidR="00106165" w:rsidRDefault="00000000">
      <w:pPr>
        <w:spacing w:after="0" w:line="240" w:lineRule="auto"/>
        <w:ind w:left="0" w:hanging="2"/>
        <w:jc w:val="both"/>
        <w:rPr>
          <w:rFonts w:ascii="Arial" w:eastAsia="Arial" w:hAnsi="Arial" w:cs="Arial"/>
          <w:color w:val="1F4E79"/>
          <w:sz w:val="20"/>
          <w:szCs w:val="20"/>
        </w:rPr>
      </w:pPr>
      <w:r>
        <w:rPr>
          <w:rFonts w:ascii="Arial" w:eastAsia="Arial" w:hAnsi="Arial" w:cs="Arial"/>
          <w:b/>
          <w:color w:val="1F4E79"/>
          <w:sz w:val="20"/>
          <w:szCs w:val="20"/>
        </w:rPr>
        <w:t>Material</w:t>
      </w:r>
    </w:p>
    <w:p w14:paraId="50283474" w14:textId="77777777" w:rsidR="00106165" w:rsidRDefault="00000000">
      <w:pPr>
        <w:spacing w:after="0" w:line="240" w:lineRule="auto"/>
        <w:ind w:left="0" w:hanging="2"/>
        <w:jc w:val="both"/>
        <w:rPr>
          <w:rFonts w:ascii="Arial" w:eastAsia="Arial" w:hAnsi="Arial" w:cs="Arial"/>
          <w:sz w:val="20"/>
          <w:szCs w:val="20"/>
        </w:rPr>
      </w:pPr>
      <w:r>
        <w:rPr>
          <w:rFonts w:ascii="Arial" w:eastAsia="Arial" w:hAnsi="Arial" w:cs="Arial"/>
          <w:sz w:val="20"/>
          <w:szCs w:val="20"/>
        </w:rPr>
        <w:lastRenderedPageBreak/>
        <w:t>Material written here is only a main ingredient and must be equipped with the brand and its purity (for example, H</w:t>
      </w:r>
      <w:r>
        <w:rPr>
          <w:rFonts w:ascii="Arial" w:eastAsia="Arial" w:hAnsi="Arial" w:cs="Arial"/>
          <w:sz w:val="20"/>
          <w:szCs w:val="20"/>
          <w:vertAlign w:val="subscript"/>
        </w:rPr>
        <w:t>2</w:t>
      </w:r>
      <w:r>
        <w:rPr>
          <w:rFonts w:ascii="Arial" w:eastAsia="Arial" w:hAnsi="Arial" w:cs="Arial"/>
          <w:sz w:val="20"/>
          <w:szCs w:val="20"/>
        </w:rPr>
        <w:t>SO</w:t>
      </w:r>
      <w:r>
        <w:rPr>
          <w:rFonts w:ascii="Arial" w:eastAsia="Arial" w:hAnsi="Arial" w:cs="Arial"/>
          <w:sz w:val="20"/>
          <w:szCs w:val="20"/>
          <w:vertAlign w:val="subscript"/>
        </w:rPr>
        <w:t>4</w:t>
      </w:r>
      <w:r>
        <w:rPr>
          <w:rFonts w:ascii="Arial" w:eastAsia="Arial" w:hAnsi="Arial" w:cs="Arial"/>
          <w:sz w:val="20"/>
          <w:szCs w:val="20"/>
        </w:rPr>
        <w:t xml:space="preserve"> (Merck, 99%)). Equipment written in this section only contains the main equipment fitted with the brand (for example, electric Furnace (Carbonite)). </w:t>
      </w:r>
    </w:p>
    <w:p w14:paraId="31711963" w14:textId="77777777" w:rsidR="00106165" w:rsidRDefault="00000000">
      <w:pPr>
        <w:spacing w:after="0" w:line="240" w:lineRule="auto"/>
        <w:ind w:left="0" w:hanging="2"/>
        <w:jc w:val="both"/>
        <w:rPr>
          <w:rFonts w:ascii="Arial" w:eastAsia="Arial" w:hAnsi="Arial" w:cs="Arial"/>
          <w:sz w:val="20"/>
          <w:szCs w:val="20"/>
        </w:rPr>
      </w:pPr>
      <w:r>
        <w:rPr>
          <w:rFonts w:ascii="Arial" w:eastAsia="Arial" w:hAnsi="Arial" w:cs="Arial"/>
          <w:sz w:val="20"/>
          <w:szCs w:val="20"/>
        </w:rPr>
        <w:t xml:space="preserve">Ancillary equipment components do not need to be written. The main toolsets that should be presented in this section are equipped with image captions. Image captions are placed to be part of the figure caption instead of being part of the picture. </w:t>
      </w:r>
    </w:p>
    <w:p w14:paraId="5AE7BD3C" w14:textId="77777777" w:rsidR="00106165" w:rsidRDefault="00106165">
      <w:pPr>
        <w:spacing w:after="0" w:line="240" w:lineRule="auto"/>
        <w:ind w:left="0" w:hanging="2"/>
        <w:jc w:val="both"/>
        <w:rPr>
          <w:rFonts w:ascii="Arial" w:eastAsia="Arial" w:hAnsi="Arial" w:cs="Arial"/>
          <w:sz w:val="20"/>
          <w:szCs w:val="20"/>
        </w:rPr>
      </w:pPr>
    </w:p>
    <w:p w14:paraId="07539193" w14:textId="77777777" w:rsidR="00106165" w:rsidRDefault="00000000">
      <w:pPr>
        <w:spacing w:after="0" w:line="240" w:lineRule="auto"/>
        <w:ind w:left="0" w:hanging="2"/>
        <w:jc w:val="both"/>
        <w:rPr>
          <w:rFonts w:ascii="Arial" w:eastAsia="Arial" w:hAnsi="Arial" w:cs="Arial"/>
          <w:color w:val="1F4E79"/>
          <w:sz w:val="20"/>
          <w:szCs w:val="20"/>
        </w:rPr>
      </w:pPr>
      <w:r>
        <w:rPr>
          <w:rFonts w:ascii="Arial" w:eastAsia="Arial" w:hAnsi="Arial" w:cs="Arial"/>
          <w:b/>
          <w:color w:val="1F4E79"/>
          <w:sz w:val="20"/>
          <w:szCs w:val="20"/>
        </w:rPr>
        <w:t>Methods</w:t>
      </w:r>
    </w:p>
    <w:p w14:paraId="2C0461A9" w14:textId="77777777" w:rsidR="00106165" w:rsidRDefault="00000000">
      <w:pPr>
        <w:spacing w:after="0" w:line="240" w:lineRule="auto"/>
        <w:ind w:left="0" w:hanging="2"/>
        <w:jc w:val="both"/>
        <w:rPr>
          <w:rFonts w:ascii="Arial" w:eastAsia="Arial" w:hAnsi="Arial" w:cs="Arial"/>
          <w:sz w:val="20"/>
          <w:szCs w:val="20"/>
        </w:rPr>
      </w:pPr>
      <w:r>
        <w:rPr>
          <w:rFonts w:ascii="Arial" w:eastAsia="Arial" w:hAnsi="Arial" w:cs="Arial"/>
          <w:sz w:val="20"/>
          <w:szCs w:val="20"/>
        </w:rPr>
        <w:t>The methods used in the completion of the research are written in this section. The method includes research chronological, including research design, research procedure (in the form of algorithms, Pseudocode or other), instruments, and analysis techniques used in solving problems. In addition, the description of the course of research should be supported by references so that the explanation can be accepted scientifically [13].</w:t>
      </w:r>
    </w:p>
    <w:p w14:paraId="3F235F25" w14:textId="77777777" w:rsidR="00106165" w:rsidRDefault="00106165">
      <w:pPr>
        <w:spacing w:after="0" w:line="240" w:lineRule="auto"/>
        <w:ind w:left="0" w:hanging="2"/>
        <w:jc w:val="both"/>
        <w:rPr>
          <w:rFonts w:ascii="Arial" w:eastAsia="Arial" w:hAnsi="Arial" w:cs="Arial"/>
          <w:sz w:val="20"/>
          <w:szCs w:val="20"/>
        </w:rPr>
      </w:pPr>
    </w:p>
    <w:p w14:paraId="4B05E49C" w14:textId="77777777" w:rsidR="00106165" w:rsidRDefault="00000000">
      <w:pPr>
        <w:spacing w:after="0" w:line="240" w:lineRule="auto"/>
        <w:ind w:left="0" w:hanging="2"/>
        <w:jc w:val="both"/>
        <w:rPr>
          <w:rFonts w:ascii="Arial" w:eastAsia="Arial" w:hAnsi="Arial" w:cs="Arial"/>
          <w:color w:val="1F4E79"/>
          <w:sz w:val="20"/>
          <w:szCs w:val="20"/>
        </w:rPr>
      </w:pPr>
      <w:r>
        <w:rPr>
          <w:rFonts w:ascii="Arial" w:eastAsia="Arial" w:hAnsi="Arial" w:cs="Arial"/>
          <w:b/>
          <w:color w:val="1F4E79"/>
          <w:sz w:val="20"/>
          <w:szCs w:val="20"/>
        </w:rPr>
        <w:t>RESULTS AND DISCUSSION</w:t>
      </w:r>
    </w:p>
    <w:p w14:paraId="3C200A2A" w14:textId="77777777" w:rsidR="00106165" w:rsidRDefault="00000000">
      <w:pPr>
        <w:spacing w:after="0" w:line="240" w:lineRule="auto"/>
        <w:ind w:left="0" w:hanging="2"/>
        <w:jc w:val="both"/>
        <w:rPr>
          <w:rFonts w:ascii="Arial" w:eastAsia="Arial" w:hAnsi="Arial" w:cs="Arial"/>
          <w:sz w:val="20"/>
          <w:szCs w:val="20"/>
        </w:rPr>
      </w:pPr>
      <w:r>
        <w:rPr>
          <w:rFonts w:ascii="Arial" w:eastAsia="Arial" w:hAnsi="Arial" w:cs="Arial"/>
          <w:sz w:val="20"/>
          <w:szCs w:val="20"/>
        </w:rPr>
        <w:t xml:space="preserve">Results and Discussion should be an objective description of the results and should be in relation to the purposes of research. The discussion also needs to be supported by the reference list [14][15]. Results can be presented in figures, tables, and others that make the readers understand easily. </w:t>
      </w:r>
    </w:p>
    <w:p w14:paraId="3432D0C3" w14:textId="77777777" w:rsidR="00106165" w:rsidRDefault="00000000">
      <w:pPr>
        <w:spacing w:after="0" w:line="240" w:lineRule="auto"/>
        <w:ind w:left="0" w:hanging="2"/>
        <w:jc w:val="both"/>
        <w:rPr>
          <w:rFonts w:ascii="Arial" w:eastAsia="Arial" w:hAnsi="Arial" w:cs="Arial"/>
          <w:sz w:val="20"/>
          <w:szCs w:val="20"/>
        </w:rPr>
      </w:pPr>
      <w:r>
        <w:rPr>
          <w:rFonts w:ascii="Arial" w:eastAsia="Arial" w:hAnsi="Arial" w:cs="Arial"/>
          <w:sz w:val="20"/>
          <w:szCs w:val="20"/>
        </w:rPr>
        <w:t>Figures may include images, charts, diagrams, maps, and photographs. Large figures and tables may span both columns. Figure captions should be centered below the figures, while table captions should be located at the top left of the tables. They should be written in Times New Roman 10pt. Avoid placing figures and tables before their first mention in the text. See the examples in Figure 1.</w:t>
      </w:r>
    </w:p>
    <w:p w14:paraId="1C7FAB13" w14:textId="77777777" w:rsidR="00106165" w:rsidRDefault="00000000">
      <w:pPr>
        <w:spacing w:after="0" w:line="240" w:lineRule="auto"/>
        <w:ind w:left="0" w:hanging="2"/>
        <w:jc w:val="both"/>
        <w:rPr>
          <w:rFonts w:ascii="Arial" w:eastAsia="Arial" w:hAnsi="Arial" w:cs="Arial"/>
          <w:sz w:val="20"/>
          <w:szCs w:val="20"/>
        </w:rPr>
      </w:pPr>
      <w:r>
        <w:rPr>
          <w:rFonts w:ascii="Arial" w:eastAsia="Arial" w:hAnsi="Arial" w:cs="Arial"/>
          <w:sz w:val="20"/>
          <w:szCs w:val="20"/>
        </w:rPr>
        <w:t>Avoid confusion due to the image axis labels, because figure axis labels are often confusing. Use words rather than symbols. For example, write “Velocity,” or “Velocity (v)” not just “v”. Put units in parentheses. Do not label axes only with units. For example, write “Velocity (m/s)” or “Velocity (ms</w:t>
      </w:r>
      <w:r>
        <w:rPr>
          <w:rFonts w:ascii="Arial" w:eastAsia="Arial" w:hAnsi="Arial" w:cs="Arial"/>
          <w:sz w:val="20"/>
          <w:szCs w:val="20"/>
          <w:vertAlign w:val="superscript"/>
        </w:rPr>
        <w:t>-1</w:t>
      </w:r>
      <w:r>
        <w:rPr>
          <w:rFonts w:ascii="Arial" w:eastAsia="Arial" w:hAnsi="Arial" w:cs="Arial"/>
          <w:sz w:val="20"/>
          <w:szCs w:val="20"/>
        </w:rPr>
        <w:t xml:space="preserve">)”. Do not label axes with a ratio of quantities and units.  </w:t>
      </w:r>
    </w:p>
    <w:p w14:paraId="68D2B065" w14:textId="77777777" w:rsidR="00106165" w:rsidRDefault="00106165">
      <w:p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p>
    <w:p w14:paraId="75C6113E" w14:textId="77777777" w:rsidR="00106165" w:rsidRDefault="00000000">
      <w:p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b/>
          <w:color w:val="1F4E79"/>
          <w:sz w:val="20"/>
          <w:szCs w:val="20"/>
        </w:rPr>
        <w:t>Attention</w:t>
      </w:r>
      <w:r>
        <w:rPr>
          <w:rFonts w:ascii="Arial" w:eastAsia="Arial" w:hAnsi="Arial" w:cs="Arial"/>
          <w:color w:val="000000"/>
          <w:sz w:val="20"/>
          <w:szCs w:val="20"/>
        </w:rPr>
        <w:t xml:space="preserve"> </w:t>
      </w:r>
    </w:p>
    <w:p w14:paraId="4A906FB5" w14:textId="77777777" w:rsidR="00106165" w:rsidRDefault="00000000">
      <w:p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Try not to put all the pictures and tables in the middle of the writing on each page. However, images and text should appear at the beginning or end of each page.</w:t>
      </w:r>
    </w:p>
    <w:p w14:paraId="221A5A15" w14:textId="77777777" w:rsidR="00106165" w:rsidRDefault="00106165">
      <w:pPr>
        <w:spacing w:after="0" w:line="240" w:lineRule="auto"/>
        <w:ind w:left="0" w:hanging="2"/>
        <w:jc w:val="both"/>
        <w:rPr>
          <w:rFonts w:ascii="Arial" w:eastAsia="Arial" w:hAnsi="Arial" w:cs="Arial"/>
          <w:sz w:val="20"/>
          <w:szCs w:val="20"/>
        </w:rPr>
      </w:pPr>
    </w:p>
    <w:p w14:paraId="67FE9D9C" w14:textId="77777777" w:rsidR="00106165" w:rsidRDefault="00000000">
      <w:pPr>
        <w:keepNext/>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114300" distR="114300" wp14:anchorId="7EA7424F" wp14:editId="71A7D206">
            <wp:extent cx="2663190" cy="2009140"/>
            <wp:effectExtent l="0" t="0" r="0" b="0"/>
            <wp:docPr id="1034" name="image2.png" descr="Description: 1fig600"/>
            <wp:cNvGraphicFramePr/>
            <a:graphic xmlns:a="http://schemas.openxmlformats.org/drawingml/2006/main">
              <a:graphicData uri="http://schemas.openxmlformats.org/drawingml/2006/picture">
                <pic:pic xmlns:pic="http://schemas.openxmlformats.org/drawingml/2006/picture">
                  <pic:nvPicPr>
                    <pic:cNvPr id="0" name="image2.png" descr="Description: 1fig600"/>
                    <pic:cNvPicPr preferRelativeResize="0"/>
                  </pic:nvPicPr>
                  <pic:blipFill>
                    <a:blip r:embed="rId18"/>
                    <a:srcRect/>
                    <a:stretch>
                      <a:fillRect/>
                    </a:stretch>
                  </pic:blipFill>
                  <pic:spPr>
                    <a:xfrm>
                      <a:off x="0" y="0"/>
                      <a:ext cx="2663190" cy="2009140"/>
                    </a:xfrm>
                    <a:prstGeom prst="rect">
                      <a:avLst/>
                    </a:prstGeom>
                    <a:ln/>
                  </pic:spPr>
                </pic:pic>
              </a:graphicData>
            </a:graphic>
          </wp:inline>
        </w:drawing>
      </w:r>
    </w:p>
    <w:p w14:paraId="2DF15C8A" w14:textId="77777777" w:rsidR="00106165" w:rsidRDefault="00000000">
      <w:pPr>
        <w:keepNext/>
        <w:pBdr>
          <w:top w:val="nil"/>
          <w:left w:val="nil"/>
          <w:bottom w:val="nil"/>
          <w:right w:val="nil"/>
          <w:between w:val="nil"/>
        </w:pBd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Figure 1. Number and Figure Caption</w:t>
      </w:r>
    </w:p>
    <w:p w14:paraId="1F77DF12" w14:textId="77777777" w:rsidR="00106165" w:rsidRDefault="00106165">
      <w:pPr>
        <w:spacing w:after="0" w:line="240" w:lineRule="auto"/>
        <w:ind w:left="0" w:hanging="2"/>
        <w:jc w:val="both"/>
        <w:rPr>
          <w:rFonts w:ascii="Arial" w:eastAsia="Arial" w:hAnsi="Arial" w:cs="Arial"/>
          <w:sz w:val="20"/>
          <w:szCs w:val="20"/>
        </w:rPr>
      </w:pPr>
    </w:p>
    <w:p w14:paraId="54B56D36" w14:textId="77777777" w:rsidR="00106165" w:rsidRDefault="00000000">
      <w:pPr>
        <w:pBdr>
          <w:top w:val="nil"/>
          <w:left w:val="nil"/>
          <w:bottom w:val="nil"/>
          <w:right w:val="nil"/>
          <w:between w:val="nil"/>
        </w:pBdr>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Put units in parentheses. Do not label axes only with units. For example, write “Velocity (m/s)” or “Velocity (ms</w:t>
      </w:r>
      <w:r>
        <w:rPr>
          <w:rFonts w:ascii="Arial" w:eastAsia="Arial" w:hAnsi="Arial" w:cs="Arial"/>
          <w:color w:val="000000"/>
          <w:sz w:val="20"/>
          <w:szCs w:val="20"/>
          <w:vertAlign w:val="superscript"/>
        </w:rPr>
        <w:t>-1</w:t>
      </w:r>
      <w:r>
        <w:rPr>
          <w:rFonts w:ascii="Arial" w:eastAsia="Arial" w:hAnsi="Arial" w:cs="Arial"/>
          <w:color w:val="000000"/>
          <w:sz w:val="20"/>
          <w:szCs w:val="20"/>
        </w:rPr>
        <w:t>)”. Do not label axes with a ratio of quantities and units. For example, write “Temperature (K),” not “Temperature/K.” Multipliers can be especially confusing. Write “Energy (kJ)” or “Energy (10</w:t>
      </w:r>
      <w:r>
        <w:rPr>
          <w:rFonts w:ascii="Arial" w:eastAsia="Arial" w:hAnsi="Arial" w:cs="Arial"/>
          <w:color w:val="000000"/>
          <w:sz w:val="20"/>
          <w:szCs w:val="20"/>
          <w:vertAlign w:val="superscript"/>
        </w:rPr>
        <w:t>3</w:t>
      </w:r>
      <w:r>
        <w:rPr>
          <w:rFonts w:ascii="Arial" w:eastAsia="Arial" w:hAnsi="Arial" w:cs="Arial"/>
          <w:color w:val="000000"/>
          <w:sz w:val="20"/>
          <w:szCs w:val="20"/>
        </w:rPr>
        <w:t xml:space="preserve"> J).” Define abbreviations and acronyms the first time they are used in the text, even if they have been defined in the abstract. </w:t>
      </w:r>
    </w:p>
    <w:p w14:paraId="4F2B88E2" w14:textId="77777777" w:rsidR="00106165" w:rsidRDefault="00000000">
      <w:pPr>
        <w:pBdr>
          <w:top w:val="nil"/>
          <w:left w:val="nil"/>
          <w:bottom w:val="nil"/>
          <w:right w:val="nil"/>
          <w:between w:val="nil"/>
        </w:pBdr>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Number equations consecutively with equation numbers in parentheses. Flush with the right margin, as in (1).</w:t>
      </w:r>
    </w:p>
    <w:tbl>
      <w:tblPr>
        <w:tblStyle w:val="a1"/>
        <w:tblW w:w="4610" w:type="dxa"/>
        <w:tblInd w:w="-108" w:type="dxa"/>
        <w:tblLayout w:type="fixed"/>
        <w:tblLook w:val="0000" w:firstRow="0" w:lastRow="0" w:firstColumn="0" w:lastColumn="0" w:noHBand="0" w:noVBand="0"/>
      </w:tblPr>
      <w:tblGrid>
        <w:gridCol w:w="2305"/>
        <w:gridCol w:w="2305"/>
      </w:tblGrid>
      <w:tr w:rsidR="00106165" w14:paraId="3B5EC3A1" w14:textId="77777777">
        <w:tc>
          <w:tcPr>
            <w:tcW w:w="2305" w:type="dxa"/>
          </w:tcPr>
          <w:p w14:paraId="542F1EE4" w14:textId="77777777" w:rsidR="00106165" w:rsidRDefault="00000000">
            <w:pPr>
              <w:pBdr>
                <w:top w:val="nil"/>
                <w:left w:val="nil"/>
                <w:bottom w:val="nil"/>
                <w:right w:val="nil"/>
                <w:between w:val="nil"/>
              </w:pBdr>
              <w:spacing w:before="120" w:after="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object w:dxaOrig="760" w:dyaOrig="280" w14:anchorId="4E311DCD">
                <v:shape id="_x0000_s0" o:spid="_x0000_i1025" type="#_x0000_t75" style="width:38.25pt;height:14.25pt;visibility:visible" o:ole="">
                  <v:imagedata r:id="rId19" o:title=""/>
                  <v:path o:extrusionok="t"/>
                </v:shape>
                <o:OLEObject Type="Embed" ShapeID="_x0000_s0" DrawAspect="Content" ObjectID="_1791969191" r:id="rId20"/>
              </w:object>
            </w:r>
          </w:p>
        </w:tc>
        <w:tc>
          <w:tcPr>
            <w:tcW w:w="2305" w:type="dxa"/>
          </w:tcPr>
          <w:p w14:paraId="2EC0F409" w14:textId="77777777" w:rsidR="00106165" w:rsidRDefault="00000000">
            <w:pPr>
              <w:pBdr>
                <w:top w:val="nil"/>
                <w:left w:val="nil"/>
                <w:bottom w:val="nil"/>
                <w:right w:val="nil"/>
                <w:between w:val="nil"/>
              </w:pBdr>
              <w:spacing w:before="120" w:after="12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w:t>
            </w:r>
          </w:p>
        </w:tc>
      </w:tr>
    </w:tbl>
    <w:p w14:paraId="3D83C078" w14:textId="77777777" w:rsidR="00106165" w:rsidRDefault="00000000">
      <w:pPr>
        <w:pBdr>
          <w:top w:val="nil"/>
          <w:left w:val="nil"/>
          <w:bottom w:val="nil"/>
          <w:right w:val="nil"/>
          <w:between w:val="nil"/>
        </w:pBdr>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Symbols of equations should be defined before the equation appears or immediately follows. Use “(1),” not “Eq. (1)” or “equation (1),” except at the beginning of a sentence, for example: “Equation (1) is …”.</w:t>
      </w:r>
    </w:p>
    <w:p w14:paraId="027B924A" w14:textId="77777777" w:rsidR="00106165" w:rsidRDefault="00000000">
      <w:pPr>
        <w:spacing w:after="0" w:line="240" w:lineRule="auto"/>
        <w:ind w:left="0" w:hanging="2"/>
        <w:jc w:val="both"/>
        <w:rPr>
          <w:rFonts w:ascii="Arial" w:eastAsia="Arial" w:hAnsi="Arial" w:cs="Arial"/>
          <w:sz w:val="20"/>
          <w:szCs w:val="20"/>
        </w:rPr>
      </w:pPr>
      <w:r>
        <w:rPr>
          <w:rFonts w:ascii="Arial" w:eastAsia="Arial" w:hAnsi="Arial" w:cs="Arial"/>
          <w:sz w:val="20"/>
          <w:szCs w:val="20"/>
        </w:rPr>
        <w:t>Tables are presented center, as shown in Table 1 and should be cited in the manuscript. Table heads should appear above the tables. Insert figures after they are cited in the text.</w:t>
      </w:r>
    </w:p>
    <w:p w14:paraId="59A7DA6D" w14:textId="77777777" w:rsidR="00106165" w:rsidRDefault="00106165">
      <w:pPr>
        <w:spacing w:after="0" w:line="240" w:lineRule="auto"/>
        <w:ind w:left="0" w:hanging="2"/>
        <w:jc w:val="both"/>
        <w:rPr>
          <w:rFonts w:ascii="Arial" w:eastAsia="Arial" w:hAnsi="Arial" w:cs="Arial"/>
          <w:sz w:val="20"/>
          <w:szCs w:val="20"/>
        </w:rPr>
      </w:pPr>
    </w:p>
    <w:p w14:paraId="177374A0" w14:textId="77777777" w:rsidR="00106165" w:rsidRDefault="00000000">
      <w:pPr>
        <w:keepNext/>
        <w:pBdr>
          <w:top w:val="nil"/>
          <w:left w:val="nil"/>
          <w:bottom w:val="nil"/>
          <w:right w:val="nil"/>
          <w:between w:val="nil"/>
        </w:pBdr>
        <w:spacing w:after="0"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t>Table 1. Table Caption</w:t>
      </w:r>
    </w:p>
    <w:tbl>
      <w:tblPr>
        <w:tblStyle w:val="a2"/>
        <w:tblW w:w="4219" w:type="dxa"/>
        <w:jc w:val="center"/>
        <w:tblBorders>
          <w:top w:val="single" w:sz="4" w:space="0" w:color="000000"/>
          <w:left w:val="nil"/>
          <w:bottom w:val="single" w:sz="4" w:space="0" w:color="000000"/>
          <w:right w:val="nil"/>
          <w:insideH w:val="nil"/>
          <w:insideV w:val="nil"/>
        </w:tblBorders>
        <w:tblLayout w:type="fixed"/>
        <w:tblLook w:val="0000" w:firstRow="0" w:lastRow="0" w:firstColumn="0" w:lastColumn="0" w:noHBand="0" w:noVBand="0"/>
      </w:tblPr>
      <w:tblGrid>
        <w:gridCol w:w="842"/>
        <w:gridCol w:w="1635"/>
        <w:gridCol w:w="1742"/>
      </w:tblGrid>
      <w:tr w:rsidR="00106165" w14:paraId="2D1677D9" w14:textId="77777777">
        <w:trPr>
          <w:trHeight w:val="20"/>
          <w:jc w:val="center"/>
        </w:trPr>
        <w:tc>
          <w:tcPr>
            <w:tcW w:w="842" w:type="dxa"/>
            <w:tcBorders>
              <w:top w:val="single" w:sz="4" w:space="0" w:color="000000"/>
              <w:bottom w:val="single" w:sz="4" w:space="0" w:color="000000"/>
            </w:tcBorders>
            <w:vAlign w:val="center"/>
          </w:tcPr>
          <w:p w14:paraId="434DCD41" w14:textId="77777777" w:rsidR="00106165" w:rsidRDefault="00000000">
            <w:pPr>
              <w:spacing w:after="0" w:line="240" w:lineRule="auto"/>
              <w:ind w:left="0" w:hanging="2"/>
              <w:jc w:val="center"/>
              <w:rPr>
                <w:rFonts w:ascii="Arial" w:eastAsia="Arial" w:hAnsi="Arial" w:cs="Arial"/>
                <w:sz w:val="16"/>
                <w:szCs w:val="16"/>
              </w:rPr>
            </w:pPr>
            <w:r>
              <w:rPr>
                <w:rFonts w:ascii="Arial" w:eastAsia="Arial" w:hAnsi="Arial" w:cs="Arial"/>
                <w:b/>
                <w:sz w:val="16"/>
                <w:szCs w:val="16"/>
              </w:rPr>
              <w:t>Symbol</w:t>
            </w:r>
          </w:p>
        </w:tc>
        <w:tc>
          <w:tcPr>
            <w:tcW w:w="1635" w:type="dxa"/>
            <w:tcBorders>
              <w:top w:val="single" w:sz="4" w:space="0" w:color="000000"/>
              <w:bottom w:val="single" w:sz="4" w:space="0" w:color="000000"/>
            </w:tcBorders>
            <w:vAlign w:val="center"/>
          </w:tcPr>
          <w:p w14:paraId="1AC81A1F" w14:textId="77777777" w:rsidR="00106165" w:rsidRDefault="00000000">
            <w:pPr>
              <w:pBdr>
                <w:top w:val="nil"/>
                <w:left w:val="nil"/>
                <w:bottom w:val="nil"/>
                <w:right w:val="nil"/>
                <w:between w:val="nil"/>
              </w:pBdr>
              <w:spacing w:after="0" w:line="240" w:lineRule="auto"/>
              <w:ind w:left="0" w:hanging="2"/>
              <w:jc w:val="center"/>
              <w:rPr>
                <w:rFonts w:ascii="Arial" w:eastAsia="Arial" w:hAnsi="Arial" w:cs="Arial"/>
                <w:color w:val="000000"/>
                <w:sz w:val="16"/>
                <w:szCs w:val="16"/>
              </w:rPr>
            </w:pPr>
            <w:r>
              <w:rPr>
                <w:rFonts w:ascii="Arial" w:eastAsia="Arial" w:hAnsi="Arial" w:cs="Arial"/>
                <w:b/>
                <w:color w:val="000000"/>
                <w:sz w:val="16"/>
                <w:szCs w:val="16"/>
              </w:rPr>
              <w:t>Quantity</w:t>
            </w:r>
          </w:p>
        </w:tc>
        <w:tc>
          <w:tcPr>
            <w:tcW w:w="1742" w:type="dxa"/>
            <w:tcBorders>
              <w:top w:val="single" w:sz="4" w:space="0" w:color="000000"/>
              <w:bottom w:val="single" w:sz="4" w:space="0" w:color="000000"/>
            </w:tcBorders>
            <w:vAlign w:val="center"/>
          </w:tcPr>
          <w:p w14:paraId="099ED322" w14:textId="77777777" w:rsidR="00106165" w:rsidRDefault="00000000">
            <w:pPr>
              <w:spacing w:after="0" w:line="240" w:lineRule="auto"/>
              <w:ind w:left="0" w:hanging="2"/>
              <w:jc w:val="center"/>
              <w:rPr>
                <w:rFonts w:ascii="Arial" w:eastAsia="Arial" w:hAnsi="Arial" w:cs="Arial"/>
                <w:sz w:val="16"/>
                <w:szCs w:val="16"/>
              </w:rPr>
            </w:pPr>
            <w:r>
              <w:rPr>
                <w:rFonts w:ascii="Arial" w:eastAsia="Arial" w:hAnsi="Arial" w:cs="Arial"/>
                <w:b/>
                <w:sz w:val="16"/>
                <w:szCs w:val="16"/>
              </w:rPr>
              <w:t xml:space="preserve">Conversion from Gaussian and CGS EMU to SI </w:t>
            </w:r>
            <w:r>
              <w:rPr>
                <w:rFonts w:ascii="Arial" w:eastAsia="Arial" w:hAnsi="Arial" w:cs="Arial"/>
                <w:b/>
                <w:sz w:val="16"/>
                <w:szCs w:val="16"/>
                <w:vertAlign w:val="superscript"/>
              </w:rPr>
              <w:t>a</w:t>
            </w:r>
          </w:p>
        </w:tc>
      </w:tr>
      <w:tr w:rsidR="00106165" w14:paraId="5873B793" w14:textId="77777777">
        <w:trPr>
          <w:trHeight w:val="20"/>
          <w:jc w:val="center"/>
        </w:trPr>
        <w:tc>
          <w:tcPr>
            <w:tcW w:w="842" w:type="dxa"/>
            <w:tcBorders>
              <w:top w:val="single" w:sz="4" w:space="0" w:color="000000"/>
            </w:tcBorders>
          </w:tcPr>
          <w:p w14:paraId="52009806" w14:textId="77777777" w:rsidR="00106165" w:rsidRDefault="00000000">
            <w:pPr>
              <w:spacing w:after="0" w:line="240" w:lineRule="auto"/>
              <w:ind w:left="0" w:hanging="2"/>
              <w:rPr>
                <w:rFonts w:ascii="Arial" w:eastAsia="Arial" w:hAnsi="Arial" w:cs="Arial"/>
                <w:sz w:val="16"/>
                <w:szCs w:val="16"/>
              </w:rPr>
            </w:pPr>
            <w:r>
              <w:rPr>
                <w:rFonts w:ascii="Symbol" w:eastAsia="Symbol" w:hAnsi="Symbol" w:cs="Symbol"/>
                <w:sz w:val="16"/>
                <w:szCs w:val="16"/>
              </w:rPr>
              <w:t>Φ</w:t>
            </w:r>
          </w:p>
        </w:tc>
        <w:tc>
          <w:tcPr>
            <w:tcW w:w="1635" w:type="dxa"/>
            <w:tcBorders>
              <w:top w:val="single" w:sz="4" w:space="0" w:color="000000"/>
            </w:tcBorders>
          </w:tcPr>
          <w:p w14:paraId="7BD4F000"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magnetic flux</w:t>
            </w:r>
          </w:p>
        </w:tc>
        <w:tc>
          <w:tcPr>
            <w:tcW w:w="1742" w:type="dxa"/>
            <w:tcBorders>
              <w:top w:val="single" w:sz="4" w:space="0" w:color="000000"/>
            </w:tcBorders>
          </w:tcPr>
          <w:p w14:paraId="33081754"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 xml:space="preserve">1 Mx </w:t>
            </w:r>
            <w:r>
              <w:rPr>
                <w:rFonts w:ascii="Symbol" w:eastAsia="Symbol" w:hAnsi="Symbol" w:cs="Symbol"/>
                <w:sz w:val="16"/>
                <w:szCs w:val="16"/>
              </w:rPr>
              <w:t>→</w:t>
            </w:r>
            <w:r>
              <w:rPr>
                <w:rFonts w:ascii="Arial" w:eastAsia="Arial" w:hAnsi="Arial" w:cs="Arial"/>
                <w:sz w:val="16"/>
                <w:szCs w:val="16"/>
              </w:rPr>
              <w:t xml:space="preserve"> 10</w:t>
            </w:r>
            <w:r>
              <w:rPr>
                <w:rFonts w:ascii="Symbol" w:eastAsia="Symbol" w:hAnsi="Symbol" w:cs="Symbol"/>
                <w:sz w:val="16"/>
                <w:szCs w:val="16"/>
                <w:vertAlign w:val="superscript"/>
              </w:rPr>
              <w:t>−</w:t>
            </w:r>
            <w:r>
              <w:rPr>
                <w:rFonts w:ascii="Arial" w:eastAsia="Arial" w:hAnsi="Arial" w:cs="Arial"/>
                <w:sz w:val="16"/>
                <w:szCs w:val="16"/>
                <w:vertAlign w:val="superscript"/>
              </w:rPr>
              <w:t>8</w:t>
            </w:r>
            <w:r>
              <w:rPr>
                <w:rFonts w:ascii="Arial" w:eastAsia="Arial" w:hAnsi="Arial" w:cs="Arial"/>
                <w:sz w:val="16"/>
                <w:szCs w:val="16"/>
              </w:rPr>
              <w:t xml:space="preserve"> Wb = 10</w:t>
            </w:r>
            <w:r>
              <w:rPr>
                <w:rFonts w:ascii="Symbol" w:eastAsia="Symbol" w:hAnsi="Symbol" w:cs="Symbol"/>
                <w:sz w:val="16"/>
                <w:szCs w:val="16"/>
                <w:vertAlign w:val="superscript"/>
              </w:rPr>
              <w:t>−</w:t>
            </w:r>
            <w:r>
              <w:rPr>
                <w:rFonts w:ascii="Arial" w:eastAsia="Arial" w:hAnsi="Arial" w:cs="Arial"/>
                <w:sz w:val="16"/>
                <w:szCs w:val="16"/>
                <w:vertAlign w:val="superscript"/>
              </w:rPr>
              <w:t>8</w:t>
            </w:r>
            <w:r>
              <w:rPr>
                <w:rFonts w:ascii="Arial" w:eastAsia="Arial" w:hAnsi="Arial" w:cs="Arial"/>
                <w:sz w:val="16"/>
                <w:szCs w:val="16"/>
              </w:rPr>
              <w:t xml:space="preserve">  V·s</w:t>
            </w:r>
          </w:p>
        </w:tc>
      </w:tr>
      <w:tr w:rsidR="00106165" w14:paraId="38B0D794" w14:textId="77777777">
        <w:trPr>
          <w:trHeight w:val="20"/>
          <w:jc w:val="center"/>
        </w:trPr>
        <w:tc>
          <w:tcPr>
            <w:tcW w:w="842" w:type="dxa"/>
          </w:tcPr>
          <w:p w14:paraId="6A5655DF"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4</w:t>
            </w:r>
            <w:r>
              <w:rPr>
                <w:rFonts w:ascii="Symbol" w:eastAsia="Symbol" w:hAnsi="Symbol" w:cs="Symbol"/>
                <w:sz w:val="16"/>
                <w:szCs w:val="16"/>
              </w:rPr>
              <w:t>π</w:t>
            </w:r>
            <w:r>
              <w:rPr>
                <w:rFonts w:ascii="Arial" w:eastAsia="Arial" w:hAnsi="Arial" w:cs="Arial"/>
                <w:i/>
                <w:sz w:val="16"/>
                <w:szCs w:val="16"/>
              </w:rPr>
              <w:t>M</w:t>
            </w:r>
          </w:p>
        </w:tc>
        <w:tc>
          <w:tcPr>
            <w:tcW w:w="1635" w:type="dxa"/>
          </w:tcPr>
          <w:p w14:paraId="0D293331"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magnetization</w:t>
            </w:r>
          </w:p>
        </w:tc>
        <w:tc>
          <w:tcPr>
            <w:tcW w:w="1742" w:type="dxa"/>
          </w:tcPr>
          <w:p w14:paraId="009D96DA"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 xml:space="preserve">1 G </w:t>
            </w:r>
            <w:r>
              <w:rPr>
                <w:rFonts w:ascii="Symbol" w:eastAsia="Symbol" w:hAnsi="Symbol" w:cs="Symbol"/>
                <w:sz w:val="16"/>
                <w:szCs w:val="16"/>
              </w:rPr>
              <w:t>→</w:t>
            </w:r>
            <w:r>
              <w:rPr>
                <w:rFonts w:ascii="Arial" w:eastAsia="Arial" w:hAnsi="Arial" w:cs="Arial"/>
                <w:sz w:val="16"/>
                <w:szCs w:val="16"/>
              </w:rPr>
              <w:t xml:space="preserve"> 10</w:t>
            </w:r>
            <w:r>
              <w:rPr>
                <w:rFonts w:ascii="Arial" w:eastAsia="Arial" w:hAnsi="Arial" w:cs="Arial"/>
                <w:sz w:val="16"/>
                <w:szCs w:val="16"/>
                <w:vertAlign w:val="superscript"/>
              </w:rPr>
              <w:t>3</w:t>
            </w:r>
            <w:r>
              <w:rPr>
                <w:rFonts w:ascii="Arial" w:eastAsia="Arial" w:hAnsi="Arial" w:cs="Arial"/>
                <w:sz w:val="16"/>
                <w:szCs w:val="16"/>
              </w:rPr>
              <w:t>/(4</w:t>
            </w:r>
            <w:r>
              <w:rPr>
                <w:rFonts w:ascii="Symbol" w:eastAsia="Symbol" w:hAnsi="Symbol" w:cs="Symbol"/>
                <w:sz w:val="16"/>
                <w:szCs w:val="16"/>
              </w:rPr>
              <w:t>π</w:t>
            </w:r>
            <w:r>
              <w:rPr>
                <w:rFonts w:ascii="Arial" w:eastAsia="Arial" w:hAnsi="Arial" w:cs="Arial"/>
                <w:sz w:val="16"/>
                <w:szCs w:val="16"/>
              </w:rPr>
              <w:t>) A/m</w:t>
            </w:r>
          </w:p>
        </w:tc>
      </w:tr>
      <w:tr w:rsidR="00106165" w14:paraId="7E0D8D67" w14:textId="77777777">
        <w:trPr>
          <w:trHeight w:val="20"/>
          <w:jc w:val="center"/>
        </w:trPr>
        <w:tc>
          <w:tcPr>
            <w:tcW w:w="842" w:type="dxa"/>
          </w:tcPr>
          <w:p w14:paraId="734B0CF3"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i/>
                <w:sz w:val="16"/>
                <w:szCs w:val="16"/>
              </w:rPr>
              <w:t>m</w:t>
            </w:r>
          </w:p>
        </w:tc>
        <w:tc>
          <w:tcPr>
            <w:tcW w:w="1635" w:type="dxa"/>
          </w:tcPr>
          <w:p w14:paraId="213CB6D2" w14:textId="77777777" w:rsidR="00106165" w:rsidRDefault="00000000">
            <w:pPr>
              <w:spacing w:after="0" w:line="240" w:lineRule="auto"/>
              <w:ind w:left="0" w:hanging="2"/>
              <w:rPr>
                <w:rFonts w:ascii="Arial" w:eastAsia="Arial" w:hAnsi="Arial" w:cs="Arial"/>
                <w:sz w:val="16"/>
                <w:szCs w:val="16"/>
                <w:vertAlign w:val="superscript"/>
              </w:rPr>
            </w:pPr>
            <w:r>
              <w:rPr>
                <w:rFonts w:ascii="Arial" w:eastAsia="Arial" w:hAnsi="Arial" w:cs="Arial"/>
                <w:sz w:val="16"/>
                <w:szCs w:val="16"/>
              </w:rPr>
              <w:t>magnetic moment</w:t>
            </w:r>
          </w:p>
        </w:tc>
        <w:tc>
          <w:tcPr>
            <w:tcW w:w="1742" w:type="dxa"/>
          </w:tcPr>
          <w:p w14:paraId="313E6989"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 xml:space="preserve">1 erg/G = 1 emu </w:t>
            </w:r>
          </w:p>
          <w:p w14:paraId="42637F0A"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 xml:space="preserve">  </w:t>
            </w:r>
            <w:r>
              <w:rPr>
                <w:rFonts w:ascii="Symbol" w:eastAsia="Symbol" w:hAnsi="Symbol" w:cs="Symbol"/>
                <w:sz w:val="16"/>
                <w:szCs w:val="16"/>
              </w:rPr>
              <w:t>→</w:t>
            </w:r>
            <w:r>
              <w:rPr>
                <w:rFonts w:ascii="Arial" w:eastAsia="Arial" w:hAnsi="Arial" w:cs="Arial"/>
                <w:sz w:val="16"/>
                <w:szCs w:val="16"/>
              </w:rPr>
              <w:t xml:space="preserve"> 10</w:t>
            </w:r>
            <w:r>
              <w:rPr>
                <w:rFonts w:ascii="Symbol" w:eastAsia="Symbol" w:hAnsi="Symbol" w:cs="Symbol"/>
                <w:sz w:val="16"/>
                <w:szCs w:val="16"/>
                <w:vertAlign w:val="superscript"/>
              </w:rPr>
              <w:t>−</w:t>
            </w:r>
            <w:r>
              <w:rPr>
                <w:rFonts w:ascii="Arial" w:eastAsia="Arial" w:hAnsi="Arial" w:cs="Arial"/>
                <w:sz w:val="16"/>
                <w:szCs w:val="16"/>
                <w:vertAlign w:val="superscript"/>
              </w:rPr>
              <w:t>3</w:t>
            </w:r>
            <w:r>
              <w:rPr>
                <w:rFonts w:ascii="Arial" w:eastAsia="Arial" w:hAnsi="Arial" w:cs="Arial"/>
                <w:sz w:val="16"/>
                <w:szCs w:val="16"/>
              </w:rPr>
              <w:t xml:space="preserve"> A·m</w:t>
            </w:r>
            <w:r>
              <w:rPr>
                <w:rFonts w:ascii="Arial" w:eastAsia="Arial" w:hAnsi="Arial" w:cs="Arial"/>
                <w:sz w:val="16"/>
                <w:szCs w:val="16"/>
                <w:vertAlign w:val="superscript"/>
              </w:rPr>
              <w:t>2</w:t>
            </w:r>
            <w:r>
              <w:rPr>
                <w:rFonts w:ascii="Arial" w:eastAsia="Arial" w:hAnsi="Arial" w:cs="Arial"/>
                <w:sz w:val="16"/>
                <w:szCs w:val="16"/>
              </w:rPr>
              <w:t xml:space="preserve"> = 10</w:t>
            </w:r>
            <w:r>
              <w:rPr>
                <w:rFonts w:ascii="Symbol" w:eastAsia="Symbol" w:hAnsi="Symbol" w:cs="Symbol"/>
                <w:sz w:val="16"/>
                <w:szCs w:val="16"/>
                <w:vertAlign w:val="superscript"/>
              </w:rPr>
              <w:t>−</w:t>
            </w:r>
            <w:r>
              <w:rPr>
                <w:rFonts w:ascii="Arial" w:eastAsia="Arial" w:hAnsi="Arial" w:cs="Arial"/>
                <w:sz w:val="16"/>
                <w:szCs w:val="16"/>
                <w:vertAlign w:val="superscript"/>
              </w:rPr>
              <w:t>3</w:t>
            </w:r>
            <w:r>
              <w:rPr>
                <w:rFonts w:ascii="Arial" w:eastAsia="Arial" w:hAnsi="Arial" w:cs="Arial"/>
                <w:sz w:val="16"/>
                <w:szCs w:val="16"/>
              </w:rPr>
              <w:t xml:space="preserve"> J/T</w:t>
            </w:r>
          </w:p>
        </w:tc>
      </w:tr>
      <w:tr w:rsidR="00106165" w14:paraId="34C61DE2" w14:textId="77777777">
        <w:trPr>
          <w:trHeight w:val="20"/>
          <w:jc w:val="center"/>
        </w:trPr>
        <w:tc>
          <w:tcPr>
            <w:tcW w:w="842" w:type="dxa"/>
          </w:tcPr>
          <w:p w14:paraId="68F6A266"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i/>
                <w:sz w:val="16"/>
                <w:szCs w:val="16"/>
              </w:rPr>
              <w:t>m</w:t>
            </w:r>
          </w:p>
        </w:tc>
        <w:tc>
          <w:tcPr>
            <w:tcW w:w="1635" w:type="dxa"/>
          </w:tcPr>
          <w:p w14:paraId="58C1182B" w14:textId="77777777" w:rsidR="00106165" w:rsidRDefault="00000000">
            <w:pPr>
              <w:spacing w:after="0" w:line="240" w:lineRule="auto"/>
              <w:ind w:left="0" w:hanging="2"/>
              <w:rPr>
                <w:rFonts w:ascii="Arial" w:eastAsia="Arial" w:hAnsi="Arial" w:cs="Arial"/>
                <w:sz w:val="16"/>
                <w:szCs w:val="16"/>
                <w:vertAlign w:val="superscript"/>
              </w:rPr>
            </w:pPr>
            <w:r>
              <w:rPr>
                <w:rFonts w:ascii="Arial" w:eastAsia="Arial" w:hAnsi="Arial" w:cs="Arial"/>
                <w:sz w:val="16"/>
                <w:szCs w:val="16"/>
              </w:rPr>
              <w:t>magnetic moment</w:t>
            </w:r>
          </w:p>
        </w:tc>
        <w:tc>
          <w:tcPr>
            <w:tcW w:w="1742" w:type="dxa"/>
          </w:tcPr>
          <w:p w14:paraId="02C8FFCB"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 xml:space="preserve">1 erg/G = 1 emu </w:t>
            </w:r>
          </w:p>
          <w:p w14:paraId="7409BDE0"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 xml:space="preserve">  </w:t>
            </w:r>
            <w:r>
              <w:rPr>
                <w:rFonts w:ascii="Symbol" w:eastAsia="Symbol" w:hAnsi="Symbol" w:cs="Symbol"/>
                <w:sz w:val="16"/>
                <w:szCs w:val="16"/>
              </w:rPr>
              <w:t>→</w:t>
            </w:r>
            <w:r>
              <w:rPr>
                <w:rFonts w:ascii="Arial" w:eastAsia="Arial" w:hAnsi="Arial" w:cs="Arial"/>
                <w:sz w:val="16"/>
                <w:szCs w:val="16"/>
              </w:rPr>
              <w:t xml:space="preserve"> 10</w:t>
            </w:r>
            <w:r>
              <w:rPr>
                <w:rFonts w:ascii="Symbol" w:eastAsia="Symbol" w:hAnsi="Symbol" w:cs="Symbol"/>
                <w:sz w:val="16"/>
                <w:szCs w:val="16"/>
                <w:vertAlign w:val="superscript"/>
              </w:rPr>
              <w:t>−</w:t>
            </w:r>
            <w:r>
              <w:rPr>
                <w:rFonts w:ascii="Arial" w:eastAsia="Arial" w:hAnsi="Arial" w:cs="Arial"/>
                <w:sz w:val="16"/>
                <w:szCs w:val="16"/>
                <w:vertAlign w:val="superscript"/>
              </w:rPr>
              <w:t>3</w:t>
            </w:r>
            <w:r>
              <w:rPr>
                <w:rFonts w:ascii="Arial" w:eastAsia="Arial" w:hAnsi="Arial" w:cs="Arial"/>
                <w:sz w:val="16"/>
                <w:szCs w:val="16"/>
              </w:rPr>
              <w:t xml:space="preserve"> A·m</w:t>
            </w:r>
            <w:r>
              <w:rPr>
                <w:rFonts w:ascii="Arial" w:eastAsia="Arial" w:hAnsi="Arial" w:cs="Arial"/>
                <w:sz w:val="16"/>
                <w:szCs w:val="16"/>
                <w:vertAlign w:val="superscript"/>
              </w:rPr>
              <w:t>2</w:t>
            </w:r>
            <w:r>
              <w:rPr>
                <w:rFonts w:ascii="Arial" w:eastAsia="Arial" w:hAnsi="Arial" w:cs="Arial"/>
                <w:sz w:val="16"/>
                <w:szCs w:val="16"/>
              </w:rPr>
              <w:t xml:space="preserve"> = 10</w:t>
            </w:r>
            <w:r>
              <w:rPr>
                <w:rFonts w:ascii="Symbol" w:eastAsia="Symbol" w:hAnsi="Symbol" w:cs="Symbol"/>
                <w:sz w:val="16"/>
                <w:szCs w:val="16"/>
                <w:vertAlign w:val="superscript"/>
              </w:rPr>
              <w:t>−</w:t>
            </w:r>
            <w:r>
              <w:rPr>
                <w:rFonts w:ascii="Arial" w:eastAsia="Arial" w:hAnsi="Arial" w:cs="Arial"/>
                <w:sz w:val="16"/>
                <w:szCs w:val="16"/>
                <w:vertAlign w:val="superscript"/>
              </w:rPr>
              <w:t>3</w:t>
            </w:r>
            <w:r>
              <w:rPr>
                <w:rFonts w:ascii="Arial" w:eastAsia="Arial" w:hAnsi="Arial" w:cs="Arial"/>
                <w:sz w:val="16"/>
                <w:szCs w:val="16"/>
              </w:rPr>
              <w:t xml:space="preserve"> J/T</w:t>
            </w:r>
          </w:p>
        </w:tc>
      </w:tr>
      <w:tr w:rsidR="00106165" w14:paraId="0169F5A8" w14:textId="77777777">
        <w:trPr>
          <w:trHeight w:val="20"/>
          <w:jc w:val="center"/>
        </w:trPr>
        <w:tc>
          <w:tcPr>
            <w:tcW w:w="842" w:type="dxa"/>
          </w:tcPr>
          <w:p w14:paraId="2F753A0C"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4</w:t>
            </w:r>
            <w:r>
              <w:rPr>
                <w:rFonts w:ascii="Symbol" w:eastAsia="Symbol" w:hAnsi="Symbol" w:cs="Symbol"/>
                <w:sz w:val="16"/>
                <w:szCs w:val="16"/>
              </w:rPr>
              <w:t>π</w:t>
            </w:r>
            <w:r>
              <w:rPr>
                <w:rFonts w:ascii="Arial" w:eastAsia="Arial" w:hAnsi="Arial" w:cs="Arial"/>
                <w:i/>
                <w:sz w:val="16"/>
                <w:szCs w:val="16"/>
              </w:rPr>
              <w:t>M</w:t>
            </w:r>
          </w:p>
        </w:tc>
        <w:tc>
          <w:tcPr>
            <w:tcW w:w="1635" w:type="dxa"/>
          </w:tcPr>
          <w:p w14:paraId="3F40BB1F"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magnetization</w:t>
            </w:r>
          </w:p>
        </w:tc>
        <w:tc>
          <w:tcPr>
            <w:tcW w:w="1742" w:type="dxa"/>
          </w:tcPr>
          <w:p w14:paraId="31576928"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 xml:space="preserve">1 G </w:t>
            </w:r>
            <w:r>
              <w:rPr>
                <w:rFonts w:ascii="Symbol" w:eastAsia="Symbol" w:hAnsi="Symbol" w:cs="Symbol"/>
                <w:sz w:val="16"/>
                <w:szCs w:val="16"/>
              </w:rPr>
              <w:t>→</w:t>
            </w:r>
            <w:r>
              <w:rPr>
                <w:rFonts w:ascii="Arial" w:eastAsia="Arial" w:hAnsi="Arial" w:cs="Arial"/>
                <w:sz w:val="16"/>
                <w:szCs w:val="16"/>
              </w:rPr>
              <w:t xml:space="preserve"> 10</w:t>
            </w:r>
            <w:r>
              <w:rPr>
                <w:rFonts w:ascii="Arial" w:eastAsia="Arial" w:hAnsi="Arial" w:cs="Arial"/>
                <w:sz w:val="16"/>
                <w:szCs w:val="16"/>
                <w:vertAlign w:val="superscript"/>
              </w:rPr>
              <w:t>3</w:t>
            </w:r>
            <w:r>
              <w:rPr>
                <w:rFonts w:ascii="Arial" w:eastAsia="Arial" w:hAnsi="Arial" w:cs="Arial"/>
                <w:sz w:val="16"/>
                <w:szCs w:val="16"/>
              </w:rPr>
              <w:t>/(4</w:t>
            </w:r>
            <w:r>
              <w:rPr>
                <w:rFonts w:ascii="Symbol" w:eastAsia="Symbol" w:hAnsi="Symbol" w:cs="Symbol"/>
                <w:sz w:val="16"/>
                <w:szCs w:val="16"/>
              </w:rPr>
              <w:t>π</w:t>
            </w:r>
            <w:r>
              <w:rPr>
                <w:rFonts w:ascii="Arial" w:eastAsia="Arial" w:hAnsi="Arial" w:cs="Arial"/>
                <w:sz w:val="16"/>
                <w:szCs w:val="16"/>
              </w:rPr>
              <w:t>) A/m</w:t>
            </w:r>
          </w:p>
        </w:tc>
      </w:tr>
      <w:tr w:rsidR="00106165" w14:paraId="1F0FA7DD" w14:textId="77777777">
        <w:trPr>
          <w:trHeight w:val="20"/>
          <w:jc w:val="center"/>
        </w:trPr>
        <w:tc>
          <w:tcPr>
            <w:tcW w:w="842" w:type="dxa"/>
          </w:tcPr>
          <w:p w14:paraId="5901E481"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i/>
                <w:sz w:val="16"/>
                <w:szCs w:val="16"/>
              </w:rPr>
              <w:t>m</w:t>
            </w:r>
          </w:p>
        </w:tc>
        <w:tc>
          <w:tcPr>
            <w:tcW w:w="1635" w:type="dxa"/>
          </w:tcPr>
          <w:p w14:paraId="38A804BA" w14:textId="77777777" w:rsidR="00106165" w:rsidRDefault="00000000">
            <w:pPr>
              <w:spacing w:after="0" w:line="240" w:lineRule="auto"/>
              <w:ind w:left="0" w:hanging="2"/>
              <w:rPr>
                <w:rFonts w:ascii="Arial" w:eastAsia="Arial" w:hAnsi="Arial" w:cs="Arial"/>
                <w:sz w:val="16"/>
                <w:szCs w:val="16"/>
                <w:vertAlign w:val="superscript"/>
              </w:rPr>
            </w:pPr>
            <w:r>
              <w:rPr>
                <w:rFonts w:ascii="Arial" w:eastAsia="Arial" w:hAnsi="Arial" w:cs="Arial"/>
                <w:sz w:val="16"/>
                <w:szCs w:val="16"/>
              </w:rPr>
              <w:t>magnetic moment</w:t>
            </w:r>
          </w:p>
        </w:tc>
        <w:tc>
          <w:tcPr>
            <w:tcW w:w="1742" w:type="dxa"/>
          </w:tcPr>
          <w:p w14:paraId="20CA2D09"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 xml:space="preserve">1 erg/G = 1 emu </w:t>
            </w:r>
          </w:p>
          <w:p w14:paraId="072E8777"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 xml:space="preserve">  </w:t>
            </w:r>
            <w:r>
              <w:rPr>
                <w:rFonts w:ascii="Symbol" w:eastAsia="Symbol" w:hAnsi="Symbol" w:cs="Symbol"/>
                <w:sz w:val="16"/>
                <w:szCs w:val="16"/>
              </w:rPr>
              <w:t>→</w:t>
            </w:r>
            <w:r>
              <w:rPr>
                <w:rFonts w:ascii="Arial" w:eastAsia="Arial" w:hAnsi="Arial" w:cs="Arial"/>
                <w:sz w:val="16"/>
                <w:szCs w:val="16"/>
              </w:rPr>
              <w:t xml:space="preserve"> 10</w:t>
            </w:r>
            <w:r>
              <w:rPr>
                <w:rFonts w:ascii="Symbol" w:eastAsia="Symbol" w:hAnsi="Symbol" w:cs="Symbol"/>
                <w:sz w:val="16"/>
                <w:szCs w:val="16"/>
                <w:vertAlign w:val="superscript"/>
              </w:rPr>
              <w:t>−</w:t>
            </w:r>
            <w:r>
              <w:rPr>
                <w:rFonts w:ascii="Arial" w:eastAsia="Arial" w:hAnsi="Arial" w:cs="Arial"/>
                <w:sz w:val="16"/>
                <w:szCs w:val="16"/>
                <w:vertAlign w:val="superscript"/>
              </w:rPr>
              <w:t>3</w:t>
            </w:r>
            <w:r>
              <w:rPr>
                <w:rFonts w:ascii="Arial" w:eastAsia="Arial" w:hAnsi="Arial" w:cs="Arial"/>
                <w:sz w:val="16"/>
                <w:szCs w:val="16"/>
              </w:rPr>
              <w:t xml:space="preserve"> A·m</w:t>
            </w:r>
            <w:r>
              <w:rPr>
                <w:rFonts w:ascii="Arial" w:eastAsia="Arial" w:hAnsi="Arial" w:cs="Arial"/>
                <w:sz w:val="16"/>
                <w:szCs w:val="16"/>
                <w:vertAlign w:val="superscript"/>
              </w:rPr>
              <w:t>2</w:t>
            </w:r>
            <w:r>
              <w:rPr>
                <w:rFonts w:ascii="Arial" w:eastAsia="Arial" w:hAnsi="Arial" w:cs="Arial"/>
                <w:sz w:val="16"/>
                <w:szCs w:val="16"/>
              </w:rPr>
              <w:t xml:space="preserve"> = 10</w:t>
            </w:r>
            <w:r>
              <w:rPr>
                <w:rFonts w:ascii="Symbol" w:eastAsia="Symbol" w:hAnsi="Symbol" w:cs="Symbol"/>
                <w:sz w:val="16"/>
                <w:szCs w:val="16"/>
                <w:vertAlign w:val="superscript"/>
              </w:rPr>
              <w:t>−</w:t>
            </w:r>
            <w:r>
              <w:rPr>
                <w:rFonts w:ascii="Arial" w:eastAsia="Arial" w:hAnsi="Arial" w:cs="Arial"/>
                <w:sz w:val="16"/>
                <w:szCs w:val="16"/>
                <w:vertAlign w:val="superscript"/>
              </w:rPr>
              <w:t>3</w:t>
            </w:r>
            <w:r>
              <w:rPr>
                <w:rFonts w:ascii="Arial" w:eastAsia="Arial" w:hAnsi="Arial" w:cs="Arial"/>
                <w:sz w:val="16"/>
                <w:szCs w:val="16"/>
              </w:rPr>
              <w:t xml:space="preserve"> J/T</w:t>
            </w:r>
          </w:p>
        </w:tc>
      </w:tr>
      <w:tr w:rsidR="00106165" w14:paraId="2A326E79" w14:textId="77777777">
        <w:trPr>
          <w:trHeight w:val="20"/>
          <w:jc w:val="center"/>
        </w:trPr>
        <w:tc>
          <w:tcPr>
            <w:tcW w:w="842" w:type="dxa"/>
            <w:tcBorders>
              <w:bottom w:val="single" w:sz="4" w:space="0" w:color="000000"/>
            </w:tcBorders>
          </w:tcPr>
          <w:p w14:paraId="36A795A3"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i/>
                <w:sz w:val="16"/>
                <w:szCs w:val="16"/>
              </w:rPr>
              <w:t>j</w:t>
            </w:r>
          </w:p>
        </w:tc>
        <w:tc>
          <w:tcPr>
            <w:tcW w:w="1635" w:type="dxa"/>
            <w:tcBorders>
              <w:bottom w:val="single" w:sz="4" w:space="0" w:color="000000"/>
            </w:tcBorders>
          </w:tcPr>
          <w:p w14:paraId="56246B93"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t xml:space="preserve">magnetic dipole </w:t>
            </w:r>
          </w:p>
          <w:p w14:paraId="4E3FCCAE"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lastRenderedPageBreak/>
              <w:t xml:space="preserve">  moment</w:t>
            </w:r>
          </w:p>
        </w:tc>
        <w:tc>
          <w:tcPr>
            <w:tcW w:w="1742" w:type="dxa"/>
            <w:tcBorders>
              <w:bottom w:val="single" w:sz="4" w:space="0" w:color="000000"/>
            </w:tcBorders>
          </w:tcPr>
          <w:p w14:paraId="009C06BB"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lastRenderedPageBreak/>
              <w:t xml:space="preserve">1 erg/G = 1 emu </w:t>
            </w:r>
          </w:p>
          <w:p w14:paraId="7CBAED66" w14:textId="77777777" w:rsidR="00106165" w:rsidRDefault="00000000">
            <w:pPr>
              <w:spacing w:after="0" w:line="240" w:lineRule="auto"/>
              <w:ind w:left="0" w:hanging="2"/>
              <w:rPr>
                <w:rFonts w:ascii="Arial" w:eastAsia="Arial" w:hAnsi="Arial" w:cs="Arial"/>
                <w:sz w:val="16"/>
                <w:szCs w:val="16"/>
              </w:rPr>
            </w:pPr>
            <w:r>
              <w:rPr>
                <w:rFonts w:ascii="Arial" w:eastAsia="Arial" w:hAnsi="Arial" w:cs="Arial"/>
                <w:sz w:val="16"/>
                <w:szCs w:val="16"/>
              </w:rPr>
              <w:lastRenderedPageBreak/>
              <w:t xml:space="preserve">  </w:t>
            </w:r>
            <w:r>
              <w:rPr>
                <w:rFonts w:ascii="Symbol" w:eastAsia="Symbol" w:hAnsi="Symbol" w:cs="Symbol"/>
                <w:sz w:val="16"/>
                <w:szCs w:val="16"/>
              </w:rPr>
              <w:t>→</w:t>
            </w:r>
            <w:r>
              <w:rPr>
                <w:rFonts w:ascii="Arial" w:eastAsia="Arial" w:hAnsi="Arial" w:cs="Arial"/>
                <w:sz w:val="16"/>
                <w:szCs w:val="16"/>
              </w:rPr>
              <w:t xml:space="preserve"> 4</w:t>
            </w:r>
            <w:r>
              <w:rPr>
                <w:rFonts w:ascii="Symbol" w:eastAsia="Symbol" w:hAnsi="Symbol" w:cs="Symbol"/>
                <w:sz w:val="16"/>
                <w:szCs w:val="16"/>
              </w:rPr>
              <w:t>π</w:t>
            </w:r>
            <w:r>
              <w:rPr>
                <w:rFonts w:ascii="Arial" w:eastAsia="Arial" w:hAnsi="Arial" w:cs="Arial"/>
                <w:sz w:val="16"/>
                <w:szCs w:val="16"/>
              </w:rPr>
              <w:t xml:space="preserve"> </w:t>
            </w:r>
            <w:r>
              <w:rPr>
                <w:rFonts w:ascii="Symbol" w:eastAsia="Symbol" w:hAnsi="Symbol" w:cs="Symbol"/>
                <w:sz w:val="16"/>
                <w:szCs w:val="16"/>
              </w:rPr>
              <w:t>×</w:t>
            </w:r>
            <w:r>
              <w:rPr>
                <w:rFonts w:ascii="Arial" w:eastAsia="Arial" w:hAnsi="Arial" w:cs="Arial"/>
                <w:sz w:val="16"/>
                <w:szCs w:val="16"/>
              </w:rPr>
              <w:t xml:space="preserve"> 10</w:t>
            </w:r>
            <w:r>
              <w:rPr>
                <w:rFonts w:ascii="Symbol" w:eastAsia="Symbol" w:hAnsi="Symbol" w:cs="Symbol"/>
                <w:sz w:val="16"/>
                <w:szCs w:val="16"/>
                <w:vertAlign w:val="superscript"/>
              </w:rPr>
              <w:t>−</w:t>
            </w:r>
            <w:r>
              <w:rPr>
                <w:rFonts w:ascii="Arial" w:eastAsia="Arial" w:hAnsi="Arial" w:cs="Arial"/>
                <w:sz w:val="16"/>
                <w:szCs w:val="16"/>
                <w:vertAlign w:val="superscript"/>
              </w:rPr>
              <w:t>10</w:t>
            </w:r>
            <w:r>
              <w:rPr>
                <w:rFonts w:ascii="Arial" w:eastAsia="Arial" w:hAnsi="Arial" w:cs="Arial"/>
                <w:sz w:val="16"/>
                <w:szCs w:val="16"/>
              </w:rPr>
              <w:t xml:space="preserve"> </w:t>
            </w:r>
            <w:proofErr w:type="spellStart"/>
            <w:r>
              <w:rPr>
                <w:rFonts w:ascii="Arial" w:eastAsia="Arial" w:hAnsi="Arial" w:cs="Arial"/>
                <w:sz w:val="16"/>
                <w:szCs w:val="16"/>
              </w:rPr>
              <w:t>Wb·m</w:t>
            </w:r>
            <w:proofErr w:type="spellEnd"/>
          </w:p>
        </w:tc>
      </w:tr>
    </w:tbl>
    <w:p w14:paraId="6BC4E61B" w14:textId="77777777" w:rsidR="00106165" w:rsidRDefault="00106165">
      <w:pPr>
        <w:pBdr>
          <w:top w:val="nil"/>
          <w:left w:val="nil"/>
          <w:bottom w:val="nil"/>
          <w:right w:val="nil"/>
          <w:between w:val="nil"/>
        </w:pBdr>
        <w:spacing w:after="0" w:line="240" w:lineRule="auto"/>
        <w:ind w:left="0" w:hanging="2"/>
        <w:jc w:val="both"/>
        <w:rPr>
          <w:rFonts w:ascii="Arial" w:eastAsia="Arial" w:hAnsi="Arial" w:cs="Arial"/>
          <w:color w:val="000000"/>
          <w:sz w:val="20"/>
          <w:szCs w:val="20"/>
        </w:rPr>
      </w:pPr>
    </w:p>
    <w:p w14:paraId="7BBC84F4" w14:textId="77777777" w:rsidR="00106165" w:rsidRDefault="00000000">
      <w:pPr>
        <w:spacing w:after="0" w:line="240" w:lineRule="auto"/>
        <w:ind w:left="0" w:hanging="2"/>
        <w:rPr>
          <w:rFonts w:ascii="Arial" w:eastAsia="Arial" w:hAnsi="Arial" w:cs="Arial"/>
          <w:color w:val="1F4E79"/>
          <w:sz w:val="20"/>
          <w:szCs w:val="20"/>
        </w:rPr>
      </w:pPr>
      <w:r>
        <w:rPr>
          <w:rFonts w:ascii="Arial" w:eastAsia="Arial" w:hAnsi="Arial" w:cs="Arial"/>
          <w:b/>
          <w:color w:val="1F4E79"/>
          <w:sz w:val="20"/>
          <w:szCs w:val="20"/>
        </w:rPr>
        <w:t>CONCLUSION</w:t>
      </w:r>
    </w:p>
    <w:p w14:paraId="0A457B41" w14:textId="77777777" w:rsidR="00106165" w:rsidRDefault="00000000">
      <w:pPr>
        <w:spacing w:after="0" w:line="240" w:lineRule="auto"/>
        <w:ind w:left="0" w:hanging="2"/>
        <w:jc w:val="both"/>
        <w:rPr>
          <w:rFonts w:ascii="Arial" w:eastAsia="Arial" w:hAnsi="Arial" w:cs="Arial"/>
          <w:sz w:val="20"/>
          <w:szCs w:val="20"/>
        </w:rPr>
      </w:pPr>
      <w:r>
        <w:rPr>
          <w:rFonts w:ascii="Arial" w:eastAsia="Arial" w:hAnsi="Arial" w:cs="Arial"/>
          <w:sz w:val="20"/>
          <w:szCs w:val="20"/>
        </w:rPr>
        <w:t xml:space="preserve">The conclusion </w:t>
      </w:r>
      <w:proofErr w:type="spellStart"/>
      <w:r>
        <w:rPr>
          <w:rFonts w:ascii="Arial" w:eastAsia="Arial" w:hAnsi="Arial" w:cs="Arial"/>
          <w:sz w:val="20"/>
          <w:szCs w:val="20"/>
        </w:rPr>
        <w:t>summarises</w:t>
      </w:r>
      <w:proofErr w:type="spellEnd"/>
      <w:r>
        <w:rPr>
          <w:rFonts w:ascii="Arial" w:eastAsia="Arial" w:hAnsi="Arial" w:cs="Arial"/>
          <w:sz w:val="20"/>
          <w:szCs w:val="20"/>
        </w:rPr>
        <w:t xml:space="preserve"> the results and discussion and should be written in paragraphs instead of numbering. Moreover, the prospect of developing research results and application prospects of further studies into the next (based on result and discussion) can also be added. </w:t>
      </w:r>
    </w:p>
    <w:p w14:paraId="269634C5" w14:textId="77777777" w:rsidR="00106165" w:rsidRDefault="00106165">
      <w:pPr>
        <w:spacing w:after="0" w:line="240" w:lineRule="auto"/>
        <w:ind w:left="0" w:hanging="2"/>
        <w:jc w:val="both"/>
        <w:rPr>
          <w:rFonts w:ascii="Arial" w:eastAsia="Arial" w:hAnsi="Arial" w:cs="Arial"/>
          <w:sz w:val="20"/>
          <w:szCs w:val="20"/>
        </w:rPr>
      </w:pPr>
    </w:p>
    <w:p w14:paraId="6B734055" w14:textId="77777777" w:rsidR="00106165" w:rsidRDefault="00000000">
      <w:pPr>
        <w:spacing w:after="0" w:line="240" w:lineRule="auto"/>
        <w:ind w:left="0" w:hanging="2"/>
        <w:jc w:val="both"/>
        <w:rPr>
          <w:rFonts w:ascii="Arial" w:eastAsia="Arial" w:hAnsi="Arial" w:cs="Arial"/>
          <w:color w:val="1F4E79"/>
          <w:sz w:val="20"/>
          <w:szCs w:val="20"/>
        </w:rPr>
      </w:pPr>
      <w:r>
        <w:rPr>
          <w:rFonts w:ascii="Arial" w:eastAsia="Arial" w:hAnsi="Arial" w:cs="Arial"/>
          <w:b/>
          <w:color w:val="1F4E79"/>
          <w:sz w:val="20"/>
          <w:szCs w:val="20"/>
        </w:rPr>
        <w:t>ACKNOWLEDGMENT</w:t>
      </w:r>
    </w:p>
    <w:p w14:paraId="3F77E3C1" w14:textId="77777777" w:rsidR="00106165" w:rsidRDefault="00000000">
      <w:pPr>
        <w:spacing w:after="0" w:line="240" w:lineRule="auto"/>
        <w:ind w:left="0" w:hanging="2"/>
        <w:jc w:val="both"/>
        <w:rPr>
          <w:rFonts w:ascii="Arial" w:eastAsia="Arial" w:hAnsi="Arial" w:cs="Arial"/>
          <w:sz w:val="20"/>
          <w:szCs w:val="20"/>
        </w:rPr>
      </w:pPr>
      <w:r>
        <w:rPr>
          <w:rFonts w:ascii="Arial" w:eastAsia="Arial" w:hAnsi="Arial" w:cs="Arial"/>
          <w:sz w:val="20"/>
          <w:szCs w:val="20"/>
        </w:rPr>
        <w:t>This research was supported/partially supported by [Name of Foundation, Grant maker, Donor]. In addition, we thank our colleagues from [Name of the supporting institution] who provided insight and expertise that greatly assisted the research, although they may not agree with all of the interpretations/conclusions of this paper.</w:t>
      </w:r>
    </w:p>
    <w:p w14:paraId="75694C16" w14:textId="77777777" w:rsidR="00106165" w:rsidRDefault="00106165">
      <w:pPr>
        <w:spacing w:after="0" w:line="240" w:lineRule="auto"/>
        <w:ind w:left="0" w:hanging="2"/>
        <w:jc w:val="both"/>
        <w:rPr>
          <w:rFonts w:ascii="Arial" w:eastAsia="Arial" w:hAnsi="Arial" w:cs="Arial"/>
          <w:sz w:val="20"/>
          <w:szCs w:val="20"/>
        </w:rPr>
      </w:pPr>
    </w:p>
    <w:p w14:paraId="6398D430" w14:textId="77777777" w:rsidR="00106165" w:rsidRDefault="00000000">
      <w:pPr>
        <w:spacing w:after="0" w:line="240" w:lineRule="auto"/>
        <w:ind w:left="0" w:hanging="2"/>
        <w:rPr>
          <w:rFonts w:ascii="Arial" w:eastAsia="Arial" w:hAnsi="Arial" w:cs="Arial"/>
          <w:color w:val="1F4E79"/>
          <w:sz w:val="20"/>
          <w:szCs w:val="20"/>
        </w:rPr>
      </w:pPr>
      <w:r>
        <w:rPr>
          <w:rFonts w:ascii="Arial" w:eastAsia="Arial" w:hAnsi="Arial" w:cs="Arial"/>
          <w:b/>
          <w:color w:val="1F4E79"/>
          <w:sz w:val="20"/>
          <w:szCs w:val="20"/>
        </w:rPr>
        <w:t>REFERENCES</w:t>
      </w:r>
    </w:p>
    <w:p w14:paraId="79111A5D" w14:textId="77777777" w:rsidR="00106165" w:rsidRDefault="00000000">
      <w:pPr>
        <w:pBdr>
          <w:top w:val="nil"/>
          <w:left w:val="nil"/>
          <w:bottom w:val="nil"/>
          <w:right w:val="nil"/>
          <w:between w:val="nil"/>
        </w:pBdr>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All references must refer to the most relevant and up-to-date sources arranged in the order they appear in the text using numbers [1], [2] and so on. The author must ensure that all citations in the article have been listed in the reference list and vice versa. Give all authors' names; use “et al.” if there are three or more authors.</w:t>
      </w:r>
    </w:p>
    <w:p w14:paraId="202D5554" w14:textId="77777777" w:rsidR="00106165" w:rsidRDefault="00000000">
      <w:pPr>
        <w:pBdr>
          <w:top w:val="nil"/>
          <w:left w:val="nil"/>
          <w:bottom w:val="nil"/>
          <w:right w:val="nil"/>
          <w:between w:val="nil"/>
        </w:pBdr>
        <w:spacing w:after="0" w:line="240" w:lineRule="auto"/>
        <w:ind w:left="0" w:hanging="2"/>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Use IEEE Style for citations and references with all items completely (Authors, Title, Name of Journal/Conferences, vol., no., pp., year, and DOI). Use over 80% of references from primary sources (international journals/conferences) with at least five years of publication. Avoid using references in Bahasa Indonesia or technical/manual references. The references are at least 25 articles.</w:t>
      </w:r>
    </w:p>
    <w:p w14:paraId="062F2E97" w14:textId="77777777" w:rsidR="00106165" w:rsidRDefault="00106165">
      <w:pPr>
        <w:pBdr>
          <w:top w:val="nil"/>
          <w:left w:val="nil"/>
          <w:bottom w:val="nil"/>
          <w:right w:val="nil"/>
          <w:between w:val="nil"/>
        </w:pBdr>
        <w:spacing w:after="0" w:line="240" w:lineRule="auto"/>
        <w:ind w:left="0" w:hanging="2"/>
        <w:jc w:val="both"/>
        <w:rPr>
          <w:rFonts w:ascii="Arial" w:eastAsia="Arial" w:hAnsi="Arial" w:cs="Arial"/>
          <w:color w:val="000000"/>
          <w:sz w:val="20"/>
          <w:szCs w:val="20"/>
        </w:rPr>
      </w:pPr>
    </w:p>
    <w:p w14:paraId="5B1B1DBC" w14:textId="77777777" w:rsidR="00106165" w:rsidRDefault="00000000">
      <w:pPr>
        <w:pBdr>
          <w:top w:val="nil"/>
          <w:left w:val="nil"/>
          <w:bottom w:val="nil"/>
          <w:right w:val="nil"/>
          <w:between w:val="nil"/>
        </w:pBdr>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Examples:</w:t>
      </w:r>
    </w:p>
    <w:p w14:paraId="3A50AF0E"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B. Klaus and P. Horn, </w:t>
      </w:r>
      <w:r>
        <w:rPr>
          <w:rFonts w:ascii="Arial" w:eastAsia="Arial" w:hAnsi="Arial" w:cs="Arial"/>
          <w:i/>
          <w:color w:val="000000"/>
          <w:sz w:val="20"/>
          <w:szCs w:val="20"/>
        </w:rPr>
        <w:t>Robot Vision</w:t>
      </w:r>
      <w:r>
        <w:rPr>
          <w:rFonts w:ascii="Arial" w:eastAsia="Arial" w:hAnsi="Arial" w:cs="Arial"/>
          <w:color w:val="000000"/>
          <w:sz w:val="20"/>
          <w:szCs w:val="20"/>
        </w:rPr>
        <w:t>. Cambridge, MA: MIT Press, 2016.</w:t>
      </w:r>
    </w:p>
    <w:p w14:paraId="44588C4B" w14:textId="77777777" w:rsidR="00106165" w:rsidRDefault="00000000">
      <w:pPr>
        <w:numPr>
          <w:ilvl w:val="0"/>
          <w:numId w:val="1"/>
        </w:numPr>
        <w:spacing w:after="0" w:line="240" w:lineRule="auto"/>
        <w:ind w:left="0" w:hanging="2"/>
        <w:jc w:val="both"/>
        <w:rPr>
          <w:rFonts w:ascii="Arial" w:eastAsia="Arial" w:hAnsi="Arial" w:cs="Arial"/>
          <w:sz w:val="20"/>
          <w:szCs w:val="20"/>
        </w:rPr>
      </w:pPr>
      <w:r>
        <w:rPr>
          <w:rFonts w:ascii="Arial" w:eastAsia="Arial" w:hAnsi="Arial" w:cs="Arial"/>
          <w:sz w:val="20"/>
          <w:szCs w:val="20"/>
        </w:rPr>
        <w:t>L. Stein, “Random patterns,” in </w:t>
      </w:r>
      <w:r>
        <w:rPr>
          <w:rFonts w:ascii="Arial" w:eastAsia="Arial" w:hAnsi="Arial" w:cs="Arial"/>
          <w:i/>
          <w:sz w:val="20"/>
          <w:szCs w:val="20"/>
        </w:rPr>
        <w:t>Computers and You</w:t>
      </w:r>
      <w:r>
        <w:rPr>
          <w:rFonts w:ascii="Arial" w:eastAsia="Arial" w:hAnsi="Arial" w:cs="Arial"/>
          <w:sz w:val="20"/>
          <w:szCs w:val="20"/>
        </w:rPr>
        <w:t>, J. S. Brake, Ed. New York: Wiley, 2019, pp. 55-70.</w:t>
      </w:r>
    </w:p>
    <w:p w14:paraId="140AFBC8"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L. Bass, P. Clements, and R. </w:t>
      </w:r>
      <w:proofErr w:type="spellStart"/>
      <w:r>
        <w:rPr>
          <w:rFonts w:ascii="Arial" w:eastAsia="Arial" w:hAnsi="Arial" w:cs="Arial"/>
          <w:color w:val="000000"/>
          <w:sz w:val="20"/>
          <w:szCs w:val="20"/>
        </w:rPr>
        <w:t>Kazman</w:t>
      </w:r>
      <w:proofErr w:type="spellEnd"/>
      <w:r>
        <w:rPr>
          <w:rFonts w:ascii="Arial" w:eastAsia="Arial" w:hAnsi="Arial" w:cs="Arial"/>
          <w:color w:val="000000"/>
          <w:sz w:val="20"/>
          <w:szCs w:val="20"/>
        </w:rPr>
        <w:t>, </w:t>
      </w:r>
      <w:r>
        <w:rPr>
          <w:rFonts w:ascii="Arial" w:eastAsia="Arial" w:hAnsi="Arial" w:cs="Arial"/>
          <w:i/>
          <w:color w:val="000000"/>
          <w:sz w:val="20"/>
          <w:szCs w:val="20"/>
        </w:rPr>
        <w:t>Software Architecture in Practice</w:t>
      </w:r>
      <w:r>
        <w:rPr>
          <w:rFonts w:ascii="Arial" w:eastAsia="Arial" w:hAnsi="Arial" w:cs="Arial"/>
          <w:color w:val="000000"/>
          <w:sz w:val="20"/>
          <w:szCs w:val="20"/>
        </w:rPr>
        <w:t>, 2nd ed. Reading, MA: Addison Wesley, 2018. [E-book] Available: Safari e-book.</w:t>
      </w:r>
    </w:p>
    <w:p w14:paraId="0469D5AB"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J. U. Duncombe, "Infrared navigation - Part I: An assessment of feasibility," </w:t>
      </w:r>
      <w:r>
        <w:rPr>
          <w:rFonts w:ascii="Arial" w:eastAsia="Arial" w:hAnsi="Arial" w:cs="Arial"/>
          <w:i/>
          <w:color w:val="000000"/>
          <w:sz w:val="20"/>
          <w:szCs w:val="20"/>
        </w:rPr>
        <w:t>IEEE Transaction on. Electronics Devices</w:t>
      </w:r>
      <w:r>
        <w:rPr>
          <w:rFonts w:ascii="Arial" w:eastAsia="Arial" w:hAnsi="Arial" w:cs="Arial"/>
          <w:color w:val="000000"/>
          <w:sz w:val="20"/>
          <w:szCs w:val="20"/>
        </w:rPr>
        <w:t>, vol. ED-11, pp. 34-39, Jan. 2018. DOI. 10.1109/</w:t>
      </w:r>
      <w:r>
        <w:rPr>
          <w:rFonts w:ascii="Arial" w:eastAsia="Arial" w:hAnsi="Arial" w:cs="Arial"/>
          <w:i/>
          <w:color w:val="000000"/>
          <w:sz w:val="20"/>
          <w:szCs w:val="20"/>
        </w:rPr>
        <w:t>XXX</w:t>
      </w:r>
      <w:r>
        <w:rPr>
          <w:rFonts w:ascii="Arial" w:eastAsia="Arial" w:hAnsi="Arial" w:cs="Arial"/>
          <w:color w:val="000000"/>
          <w:sz w:val="20"/>
          <w:szCs w:val="20"/>
        </w:rPr>
        <w:t>.123456</w:t>
      </w:r>
    </w:p>
    <w:p w14:paraId="6B36A276"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 K. Edwards and V. Sridhar, "Analysis of software requirements engineering exercises in </w:t>
      </w:r>
      <w:r>
        <w:rPr>
          <w:rFonts w:ascii="Arial" w:eastAsia="Arial" w:hAnsi="Arial" w:cs="Arial"/>
          <w:color w:val="000000"/>
          <w:sz w:val="20"/>
          <w:szCs w:val="20"/>
        </w:rPr>
        <w:t>global virtual team setup," </w:t>
      </w:r>
      <w:r>
        <w:rPr>
          <w:rFonts w:ascii="Arial" w:eastAsia="Arial" w:hAnsi="Arial" w:cs="Arial"/>
          <w:i/>
          <w:color w:val="000000"/>
          <w:sz w:val="20"/>
          <w:szCs w:val="20"/>
        </w:rPr>
        <w:t>Journal of Global Information Management</w:t>
      </w:r>
      <w:r>
        <w:rPr>
          <w:rFonts w:ascii="Arial" w:eastAsia="Arial" w:hAnsi="Arial" w:cs="Arial"/>
          <w:color w:val="000000"/>
          <w:sz w:val="20"/>
          <w:szCs w:val="20"/>
        </w:rPr>
        <w:t>, vol. 23, no. 2, p. 21+, April-June 2015. DOI. 10.1109.</w:t>
      </w:r>
      <w:r>
        <w:rPr>
          <w:rFonts w:ascii="Arial" w:eastAsia="Arial" w:hAnsi="Arial" w:cs="Arial"/>
          <w:i/>
          <w:color w:val="000000"/>
          <w:sz w:val="20"/>
          <w:szCs w:val="20"/>
        </w:rPr>
        <w:t>XXX</w:t>
      </w:r>
      <w:r>
        <w:rPr>
          <w:rFonts w:ascii="Arial" w:eastAsia="Arial" w:hAnsi="Arial" w:cs="Arial"/>
          <w:color w:val="000000"/>
          <w:sz w:val="20"/>
          <w:szCs w:val="20"/>
        </w:rPr>
        <w:t xml:space="preserve">.123456 </w:t>
      </w:r>
    </w:p>
    <w:p w14:paraId="2A03828D"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Altun, "Understanding hypertext in the context of reading on the web: Language learners' experience," </w:t>
      </w:r>
      <w:r>
        <w:rPr>
          <w:rFonts w:ascii="Arial" w:eastAsia="Arial" w:hAnsi="Arial" w:cs="Arial"/>
          <w:i/>
          <w:color w:val="000000"/>
          <w:sz w:val="20"/>
          <w:szCs w:val="20"/>
        </w:rPr>
        <w:t>Current Issues in Education</w:t>
      </w:r>
      <w:r>
        <w:rPr>
          <w:rFonts w:ascii="Arial" w:eastAsia="Arial" w:hAnsi="Arial" w:cs="Arial"/>
          <w:color w:val="000000"/>
          <w:sz w:val="20"/>
          <w:szCs w:val="20"/>
        </w:rPr>
        <w:t>, vol. 6, no. 12, pp. 4451-4460, July 2015. DOI. 10.1109/</w:t>
      </w:r>
      <w:r>
        <w:rPr>
          <w:rFonts w:ascii="Arial" w:eastAsia="Arial" w:hAnsi="Arial" w:cs="Arial"/>
          <w:i/>
          <w:color w:val="000000"/>
          <w:sz w:val="20"/>
          <w:szCs w:val="20"/>
        </w:rPr>
        <w:t>XXX</w:t>
      </w:r>
      <w:r>
        <w:rPr>
          <w:rFonts w:ascii="Arial" w:eastAsia="Arial" w:hAnsi="Arial" w:cs="Arial"/>
          <w:color w:val="000000"/>
          <w:sz w:val="20"/>
          <w:szCs w:val="20"/>
        </w:rPr>
        <w:t xml:space="preserve">.123456 </w:t>
      </w:r>
    </w:p>
    <w:p w14:paraId="63B43476"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L. Liu and H. Miao, "A specification-based approach to testing polymorphic attributes," in </w:t>
      </w:r>
      <w:r>
        <w:rPr>
          <w:rFonts w:ascii="Arial" w:eastAsia="Arial" w:hAnsi="Arial" w:cs="Arial"/>
          <w:i/>
          <w:color w:val="000000"/>
          <w:sz w:val="20"/>
          <w:szCs w:val="20"/>
        </w:rPr>
        <w:t>Formal Methods and Software Engineering: Proceedings of the 6th International Conference on Formal Engineering Methods, ICFEM 2004, Seattle, WA, USA, November 8-12, 2016</w:t>
      </w:r>
      <w:r>
        <w:rPr>
          <w:rFonts w:ascii="Arial" w:eastAsia="Arial" w:hAnsi="Arial" w:cs="Arial"/>
          <w:color w:val="000000"/>
          <w:sz w:val="20"/>
          <w:szCs w:val="20"/>
        </w:rPr>
        <w:t>, J. Davies, W. Schulte, M. Barnett, Eds. Berlin: Springer, 2016. pp. 306-19. DOI. 10.1109/</w:t>
      </w:r>
      <w:r>
        <w:rPr>
          <w:rFonts w:ascii="Arial" w:eastAsia="Arial" w:hAnsi="Arial" w:cs="Arial"/>
          <w:i/>
          <w:color w:val="000000"/>
          <w:sz w:val="20"/>
          <w:szCs w:val="20"/>
        </w:rPr>
        <w:t>XXX</w:t>
      </w:r>
      <w:r>
        <w:rPr>
          <w:rFonts w:ascii="Arial" w:eastAsia="Arial" w:hAnsi="Arial" w:cs="Arial"/>
          <w:color w:val="000000"/>
          <w:sz w:val="20"/>
          <w:szCs w:val="20"/>
        </w:rPr>
        <w:t>.123456</w:t>
      </w:r>
    </w:p>
    <w:p w14:paraId="134D7986"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 J. van Weert and R. K. Munro, Eds., </w:t>
      </w:r>
      <w:r>
        <w:rPr>
          <w:rFonts w:ascii="Arial" w:eastAsia="Arial" w:hAnsi="Arial" w:cs="Arial"/>
          <w:i/>
          <w:color w:val="000000"/>
          <w:sz w:val="20"/>
          <w:szCs w:val="20"/>
        </w:rPr>
        <w:t>Informatics and the Digital Society: Social, ethical and cognitive issues</w:t>
      </w:r>
      <w:r>
        <w:rPr>
          <w:rFonts w:ascii="Arial" w:eastAsia="Arial" w:hAnsi="Arial" w:cs="Arial"/>
          <w:color w:val="000000"/>
          <w:sz w:val="20"/>
          <w:szCs w:val="20"/>
        </w:rPr>
        <w:t>: IFIP TC3/WG3.1&amp;3.2 Open Conference on Social, Ethical and Cognitive Issues of Informatics and ICT, July 22-26, 2019, Dortmund, Germany. Boston: Kluwer Academic, 2003. DOI. 10.1109/</w:t>
      </w:r>
      <w:r>
        <w:rPr>
          <w:rFonts w:ascii="Arial" w:eastAsia="Arial" w:hAnsi="Arial" w:cs="Arial"/>
          <w:i/>
          <w:color w:val="000000"/>
          <w:sz w:val="20"/>
          <w:szCs w:val="20"/>
        </w:rPr>
        <w:t>XXX</w:t>
      </w:r>
      <w:r>
        <w:rPr>
          <w:rFonts w:ascii="Arial" w:eastAsia="Arial" w:hAnsi="Arial" w:cs="Arial"/>
          <w:color w:val="000000"/>
          <w:sz w:val="20"/>
          <w:szCs w:val="20"/>
        </w:rPr>
        <w:t>.123456</w:t>
      </w:r>
    </w:p>
    <w:p w14:paraId="1E3BB750" w14:textId="77777777" w:rsidR="00106165" w:rsidRDefault="00000000">
      <w:pPr>
        <w:numPr>
          <w:ilvl w:val="0"/>
          <w:numId w:val="1"/>
        </w:numPr>
        <w:spacing w:after="0" w:line="240" w:lineRule="auto"/>
        <w:ind w:left="0" w:hanging="2"/>
        <w:jc w:val="both"/>
        <w:rPr>
          <w:rFonts w:ascii="Arial" w:eastAsia="Arial" w:hAnsi="Arial" w:cs="Arial"/>
          <w:sz w:val="20"/>
          <w:szCs w:val="20"/>
        </w:rPr>
      </w:pPr>
      <w:r>
        <w:rPr>
          <w:rFonts w:ascii="Arial" w:eastAsia="Arial" w:hAnsi="Arial" w:cs="Arial"/>
          <w:sz w:val="20"/>
          <w:szCs w:val="20"/>
        </w:rPr>
        <w:t>J. Riley, "Call for a new look at skilled migrants," </w:t>
      </w:r>
      <w:r>
        <w:rPr>
          <w:rFonts w:ascii="Arial" w:eastAsia="Arial" w:hAnsi="Arial" w:cs="Arial"/>
          <w:i/>
          <w:sz w:val="20"/>
          <w:szCs w:val="20"/>
        </w:rPr>
        <w:t>The Australian</w:t>
      </w:r>
      <w:r>
        <w:rPr>
          <w:rFonts w:ascii="Arial" w:eastAsia="Arial" w:hAnsi="Arial" w:cs="Arial"/>
          <w:sz w:val="20"/>
          <w:szCs w:val="20"/>
        </w:rPr>
        <w:t>, p. 35, May 31, 2015. [Online]. Available: Factiva, http://global.factiva.com. [Accessed May 31, 2015].</w:t>
      </w:r>
    </w:p>
    <w:p w14:paraId="73F4434A" w14:textId="77777777" w:rsidR="00106165" w:rsidRDefault="00000000">
      <w:pPr>
        <w:numPr>
          <w:ilvl w:val="0"/>
          <w:numId w:val="1"/>
        </w:numPr>
        <w:spacing w:after="0" w:line="240" w:lineRule="auto"/>
        <w:ind w:left="0" w:hanging="2"/>
        <w:jc w:val="both"/>
        <w:rPr>
          <w:rFonts w:ascii="Arial" w:eastAsia="Arial" w:hAnsi="Arial" w:cs="Arial"/>
          <w:sz w:val="20"/>
          <w:szCs w:val="20"/>
        </w:rPr>
      </w:pPr>
      <w:r>
        <w:rPr>
          <w:rFonts w:ascii="Arial" w:eastAsia="Arial" w:hAnsi="Arial" w:cs="Arial"/>
          <w:sz w:val="20"/>
          <w:szCs w:val="20"/>
        </w:rPr>
        <w:t>J. H. Davis and J. R. Cogdell, “Calibration program for the 16-foot antenna,” Elect. Eng. Res. Lab., Univ. Texas,</w:t>
      </w:r>
      <w:r>
        <w:rPr>
          <w:rFonts w:ascii="Arial" w:eastAsia="Arial" w:hAnsi="Arial" w:cs="Arial"/>
          <w:sz w:val="20"/>
          <w:szCs w:val="20"/>
        </w:rPr>
        <w:br/>
        <w:t>Austin, Tech. Memo. NGL-006-69-3, Nov. 15, 2018.</w:t>
      </w:r>
    </w:p>
    <w:p w14:paraId="7CC655CE"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J. P. Wilkinson, “Nonlinear resonant circuit devices,” U.S. Patent 3 624 125, July 16, 2019.</w:t>
      </w:r>
    </w:p>
    <w:p w14:paraId="5FD6BDA4"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i/>
          <w:color w:val="000000"/>
          <w:sz w:val="20"/>
          <w:szCs w:val="20"/>
        </w:rPr>
        <w:t>IEEE Criteria for Class IE Electric Systems</w:t>
      </w:r>
      <w:r>
        <w:rPr>
          <w:rFonts w:ascii="Arial" w:eastAsia="Arial" w:hAnsi="Arial" w:cs="Arial"/>
          <w:color w:val="000000"/>
          <w:sz w:val="20"/>
          <w:szCs w:val="20"/>
        </w:rPr>
        <w:t>, IEEE Standard 308, 2016.</w:t>
      </w:r>
    </w:p>
    <w:p w14:paraId="4C361585" w14:textId="77777777" w:rsidR="00106165" w:rsidRDefault="00000000">
      <w:pPr>
        <w:numPr>
          <w:ilvl w:val="0"/>
          <w:numId w:val="1"/>
        </w:numPr>
        <w:spacing w:after="0" w:line="240" w:lineRule="auto"/>
        <w:ind w:left="0" w:hanging="2"/>
        <w:jc w:val="both"/>
        <w:rPr>
          <w:rFonts w:ascii="Arial" w:eastAsia="Arial" w:hAnsi="Arial" w:cs="Arial"/>
          <w:sz w:val="20"/>
          <w:szCs w:val="20"/>
        </w:rPr>
      </w:pPr>
      <w:r>
        <w:rPr>
          <w:rFonts w:ascii="Arial" w:eastAsia="Arial" w:hAnsi="Arial" w:cs="Arial"/>
          <w:sz w:val="20"/>
          <w:szCs w:val="20"/>
        </w:rPr>
        <w:t>J. O. Williams, “Narrow-band analyzer,” Ph.D. dissertation, Dept. Elect. Eng., Harvard Univ., Cambridge, MA, 2015.</w:t>
      </w:r>
    </w:p>
    <w:p w14:paraId="51E45A18"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J. U. Duncombe, "Infrared navigation - Part I: An assessment of feasibility," </w:t>
      </w:r>
      <w:r>
        <w:rPr>
          <w:rFonts w:ascii="Arial" w:eastAsia="Arial" w:hAnsi="Arial" w:cs="Arial"/>
          <w:i/>
          <w:color w:val="000000"/>
          <w:sz w:val="20"/>
          <w:szCs w:val="20"/>
        </w:rPr>
        <w:t>IEEE Trans. Electron. Devices</w:t>
      </w:r>
      <w:r>
        <w:rPr>
          <w:rFonts w:ascii="Arial" w:eastAsia="Arial" w:hAnsi="Arial" w:cs="Arial"/>
          <w:color w:val="000000"/>
          <w:sz w:val="20"/>
          <w:szCs w:val="20"/>
        </w:rPr>
        <w:t>, vol. ED-11, pp. 34-39, Jan. 2019. DOI. 10.1109/</w:t>
      </w:r>
      <w:r>
        <w:rPr>
          <w:rFonts w:ascii="Arial" w:eastAsia="Arial" w:hAnsi="Arial" w:cs="Arial"/>
          <w:i/>
          <w:color w:val="000000"/>
          <w:sz w:val="20"/>
          <w:szCs w:val="20"/>
        </w:rPr>
        <w:t>XXX</w:t>
      </w:r>
      <w:r>
        <w:rPr>
          <w:rFonts w:ascii="Arial" w:eastAsia="Arial" w:hAnsi="Arial" w:cs="Arial"/>
          <w:color w:val="000000"/>
          <w:sz w:val="20"/>
          <w:szCs w:val="20"/>
        </w:rPr>
        <w:t>.123456</w:t>
      </w:r>
    </w:p>
    <w:p w14:paraId="40612F33" w14:textId="77777777" w:rsidR="00106165" w:rsidRDefault="00000000">
      <w:pPr>
        <w:numPr>
          <w:ilvl w:val="0"/>
          <w:numId w:val="1"/>
        </w:num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J. U. Duncombe, "Infrared navigation - Part I: An assessment of feasibility," </w:t>
      </w:r>
      <w:r>
        <w:rPr>
          <w:rFonts w:ascii="Arial" w:eastAsia="Arial" w:hAnsi="Arial" w:cs="Arial"/>
          <w:i/>
          <w:color w:val="000000"/>
          <w:sz w:val="20"/>
          <w:szCs w:val="20"/>
        </w:rPr>
        <w:t>IEEE Trans. Electron. Devices</w:t>
      </w:r>
      <w:r>
        <w:rPr>
          <w:rFonts w:ascii="Arial" w:eastAsia="Arial" w:hAnsi="Arial" w:cs="Arial"/>
          <w:color w:val="000000"/>
          <w:sz w:val="20"/>
          <w:szCs w:val="20"/>
        </w:rPr>
        <w:t>, vol. ED-11, pp. 34-39, Jan. 2019. DOI. 10.1109/</w:t>
      </w:r>
      <w:r>
        <w:rPr>
          <w:rFonts w:ascii="Arial" w:eastAsia="Arial" w:hAnsi="Arial" w:cs="Arial"/>
          <w:i/>
          <w:color w:val="000000"/>
          <w:sz w:val="20"/>
          <w:szCs w:val="20"/>
        </w:rPr>
        <w:t>XXX</w:t>
      </w:r>
      <w:r>
        <w:rPr>
          <w:rFonts w:ascii="Arial" w:eastAsia="Arial" w:hAnsi="Arial" w:cs="Arial"/>
          <w:color w:val="000000"/>
          <w:sz w:val="20"/>
          <w:szCs w:val="20"/>
        </w:rPr>
        <w:t>.123456</w:t>
      </w:r>
    </w:p>
    <w:p w14:paraId="6B5C8141" w14:textId="77777777" w:rsidR="00106165" w:rsidRDefault="00106165">
      <w:p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p>
    <w:p w14:paraId="56D790A0" w14:textId="77777777" w:rsidR="00106165" w:rsidRDefault="00106165">
      <w:p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sectPr w:rsidR="00106165">
          <w:type w:val="continuous"/>
          <w:pgSz w:w="11907" w:h="16840"/>
          <w:pgMar w:top="1701" w:right="1134" w:bottom="1701" w:left="1701" w:header="680" w:footer="680" w:gutter="0"/>
          <w:cols w:num="2" w:space="720" w:equalWidth="0">
            <w:col w:w="4394" w:space="284"/>
            <w:col w:w="4394" w:space="0"/>
          </w:cols>
          <w:titlePg/>
        </w:sectPr>
      </w:pPr>
    </w:p>
    <w:p w14:paraId="26D42743" w14:textId="77777777" w:rsidR="00106165" w:rsidRDefault="00106165">
      <w:pPr>
        <w:pBdr>
          <w:top w:val="nil"/>
          <w:left w:val="nil"/>
          <w:bottom w:val="nil"/>
          <w:right w:val="nil"/>
          <w:between w:val="nil"/>
        </w:pBdr>
        <w:shd w:val="clear" w:color="auto" w:fill="FFFFFF"/>
        <w:spacing w:after="0" w:line="240" w:lineRule="auto"/>
        <w:ind w:left="0" w:hanging="2"/>
        <w:jc w:val="both"/>
        <w:rPr>
          <w:rFonts w:ascii="Arial" w:eastAsia="Arial" w:hAnsi="Arial" w:cs="Arial"/>
          <w:color w:val="000000"/>
          <w:sz w:val="20"/>
          <w:szCs w:val="20"/>
        </w:rPr>
      </w:pPr>
    </w:p>
    <w:sectPr w:rsidR="00106165">
      <w:type w:val="continuous"/>
      <w:pgSz w:w="11907" w:h="16840"/>
      <w:pgMar w:top="1701" w:right="1134" w:bottom="1701" w:left="1701" w:header="680" w:footer="68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ED6B4" w14:textId="77777777" w:rsidR="00C272C2" w:rsidRDefault="00C272C2">
      <w:pPr>
        <w:spacing w:after="0" w:line="240" w:lineRule="auto"/>
        <w:ind w:left="0" w:hanging="2"/>
      </w:pPr>
      <w:r>
        <w:separator/>
      </w:r>
    </w:p>
  </w:endnote>
  <w:endnote w:type="continuationSeparator" w:id="0">
    <w:p w14:paraId="5C63561B" w14:textId="77777777" w:rsidR="00C272C2" w:rsidRDefault="00C272C2">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8123D" w14:textId="77777777" w:rsidR="00106165" w:rsidRDefault="00106165">
    <w:pPr>
      <w:widowControl w:val="0"/>
      <w:pBdr>
        <w:top w:val="nil"/>
        <w:left w:val="nil"/>
        <w:bottom w:val="nil"/>
        <w:right w:val="nil"/>
        <w:between w:val="nil"/>
      </w:pBdr>
      <w:spacing w:after="0"/>
      <w:ind w:left="0" w:hanging="2"/>
      <w:rPr>
        <w:color w:val="000000"/>
      </w:rPr>
    </w:pPr>
  </w:p>
  <w:tbl>
    <w:tblPr>
      <w:tblStyle w:val="a8"/>
      <w:tblW w:w="9180" w:type="dxa"/>
      <w:tblInd w:w="-10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1242"/>
      <w:gridCol w:w="7938"/>
    </w:tblGrid>
    <w:tr w:rsidR="00106165" w14:paraId="4D90B7E7" w14:textId="77777777">
      <w:tc>
        <w:tcPr>
          <w:tcW w:w="1242" w:type="dxa"/>
        </w:tcPr>
        <w:p w14:paraId="3BD063A9" w14:textId="77777777" w:rsidR="00106165" w:rsidRDefault="00000000">
          <w:pPr>
            <w:pBdr>
              <w:top w:val="nil"/>
              <w:left w:val="nil"/>
              <w:bottom w:val="nil"/>
              <w:right w:val="nil"/>
              <w:between w:val="nil"/>
            </w:pBdr>
            <w:spacing w:before="120" w:after="0" w:line="240" w:lineRule="auto"/>
            <w:ind w:left="0" w:hanging="2"/>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94354">
            <w:rPr>
              <w:rFonts w:ascii="Arial" w:eastAsia="Arial" w:hAnsi="Arial" w:cs="Arial"/>
              <w:noProof/>
              <w:color w:val="000000"/>
              <w:sz w:val="20"/>
              <w:szCs w:val="20"/>
            </w:rPr>
            <w:t>2</w:t>
          </w:r>
          <w:r>
            <w:rPr>
              <w:rFonts w:ascii="Arial" w:eastAsia="Arial" w:hAnsi="Arial" w:cs="Arial"/>
              <w:color w:val="000000"/>
              <w:sz w:val="20"/>
              <w:szCs w:val="20"/>
            </w:rPr>
            <w:fldChar w:fldCharType="end"/>
          </w:r>
        </w:p>
      </w:tc>
      <w:tc>
        <w:tcPr>
          <w:tcW w:w="7938" w:type="dxa"/>
        </w:tcPr>
        <w:p w14:paraId="448C1865" w14:textId="77777777" w:rsidR="00106165" w:rsidRDefault="00000000">
          <w:pPr>
            <w:pBdr>
              <w:top w:val="nil"/>
              <w:left w:val="nil"/>
              <w:bottom w:val="nil"/>
              <w:right w:val="nil"/>
              <w:between w:val="nil"/>
            </w:pBdr>
            <w:spacing w:before="120" w:after="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 xml:space="preserve">A. </w:t>
          </w:r>
          <w:proofErr w:type="spellStart"/>
          <w:r>
            <w:rPr>
              <w:rFonts w:ascii="Arial" w:eastAsia="Arial" w:hAnsi="Arial" w:cs="Arial"/>
              <w:color w:val="000000"/>
              <w:sz w:val="20"/>
              <w:szCs w:val="20"/>
            </w:rPr>
            <w:t>Adriansyah</w:t>
          </w:r>
          <w:proofErr w:type="spellEnd"/>
          <w:r>
            <w:rPr>
              <w:rFonts w:ascii="Arial" w:eastAsia="Arial" w:hAnsi="Arial" w:cs="Arial"/>
              <w:color w:val="000000"/>
              <w:sz w:val="20"/>
              <w:szCs w:val="20"/>
            </w:rPr>
            <w:t xml:space="preserve"> et al., Author Template for SINERGI</w:t>
          </w:r>
        </w:p>
      </w:tc>
    </w:tr>
  </w:tbl>
  <w:p w14:paraId="43EBF142" w14:textId="77777777" w:rsidR="00106165" w:rsidRDefault="00106165">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D1B62" w14:textId="77777777" w:rsidR="00106165" w:rsidRDefault="00106165">
    <w:pPr>
      <w:widowControl w:val="0"/>
      <w:pBdr>
        <w:top w:val="nil"/>
        <w:left w:val="nil"/>
        <w:bottom w:val="nil"/>
        <w:right w:val="nil"/>
        <w:between w:val="nil"/>
      </w:pBdr>
      <w:spacing w:after="0"/>
      <w:ind w:left="0" w:hanging="2"/>
      <w:rPr>
        <w:color w:val="000000"/>
      </w:rPr>
    </w:pPr>
  </w:p>
  <w:tbl>
    <w:tblPr>
      <w:tblStyle w:val="a7"/>
      <w:tblW w:w="9180" w:type="dxa"/>
      <w:tblInd w:w="-10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8453"/>
      <w:gridCol w:w="727"/>
    </w:tblGrid>
    <w:tr w:rsidR="00106165" w14:paraId="1EF0F08E" w14:textId="77777777">
      <w:tc>
        <w:tcPr>
          <w:tcW w:w="8453" w:type="dxa"/>
        </w:tcPr>
        <w:p w14:paraId="6B604555" w14:textId="77777777" w:rsidR="00106165" w:rsidRDefault="00000000">
          <w:pPr>
            <w:pBdr>
              <w:top w:val="nil"/>
              <w:left w:val="nil"/>
              <w:bottom w:val="nil"/>
              <w:right w:val="nil"/>
              <w:between w:val="nil"/>
            </w:pBdr>
            <w:spacing w:before="120"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 </w:t>
          </w:r>
          <w:proofErr w:type="spellStart"/>
          <w:r>
            <w:rPr>
              <w:rFonts w:ascii="Arial" w:eastAsia="Arial" w:hAnsi="Arial" w:cs="Arial"/>
              <w:color w:val="000000"/>
              <w:sz w:val="20"/>
              <w:szCs w:val="20"/>
            </w:rPr>
            <w:t>Adriansyah</w:t>
          </w:r>
          <w:proofErr w:type="spellEnd"/>
          <w:r>
            <w:rPr>
              <w:rFonts w:ascii="Arial" w:eastAsia="Arial" w:hAnsi="Arial" w:cs="Arial"/>
              <w:color w:val="000000"/>
              <w:sz w:val="20"/>
              <w:szCs w:val="20"/>
            </w:rPr>
            <w:t xml:space="preserve"> et al., Author Template for SINERGI</w:t>
          </w:r>
        </w:p>
      </w:tc>
      <w:tc>
        <w:tcPr>
          <w:tcW w:w="727" w:type="dxa"/>
        </w:tcPr>
        <w:p w14:paraId="6750B9B3" w14:textId="77777777" w:rsidR="00106165" w:rsidRDefault="00000000">
          <w:pPr>
            <w:pBdr>
              <w:top w:val="nil"/>
              <w:left w:val="nil"/>
              <w:bottom w:val="nil"/>
              <w:right w:val="nil"/>
              <w:between w:val="nil"/>
            </w:pBdr>
            <w:spacing w:before="120" w:after="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94354">
            <w:rPr>
              <w:rFonts w:ascii="Arial" w:eastAsia="Arial" w:hAnsi="Arial" w:cs="Arial"/>
              <w:noProof/>
              <w:color w:val="000000"/>
              <w:sz w:val="20"/>
              <w:szCs w:val="20"/>
            </w:rPr>
            <w:t>3</w:t>
          </w:r>
          <w:r>
            <w:rPr>
              <w:rFonts w:ascii="Arial" w:eastAsia="Arial" w:hAnsi="Arial" w:cs="Arial"/>
              <w:color w:val="000000"/>
              <w:sz w:val="20"/>
              <w:szCs w:val="20"/>
            </w:rPr>
            <w:fldChar w:fldCharType="end"/>
          </w:r>
        </w:p>
      </w:tc>
    </w:tr>
  </w:tbl>
  <w:p w14:paraId="1C4939FA" w14:textId="77777777" w:rsidR="00106165" w:rsidRDefault="00106165">
    <w:pPr>
      <w:pBdr>
        <w:top w:val="nil"/>
        <w:left w:val="nil"/>
        <w:bottom w:val="nil"/>
        <w:right w:val="nil"/>
        <w:between w:val="nil"/>
      </w:pBdr>
      <w:spacing w:after="0"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0549F" w14:textId="77777777" w:rsidR="00106165" w:rsidRDefault="00106165">
    <w:pPr>
      <w:widowControl w:val="0"/>
      <w:pBdr>
        <w:top w:val="nil"/>
        <w:left w:val="nil"/>
        <w:bottom w:val="nil"/>
        <w:right w:val="nil"/>
        <w:between w:val="nil"/>
      </w:pBdr>
      <w:spacing w:after="0"/>
      <w:ind w:left="0" w:hanging="2"/>
    </w:pPr>
  </w:p>
  <w:tbl>
    <w:tblPr>
      <w:tblStyle w:val="a6"/>
      <w:tblW w:w="9180" w:type="dxa"/>
      <w:tblInd w:w="-10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8453"/>
      <w:gridCol w:w="727"/>
    </w:tblGrid>
    <w:tr w:rsidR="00106165" w14:paraId="1C69CF31" w14:textId="77777777">
      <w:tc>
        <w:tcPr>
          <w:tcW w:w="8453" w:type="dxa"/>
        </w:tcPr>
        <w:p w14:paraId="72EB32CC" w14:textId="77777777" w:rsidR="00106165" w:rsidRDefault="00000000">
          <w:pPr>
            <w:pBdr>
              <w:top w:val="nil"/>
              <w:left w:val="nil"/>
              <w:bottom w:val="nil"/>
              <w:right w:val="nil"/>
              <w:between w:val="nil"/>
            </w:pBdr>
            <w:spacing w:before="120" w:after="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 </w:t>
          </w:r>
          <w:proofErr w:type="spellStart"/>
          <w:r>
            <w:rPr>
              <w:rFonts w:ascii="Arial" w:eastAsia="Arial" w:hAnsi="Arial" w:cs="Arial"/>
              <w:color w:val="000000"/>
              <w:sz w:val="20"/>
              <w:szCs w:val="20"/>
            </w:rPr>
            <w:t>Adriansyah</w:t>
          </w:r>
          <w:proofErr w:type="spellEnd"/>
          <w:r>
            <w:rPr>
              <w:rFonts w:ascii="Arial" w:eastAsia="Arial" w:hAnsi="Arial" w:cs="Arial"/>
              <w:color w:val="000000"/>
              <w:sz w:val="20"/>
              <w:szCs w:val="20"/>
            </w:rPr>
            <w:t xml:space="preserve"> et al., Author Template for SINERGI </w:t>
          </w:r>
        </w:p>
      </w:tc>
      <w:tc>
        <w:tcPr>
          <w:tcW w:w="727" w:type="dxa"/>
        </w:tcPr>
        <w:p w14:paraId="4408B08C" w14:textId="77777777" w:rsidR="00106165" w:rsidRDefault="00000000">
          <w:pPr>
            <w:pBdr>
              <w:top w:val="nil"/>
              <w:left w:val="nil"/>
              <w:bottom w:val="nil"/>
              <w:right w:val="nil"/>
              <w:between w:val="nil"/>
            </w:pBdr>
            <w:spacing w:before="120" w:after="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194354">
            <w:rPr>
              <w:rFonts w:ascii="Arial" w:eastAsia="Arial" w:hAnsi="Arial" w:cs="Arial"/>
              <w:noProof/>
              <w:color w:val="000000"/>
              <w:sz w:val="20"/>
              <w:szCs w:val="20"/>
            </w:rPr>
            <w:t>1</w:t>
          </w:r>
          <w:r>
            <w:rPr>
              <w:rFonts w:ascii="Arial" w:eastAsia="Arial" w:hAnsi="Arial" w:cs="Arial"/>
              <w:color w:val="000000"/>
              <w:sz w:val="20"/>
              <w:szCs w:val="20"/>
            </w:rPr>
            <w:fldChar w:fldCharType="end"/>
          </w:r>
        </w:p>
      </w:tc>
    </w:tr>
  </w:tbl>
  <w:p w14:paraId="223E4699" w14:textId="77777777" w:rsidR="00106165" w:rsidRDefault="00106165">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D0C07" w14:textId="77777777" w:rsidR="00C272C2" w:rsidRDefault="00C272C2">
      <w:pPr>
        <w:spacing w:after="0" w:line="240" w:lineRule="auto"/>
        <w:ind w:left="0" w:hanging="2"/>
      </w:pPr>
      <w:r>
        <w:separator/>
      </w:r>
    </w:p>
  </w:footnote>
  <w:footnote w:type="continuationSeparator" w:id="0">
    <w:p w14:paraId="1C4AFBCB" w14:textId="77777777" w:rsidR="00C272C2" w:rsidRDefault="00C272C2">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3D924" w14:textId="77777777" w:rsidR="00106165" w:rsidRDefault="00106165">
    <w:pPr>
      <w:widowControl w:val="0"/>
      <w:pBdr>
        <w:top w:val="nil"/>
        <w:left w:val="nil"/>
        <w:bottom w:val="nil"/>
        <w:right w:val="nil"/>
        <w:between w:val="nil"/>
      </w:pBdr>
      <w:spacing w:after="0"/>
      <w:ind w:left="0" w:hanging="2"/>
      <w:rPr>
        <w:rFonts w:ascii="Arial" w:eastAsia="Arial" w:hAnsi="Arial" w:cs="Arial"/>
        <w:color w:val="000000"/>
        <w:sz w:val="20"/>
        <w:szCs w:val="20"/>
      </w:rPr>
    </w:pPr>
  </w:p>
  <w:tbl>
    <w:tblPr>
      <w:tblStyle w:val="a3"/>
      <w:tblW w:w="9288"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288"/>
    </w:tblGrid>
    <w:tr w:rsidR="00106165" w14:paraId="1BA76426" w14:textId="77777777">
      <w:tc>
        <w:tcPr>
          <w:tcW w:w="9288" w:type="dxa"/>
        </w:tcPr>
        <w:p w14:paraId="398E1AD0" w14:textId="77777777" w:rsidR="00106165" w:rsidRDefault="00000000">
          <w:pPr>
            <w:pBdr>
              <w:top w:val="nil"/>
              <w:left w:val="nil"/>
              <w:bottom w:val="nil"/>
              <w:right w:val="nil"/>
              <w:between w:val="nil"/>
            </w:pBdr>
            <w:tabs>
              <w:tab w:val="left" w:pos="5556"/>
            </w:tabs>
            <w:spacing w:after="120" w:line="240" w:lineRule="auto"/>
            <w:ind w:left="0" w:hanging="2"/>
            <w:rPr>
              <w:rFonts w:ascii="Arial" w:eastAsia="Arial" w:hAnsi="Arial" w:cs="Arial"/>
              <w:color w:val="000000"/>
              <w:sz w:val="20"/>
              <w:szCs w:val="20"/>
            </w:rPr>
          </w:pPr>
          <w:r>
            <w:rPr>
              <w:rFonts w:ascii="Arial" w:eastAsia="Arial" w:hAnsi="Arial" w:cs="Arial"/>
              <w:b/>
              <w:color w:val="000000"/>
              <w:sz w:val="20"/>
              <w:szCs w:val="20"/>
            </w:rPr>
            <w:t>SINERGI</w:t>
          </w:r>
          <w:r>
            <w:rPr>
              <w:rFonts w:ascii="Arial" w:eastAsia="Arial" w:hAnsi="Arial" w:cs="Arial"/>
              <w:color w:val="000000"/>
              <w:sz w:val="20"/>
              <w:szCs w:val="20"/>
            </w:rPr>
            <w:t xml:space="preserve"> Vol. xx, No. x, </w:t>
          </w:r>
          <w:proofErr w:type="spellStart"/>
          <w:r>
            <w:rPr>
              <w:rFonts w:ascii="Arial" w:eastAsia="Arial" w:hAnsi="Arial" w:cs="Arial"/>
              <w:color w:val="000000"/>
              <w:sz w:val="20"/>
              <w:szCs w:val="20"/>
            </w:rPr>
            <w:t>xxxxxx</w:t>
          </w:r>
          <w:proofErr w:type="spellEnd"/>
          <w:r>
            <w:rPr>
              <w:rFonts w:ascii="Arial" w:eastAsia="Arial" w:hAnsi="Arial" w:cs="Arial"/>
              <w:color w:val="000000"/>
              <w:sz w:val="20"/>
              <w:szCs w:val="20"/>
            </w:rPr>
            <w:t xml:space="preserve"> 20xx: xxx-xxx</w:t>
          </w:r>
        </w:p>
      </w:tc>
    </w:tr>
  </w:tbl>
  <w:p w14:paraId="7FB9BD53" w14:textId="77777777" w:rsidR="00106165" w:rsidRDefault="00106165">
    <w:pPr>
      <w:pBdr>
        <w:top w:val="nil"/>
        <w:left w:val="nil"/>
        <w:bottom w:val="nil"/>
        <w:right w:val="nil"/>
        <w:between w:val="nil"/>
      </w:pBdr>
      <w:spacing w:after="120" w:line="240" w:lineRule="auto"/>
      <w:ind w:left="0" w:hanging="2"/>
      <w:rPr>
        <w:rFonts w:ascii="Arial" w:eastAsia="Arial" w:hAnsi="Arial" w:cs="Aria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38481" w14:textId="77777777" w:rsidR="00106165" w:rsidRDefault="00106165">
    <w:pPr>
      <w:widowControl w:val="0"/>
      <w:pBdr>
        <w:top w:val="nil"/>
        <w:left w:val="nil"/>
        <w:bottom w:val="nil"/>
        <w:right w:val="nil"/>
        <w:between w:val="nil"/>
      </w:pBdr>
      <w:spacing w:after="0"/>
      <w:ind w:left="0" w:hanging="2"/>
      <w:rPr>
        <w:color w:val="000000"/>
      </w:rPr>
    </w:pPr>
  </w:p>
  <w:tbl>
    <w:tblPr>
      <w:tblStyle w:val="a5"/>
      <w:tblW w:w="9288" w:type="dxa"/>
      <w:tblInd w:w="-108"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288"/>
    </w:tblGrid>
    <w:tr w:rsidR="00106165" w14:paraId="136DF868" w14:textId="77777777">
      <w:tc>
        <w:tcPr>
          <w:tcW w:w="9288" w:type="dxa"/>
        </w:tcPr>
        <w:p w14:paraId="35FF04F5" w14:textId="77777777" w:rsidR="00106165" w:rsidRDefault="00000000">
          <w:pPr>
            <w:pBdr>
              <w:top w:val="nil"/>
              <w:left w:val="nil"/>
              <w:bottom w:val="nil"/>
              <w:right w:val="nil"/>
              <w:between w:val="nil"/>
            </w:pBdr>
            <w:spacing w:after="12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p-ISSN: 1410-2331  e-ISSN: 2460-1217</w:t>
          </w:r>
        </w:p>
      </w:tc>
    </w:tr>
  </w:tbl>
  <w:p w14:paraId="7CDF799B" w14:textId="77777777" w:rsidR="00106165" w:rsidRDefault="00106165">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E7CAE" w14:textId="77777777" w:rsidR="00106165" w:rsidRDefault="00106165">
    <w:pPr>
      <w:widowControl w:val="0"/>
      <w:pBdr>
        <w:top w:val="nil"/>
        <w:left w:val="nil"/>
        <w:bottom w:val="nil"/>
        <w:right w:val="nil"/>
        <w:between w:val="nil"/>
      </w:pBdr>
      <w:spacing w:after="0"/>
      <w:ind w:left="0" w:hanging="2"/>
      <w:rPr>
        <w:rFonts w:ascii="Arial" w:eastAsia="Arial" w:hAnsi="Arial" w:cs="Arial"/>
        <w:color w:val="000000"/>
        <w:sz w:val="20"/>
        <w:szCs w:val="20"/>
      </w:rPr>
    </w:pPr>
  </w:p>
  <w:tbl>
    <w:tblPr>
      <w:tblStyle w:val="a4"/>
      <w:tblW w:w="9185"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701"/>
      <w:gridCol w:w="5783"/>
      <w:gridCol w:w="1701"/>
    </w:tblGrid>
    <w:tr w:rsidR="00106165" w14:paraId="2E669B8C" w14:textId="77777777">
      <w:tc>
        <w:tcPr>
          <w:tcW w:w="1701" w:type="dxa"/>
        </w:tcPr>
        <w:p w14:paraId="5BC1EB43" w14:textId="77777777" w:rsidR="00106165" w:rsidRDefault="00000000">
          <w:pPr>
            <w:pBdr>
              <w:top w:val="nil"/>
              <w:left w:val="nil"/>
              <w:bottom w:val="nil"/>
              <w:right w:val="nil"/>
              <w:between w:val="nil"/>
            </w:pBdr>
            <w:tabs>
              <w:tab w:val="left" w:pos="5556"/>
            </w:tabs>
            <w:spacing w:after="0" w:line="240" w:lineRule="auto"/>
            <w:ind w:left="0" w:hanging="2"/>
            <w:rPr>
              <w:rFonts w:ascii="Arial" w:eastAsia="Arial" w:hAnsi="Arial" w:cs="Arial"/>
              <w:color w:val="000000"/>
              <w:sz w:val="20"/>
              <w:szCs w:val="20"/>
            </w:rPr>
          </w:pPr>
          <w:r>
            <w:rPr>
              <w:noProof/>
              <w:color w:val="000000"/>
            </w:rPr>
            <w:drawing>
              <wp:inline distT="0" distB="0" distL="114300" distR="114300" wp14:anchorId="38A7B17F" wp14:editId="145119A0">
                <wp:extent cx="889635" cy="812800"/>
                <wp:effectExtent l="0" t="0" r="0" b="0"/>
                <wp:docPr id="10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889635" cy="812800"/>
                        </a:xfrm>
                        <a:prstGeom prst="rect">
                          <a:avLst/>
                        </a:prstGeom>
                        <a:ln/>
                      </pic:spPr>
                    </pic:pic>
                  </a:graphicData>
                </a:graphic>
              </wp:inline>
            </w:drawing>
          </w:r>
        </w:p>
      </w:tc>
      <w:tc>
        <w:tcPr>
          <w:tcW w:w="5783" w:type="dxa"/>
          <w:vAlign w:val="center"/>
        </w:tcPr>
        <w:p w14:paraId="396B5131" w14:textId="77777777" w:rsidR="00106165" w:rsidRDefault="00000000">
          <w:pPr>
            <w:pBdr>
              <w:top w:val="nil"/>
              <w:left w:val="nil"/>
              <w:bottom w:val="nil"/>
              <w:right w:val="nil"/>
              <w:between w:val="nil"/>
            </w:pBdr>
            <w:tabs>
              <w:tab w:val="left" w:pos="5556"/>
            </w:tabs>
            <w:spacing w:after="0" w:line="240" w:lineRule="auto"/>
            <w:ind w:left="0" w:hanging="2"/>
            <w:jc w:val="center"/>
            <w:rPr>
              <w:rFonts w:ascii="Arial" w:eastAsia="Arial" w:hAnsi="Arial" w:cs="Arial"/>
              <w:color w:val="000000"/>
              <w:sz w:val="24"/>
              <w:szCs w:val="24"/>
            </w:rPr>
          </w:pPr>
          <w:r>
            <w:rPr>
              <w:rFonts w:ascii="Arial" w:eastAsia="Arial" w:hAnsi="Arial" w:cs="Arial"/>
              <w:b/>
              <w:color w:val="000000"/>
              <w:sz w:val="24"/>
              <w:szCs w:val="24"/>
            </w:rPr>
            <w:t>SINERGI</w:t>
          </w:r>
          <w:r>
            <w:rPr>
              <w:rFonts w:ascii="Arial" w:eastAsia="Arial" w:hAnsi="Arial" w:cs="Arial"/>
              <w:color w:val="000000"/>
              <w:sz w:val="24"/>
              <w:szCs w:val="24"/>
            </w:rPr>
            <w:t xml:space="preserve"> Vol. xx, No. x, February 20xx: xxx-xxx http://publikasi.mercubuana.ac.id/index.php/sinergi http://doi.org/10.22441/sinergi.xxxx.x.xxx</w:t>
          </w:r>
        </w:p>
      </w:tc>
      <w:tc>
        <w:tcPr>
          <w:tcW w:w="1701" w:type="dxa"/>
          <w:vAlign w:val="center"/>
        </w:tcPr>
        <w:p w14:paraId="65169532" w14:textId="77777777" w:rsidR="00106165" w:rsidRDefault="00000000">
          <w:pPr>
            <w:pBdr>
              <w:top w:val="nil"/>
              <w:left w:val="nil"/>
              <w:bottom w:val="nil"/>
              <w:right w:val="nil"/>
              <w:between w:val="nil"/>
            </w:pBdr>
            <w:tabs>
              <w:tab w:val="left" w:pos="4680"/>
            </w:tabs>
            <w:spacing w:after="0" w:line="240" w:lineRule="auto"/>
            <w:ind w:left="0" w:hanging="2"/>
            <w:jc w:val="center"/>
            <w:rPr>
              <w:color w:val="000000"/>
            </w:rPr>
          </w:pPr>
          <w:r>
            <w:rPr>
              <w:noProof/>
              <w:color w:val="000000"/>
            </w:rPr>
            <w:drawing>
              <wp:inline distT="0" distB="0" distL="114300" distR="114300" wp14:anchorId="0650C35B" wp14:editId="63631E52">
                <wp:extent cx="627380" cy="784225"/>
                <wp:effectExtent l="0" t="0" r="0" b="0"/>
                <wp:docPr id="10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27380" cy="784225"/>
                        </a:xfrm>
                        <a:prstGeom prst="rect">
                          <a:avLst/>
                        </a:prstGeom>
                        <a:ln/>
                      </pic:spPr>
                    </pic:pic>
                  </a:graphicData>
                </a:graphic>
              </wp:inline>
            </w:drawing>
          </w:r>
        </w:p>
      </w:tc>
    </w:tr>
  </w:tbl>
  <w:p w14:paraId="316A116B" w14:textId="77777777" w:rsidR="00106165" w:rsidRDefault="00106165">
    <w:pPr>
      <w:pBdr>
        <w:top w:val="nil"/>
        <w:left w:val="nil"/>
        <w:bottom w:val="nil"/>
        <w:right w:val="nil"/>
        <w:between w:val="nil"/>
      </w:pBdr>
      <w:spacing w:after="0" w:line="240" w:lineRule="auto"/>
      <w:ind w:left="0" w:hanging="2"/>
      <w:rPr>
        <w:color w:val="000000"/>
      </w:rPr>
    </w:pPr>
  </w:p>
  <w:p w14:paraId="4D2AFB41" w14:textId="77777777" w:rsidR="00106165" w:rsidRDefault="00106165">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A4726D"/>
    <w:multiLevelType w:val="multilevel"/>
    <w:tmpl w:val="0E0A0C4E"/>
    <w:lvl w:ilvl="0">
      <w:start w:val="1"/>
      <w:numFmt w:val="decimal"/>
      <w:pStyle w:val="DaftarReferensi"/>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9213774"/>
    <w:multiLevelType w:val="multilevel"/>
    <w:tmpl w:val="321A58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521096461">
    <w:abstractNumId w:val="1"/>
  </w:num>
  <w:num w:numId="2" w16cid:durableId="608665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165"/>
    <w:rsid w:val="00106165"/>
    <w:rsid w:val="00194354"/>
    <w:rsid w:val="005F49B4"/>
    <w:rsid w:val="00874304"/>
    <w:rsid w:val="00C2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4BB27AA3"/>
  <w15:docId w15:val="{CC0BD365-C4EE-43E9-8AD8-20AB6487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after="0" w:line="240" w:lineRule="auto"/>
      <w:jc w:val="center"/>
    </w:pPr>
    <w:rPr>
      <w:rFonts w:ascii="Times New Roman" w:eastAsia="Times New Roman" w:hAnsi="Times New Roman"/>
      <w:b/>
      <w:bCs/>
      <w:sz w:val="28"/>
      <w:szCs w:val="24"/>
      <w:lang w:val="id-ID"/>
    </w:rPr>
  </w:style>
  <w:style w:type="paragraph" w:styleId="ListParagraph">
    <w:name w:val="List Paragraph"/>
    <w:basedOn w:val="Normal"/>
    <w:pPr>
      <w:ind w:left="720"/>
      <w:contextualSpacing/>
    </w:pPr>
  </w:style>
  <w:style w:type="paragraph" w:styleId="BalloonText">
    <w:name w:val="Balloon Text"/>
    <w:basedOn w:val="Normal"/>
    <w:qFormat/>
    <w:pPr>
      <w:spacing w:after="0" w:line="240" w:lineRule="auto"/>
    </w:pPr>
    <w:rPr>
      <w:rFonts w:ascii="Tahoma" w:eastAsia="Times New Roman"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paragraph" w:customStyle="1" w:styleId="ratatengah">
    <w:name w:val="rata tengah"/>
    <w:basedOn w:val="Normal"/>
    <w:pPr>
      <w:keepNext/>
      <w:spacing w:after="0" w:line="240" w:lineRule="auto"/>
      <w:jc w:val="center"/>
    </w:pPr>
    <w:rPr>
      <w:rFonts w:ascii="Times New Roman" w:eastAsia="Times New Roman" w:hAnsi="Times New Roman" w:cs="Times New Roman"/>
      <w:sz w:val="20"/>
      <w:szCs w:val="24"/>
      <w:lang w:val="id-ID"/>
    </w:rPr>
  </w:style>
  <w:style w:type="paragraph" w:styleId="Caption">
    <w:name w:val="caption"/>
    <w:basedOn w:val="Normal"/>
    <w:next w:val="Normal"/>
    <w:pPr>
      <w:spacing w:before="120" w:after="120" w:line="240" w:lineRule="auto"/>
      <w:jc w:val="both"/>
    </w:pPr>
    <w:rPr>
      <w:rFonts w:ascii="Times New Roman" w:eastAsia="Times New Roman" w:hAnsi="Times New Roman" w:cs="Times New Roman"/>
      <w:bCs/>
      <w:sz w:val="20"/>
      <w:szCs w:val="20"/>
      <w:lang w:val="id-ID"/>
    </w:rPr>
  </w:style>
  <w:style w:type="paragraph" w:customStyle="1" w:styleId="TableTitle">
    <w:name w:val="Table Title"/>
    <w:basedOn w:val="Normal"/>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DaftarReferensi">
    <w:name w:val="Daftar Referensi"/>
    <w:basedOn w:val="Normal"/>
    <w:pPr>
      <w:numPr>
        <w:numId w:val="2"/>
      </w:numPr>
      <w:autoSpaceDE w:val="0"/>
      <w:autoSpaceDN w:val="0"/>
      <w:adjustRightInd w:val="0"/>
      <w:spacing w:after="0" w:line="240" w:lineRule="auto"/>
      <w:ind w:left="-1" w:hanging="1"/>
      <w:jc w:val="both"/>
    </w:pPr>
    <w:rPr>
      <w:rFonts w:ascii="Times New Roman" w:eastAsia="Times New Roman" w:hAnsi="Times New Roman" w:cs="Times New Roman"/>
      <w:sz w:val="20"/>
      <w:szCs w:val="24"/>
    </w:rPr>
  </w:style>
  <w:style w:type="paragraph" w:styleId="Header">
    <w:name w:val="header"/>
    <w:basedOn w:val="Normal"/>
    <w:qFormat/>
    <w:pPr>
      <w:spacing w:after="0" w:line="240" w:lineRule="auto"/>
    </w:pPr>
  </w:style>
  <w:style w:type="character" w:customStyle="1" w:styleId="HeaderChar">
    <w:name w:val="Header Char"/>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rPr>
  </w:style>
  <w:style w:type="character" w:customStyle="1" w:styleId="HTMLPreformattedChar">
    <w:name w:val="HTML Preformatted Char"/>
    <w:rPr>
      <w:rFonts w:ascii="Courier New" w:eastAsia="Times New Roman" w:hAnsi="Courier New" w:cs="Courier New"/>
      <w:w w:val="100"/>
      <w:position w:val="-1"/>
      <w:sz w:val="20"/>
      <w:szCs w:val="20"/>
      <w:effect w:val="none"/>
      <w:vertAlign w:val="baseline"/>
      <w:cs w:val="0"/>
      <w:em w:val="none"/>
    </w:r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rPr>
      <w:rFonts w:ascii="Times New Roman" w:eastAsia="Times New Roman" w:hAnsi="Times New Roman"/>
      <w:b/>
      <w:bCs/>
      <w:w w:val="100"/>
      <w:position w:val="-1"/>
      <w:sz w:val="28"/>
      <w:szCs w:val="24"/>
      <w:effect w:val="none"/>
      <w:vertAlign w:val="baseline"/>
      <w:cs w:val="0"/>
      <w:em w:val="none"/>
      <w:lang w:val="id-ID"/>
    </w:rPr>
  </w:style>
  <w:style w:type="character" w:customStyle="1" w:styleId="apple-style-span">
    <w:name w:val="apple-style-span"/>
    <w:rPr>
      <w:w w:val="100"/>
      <w:position w:val="-1"/>
      <w:effect w:val="none"/>
      <w:vertAlign w:val="baseline"/>
      <w:cs w:val="0"/>
      <w:em w:val="none"/>
    </w:rPr>
  </w:style>
  <w:style w:type="paragraph" w:customStyle="1" w:styleId="ICVETBodyText">
    <w:name w:val="ICVET_BodyText"/>
    <w:basedOn w:val="Normal"/>
    <w:pPr>
      <w:spacing w:after="0" w:line="240" w:lineRule="auto"/>
      <w:ind w:firstLine="426"/>
      <w:jc w:val="both"/>
    </w:pPr>
    <w:rPr>
      <w:rFonts w:ascii="Times New Roman" w:eastAsia="Times New Roman" w:hAnsi="Times New Roman"/>
      <w:sz w:val="20"/>
      <w:szCs w:val="20"/>
    </w:rPr>
  </w:style>
  <w:style w:type="character" w:customStyle="1" w:styleId="ICVETBodyTextChar">
    <w:name w:val="ICVET_BodyText Char"/>
    <w:rPr>
      <w:rFonts w:ascii="Times New Roman" w:eastAsia="Times New Roman" w:hAnsi="Times New Roman"/>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sz w:val="24"/>
      <w:szCs w:val="24"/>
    </w:rPr>
  </w:style>
  <w:style w:type="paragraph" w:customStyle="1" w:styleId="EndNoteBibliographyTitle">
    <w:name w:val="EndNote Bibliography Title"/>
    <w:basedOn w:val="Normal"/>
    <w:pPr>
      <w:spacing w:after="0"/>
      <w:jc w:val="center"/>
    </w:pPr>
    <w:rPr>
      <w:noProof/>
      <w:lang/>
    </w:rPr>
  </w:style>
  <w:style w:type="character" w:customStyle="1" w:styleId="EndNoteBibliographyTitleChar">
    <w:name w:val="EndNote Bibliography Title Char"/>
    <w:rPr>
      <w:noProof/>
      <w:w w:val="100"/>
      <w:position w:val="-1"/>
      <w:sz w:val="22"/>
      <w:szCs w:val="22"/>
      <w:effect w:val="none"/>
      <w:vertAlign w:val="baseline"/>
      <w:cs w:val="0"/>
      <w:em w:val="none"/>
      <w:lang/>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ListParagraphChar">
    <w:name w:val="List Paragraph Char"/>
    <w:rPr>
      <w:w w:val="100"/>
      <w:position w:val="-1"/>
      <w:sz w:val="22"/>
      <w:szCs w:val="22"/>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688182">
      <w:bodyDiv w:val="1"/>
      <w:marLeft w:val="0"/>
      <w:marRight w:val="0"/>
      <w:marTop w:val="0"/>
      <w:marBottom w:val="0"/>
      <w:divBdr>
        <w:top w:val="none" w:sz="0" w:space="0" w:color="auto"/>
        <w:left w:val="none" w:sz="0" w:space="0" w:color="auto"/>
        <w:bottom w:val="none" w:sz="0" w:space="0" w:color="auto"/>
        <w:right w:val="none" w:sz="0" w:space="0" w:color="auto"/>
      </w:divBdr>
    </w:div>
    <w:div w:id="1446850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di@mercubuana.ac.i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owr7ZhU4BKQENgEh7Q5TnIzXaw==">CgMxLjAyCGguZ2pkZ3hzOAByITFqaTgybEIwOE4wVHFyaFNRTFlDckZFQTl6WE9CWU03Wg==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2388</Words>
  <Characters>13495</Characters>
  <Application>Microsoft Office Word</Application>
  <DocSecurity>0</DocSecurity>
  <Lines>435</Lines>
  <Paragraphs>126</Paragraphs>
  <ScaleCrop>false</ScaleCrop>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kelas</dc:creator>
  <cp:lastModifiedBy>fakhrus syakir</cp:lastModifiedBy>
  <cp:revision>3</cp:revision>
  <dcterms:created xsi:type="dcterms:W3CDTF">2024-11-01T05:08:00Z</dcterms:created>
  <dcterms:modified xsi:type="dcterms:W3CDTF">2024-11-01T05:27:00Z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b28ce1f0-2a9e-3144-a494-f2dc7e737d82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de849f2eaaa44f17d24b780b005a311d3c8e230fc01ed32ec92060610b1d7ece</vt:lpwstr>
  </property>
</Properties>
</file>