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94FBDB" w14:textId="77777777" w:rsidR="007D0CB5" w:rsidRDefault="007D0CB5"/>
    <w:p w14:paraId="4A8EA5DF" w14:textId="77777777" w:rsidR="007D0CB5" w:rsidRDefault="007D0CB5"/>
    <w:p w14:paraId="5D7E4762" w14:textId="77777777" w:rsidR="007D0CB5" w:rsidRDefault="007D0CB5"/>
    <w:p w14:paraId="50855F9B" w14:textId="77777777" w:rsidR="007D0CB5" w:rsidRDefault="00000000">
      <w:pPr>
        <w:jc w:val="center"/>
      </w:pPr>
      <w:r>
        <w:rPr>
          <w:b/>
          <w:color w:val="16324F"/>
          <w:sz w:val="54"/>
        </w:rPr>
        <w:t>MYConnect Telecom Analytics Platform</w:t>
      </w:r>
    </w:p>
    <w:p w14:paraId="27B19174" w14:textId="77777777" w:rsidR="007D0CB5" w:rsidRDefault="00000000">
      <w:pPr>
        <w:spacing w:before="80"/>
        <w:jc w:val="center"/>
      </w:pPr>
      <w:r>
        <w:rPr>
          <w:b/>
          <w:color w:val="1565C0"/>
          <w:sz w:val="40"/>
        </w:rPr>
        <w:t>Looker + LookML Implementation Guide</w:t>
      </w:r>
    </w:p>
    <w:p w14:paraId="6225E84E" w14:textId="77777777" w:rsidR="007D0CB5" w:rsidRDefault="00000000">
      <w:pPr>
        <w:spacing w:before="280"/>
        <w:jc w:val="center"/>
      </w:pPr>
      <w:r>
        <w:rPr>
          <w:i/>
          <w:color w:val="545454"/>
          <w:sz w:val="26"/>
        </w:rPr>
        <w:t>Enterprise BI Semantic Layer Implementation</w:t>
      </w:r>
    </w:p>
    <w:p w14:paraId="634DD804" w14:textId="77777777" w:rsidR="007D0CB5" w:rsidRDefault="007D0CB5"/>
    <w:p w14:paraId="3C650FEF" w14:textId="77777777" w:rsidR="007D0CB5" w:rsidRDefault="00000000">
      <w:pPr>
        <w:spacing w:before="120"/>
        <w:jc w:val="center"/>
      </w:pPr>
      <w:r>
        <w:rPr>
          <w:i/>
          <w:color w:val="B71C1C"/>
        </w:rPr>
        <w:t>This is a guide to Google Looker (LookML) — not Looker Studio.</w:t>
      </w:r>
    </w:p>
    <w:p w14:paraId="0C210EAE" w14:textId="77777777" w:rsidR="007D0CB5" w:rsidRDefault="007D0CB5"/>
    <w:p w14:paraId="6B3CEE4B" w14:textId="77777777" w:rsidR="007D0CB5" w:rsidRDefault="007D0CB5"/>
    <w:tbl>
      <w:tblPr>
        <w:tblW w:w="0" w:type="auto"/>
        <w:jc w:val="center"/>
        <w:tblLayout w:type="fixed"/>
        <w:tblLook w:val="04A0" w:firstRow="1" w:lastRow="0" w:firstColumn="1" w:lastColumn="0" w:noHBand="0" w:noVBand="1"/>
      </w:tblPr>
      <w:tblGrid>
        <w:gridCol w:w="1440"/>
        <w:gridCol w:w="1440"/>
        <w:gridCol w:w="1440"/>
        <w:gridCol w:w="1440"/>
        <w:gridCol w:w="1440"/>
        <w:gridCol w:w="1440"/>
      </w:tblGrid>
      <w:tr w:rsidR="007D0CB5" w14:paraId="25D297C2" w14:textId="77777777">
        <w:trPr>
          <w:jc w:val="center"/>
        </w:trPr>
        <w:tc>
          <w:tcPr>
            <w:tcW w:w="1440" w:type="dxa"/>
            <w:shd w:val="clear" w:color="auto" w:fill="E3F2FD"/>
          </w:tcPr>
          <w:p w14:paraId="1B8E9F38" w14:textId="77777777" w:rsidR="007D0CB5" w:rsidRDefault="00000000">
            <w:pPr>
              <w:jc w:val="center"/>
            </w:pPr>
            <w:r>
              <w:rPr>
                <w:b/>
                <w:color w:val="16324F"/>
                <w:sz w:val="17"/>
              </w:rPr>
              <w:t>MYConnect</w:t>
            </w:r>
          </w:p>
        </w:tc>
        <w:tc>
          <w:tcPr>
            <w:tcW w:w="1440" w:type="dxa"/>
            <w:shd w:val="clear" w:color="auto" w:fill="E3F2FD"/>
          </w:tcPr>
          <w:p w14:paraId="497EF771" w14:textId="77777777" w:rsidR="007D0CB5" w:rsidRDefault="00000000">
            <w:pPr>
              <w:jc w:val="center"/>
            </w:pPr>
            <w:r>
              <w:rPr>
                <w:b/>
                <w:color w:val="16324F"/>
                <w:sz w:val="17"/>
              </w:rPr>
              <w:t>Looker</w:t>
            </w:r>
          </w:p>
        </w:tc>
        <w:tc>
          <w:tcPr>
            <w:tcW w:w="1440" w:type="dxa"/>
            <w:shd w:val="clear" w:color="auto" w:fill="E3F2FD"/>
          </w:tcPr>
          <w:p w14:paraId="26E78A8F" w14:textId="77777777" w:rsidR="007D0CB5" w:rsidRDefault="00000000">
            <w:pPr>
              <w:jc w:val="center"/>
            </w:pPr>
            <w:r>
              <w:rPr>
                <w:b/>
                <w:color w:val="16324F"/>
                <w:sz w:val="17"/>
              </w:rPr>
              <w:t>LookML</w:t>
            </w:r>
          </w:p>
        </w:tc>
        <w:tc>
          <w:tcPr>
            <w:tcW w:w="1440" w:type="dxa"/>
            <w:shd w:val="clear" w:color="auto" w:fill="E3F2FD"/>
          </w:tcPr>
          <w:p w14:paraId="1BBB67FE" w14:textId="77777777" w:rsidR="007D0CB5" w:rsidRDefault="00000000">
            <w:pPr>
              <w:jc w:val="center"/>
            </w:pPr>
            <w:r>
              <w:rPr>
                <w:b/>
                <w:color w:val="16324F"/>
                <w:sz w:val="17"/>
              </w:rPr>
              <w:t>BigQuery</w:t>
            </w:r>
          </w:p>
        </w:tc>
        <w:tc>
          <w:tcPr>
            <w:tcW w:w="1440" w:type="dxa"/>
            <w:shd w:val="clear" w:color="auto" w:fill="E3F2FD"/>
          </w:tcPr>
          <w:p w14:paraId="7F913F28" w14:textId="77777777" w:rsidR="007D0CB5" w:rsidRDefault="00000000">
            <w:pPr>
              <w:jc w:val="center"/>
            </w:pPr>
            <w:r>
              <w:rPr>
                <w:b/>
                <w:color w:val="16324F"/>
                <w:sz w:val="17"/>
              </w:rPr>
              <w:t>Dataform</w:t>
            </w:r>
          </w:p>
        </w:tc>
        <w:tc>
          <w:tcPr>
            <w:tcW w:w="1440" w:type="dxa"/>
            <w:shd w:val="clear" w:color="auto" w:fill="E3F2FD"/>
          </w:tcPr>
          <w:p w14:paraId="0230D11B" w14:textId="77777777" w:rsidR="007D0CB5" w:rsidRDefault="00000000">
            <w:pPr>
              <w:jc w:val="center"/>
            </w:pPr>
            <w:r>
              <w:rPr>
                <w:b/>
                <w:color w:val="16324F"/>
                <w:sz w:val="17"/>
              </w:rPr>
              <w:t>Implementation Guide</w:t>
            </w:r>
          </w:p>
        </w:tc>
      </w:tr>
    </w:tbl>
    <w:p w14:paraId="1B14A1A2" w14:textId="77777777" w:rsidR="007D0CB5" w:rsidRDefault="007D0CB5"/>
    <w:p w14:paraId="01897828" w14:textId="77777777" w:rsidR="007D0CB5" w:rsidRDefault="007D0CB5"/>
    <w:p w14:paraId="11D341C5" w14:textId="77777777" w:rsidR="007D0CB5" w:rsidRDefault="007D0CB5"/>
    <w:p w14:paraId="708ECE9F" w14:textId="77777777" w:rsidR="007D0CB5" w:rsidRDefault="007D0CB5"/>
    <w:p w14:paraId="3199ADF9" w14:textId="77777777" w:rsidR="007D0CB5" w:rsidRDefault="007D0CB5"/>
    <w:p w14:paraId="6FB40371" w14:textId="77777777" w:rsidR="007D0CB5" w:rsidRDefault="007D0CB5"/>
    <w:p w14:paraId="67F50C05" w14:textId="77777777" w:rsidR="007D0CB5" w:rsidRDefault="00000000">
      <w:pPr>
        <w:jc w:val="center"/>
      </w:pPr>
      <w:r>
        <w:rPr>
          <w:color w:val="545454"/>
          <w:sz w:val="19"/>
        </w:rPr>
        <w:t>Architecture: Simulated Telecom Sources → GCS → BigQuery Bronze → Dataform Silver →</w:t>
      </w:r>
    </w:p>
    <w:p w14:paraId="3EDB1354" w14:textId="77777777" w:rsidR="007D0CB5" w:rsidRDefault="00000000">
      <w:pPr>
        <w:jc w:val="center"/>
      </w:pPr>
      <w:r>
        <w:rPr>
          <w:color w:val="545454"/>
          <w:sz w:val="19"/>
        </w:rPr>
        <w:t>Dataform Gold/Mart → Looker (LookML) → Business Dashboards</w:t>
      </w:r>
    </w:p>
    <w:p w14:paraId="75814C7D" w14:textId="77777777" w:rsidR="007D0CB5" w:rsidRDefault="00000000">
      <w:pPr>
        <w:spacing w:before="360"/>
        <w:jc w:val="center"/>
      </w:pPr>
      <w:r>
        <w:rPr>
          <w:rFonts w:ascii="Consolas" w:eastAsia="Consolas" w:hAnsi="Consolas" w:cs="Consolas"/>
          <w:color w:val="545454"/>
          <w:sz w:val="17"/>
        </w:rPr>
        <w:t>BigQuery project: myconnect-analytics  ·  Region: asia-southeast1</w:t>
      </w:r>
    </w:p>
    <w:p w14:paraId="7C60427B" w14:textId="77777777" w:rsidR="007D0CB5" w:rsidRDefault="00000000">
      <w:r>
        <w:br w:type="page"/>
      </w:r>
    </w:p>
    <w:p w14:paraId="13E35841" w14:textId="77777777" w:rsidR="007D0CB5" w:rsidRDefault="00000000">
      <w:pPr>
        <w:spacing w:after="200"/>
      </w:pPr>
      <w:r>
        <w:rPr>
          <w:b/>
          <w:color w:val="16324F"/>
          <w:sz w:val="36"/>
        </w:rPr>
        <w:lastRenderedPageBreak/>
        <w:t>Table of Contents</w:t>
      </w:r>
    </w:p>
    <w:p w14:paraId="1E378017" w14:textId="6CE081B3" w:rsidR="00550495" w:rsidRDefault="00000000">
      <w:pPr>
        <w:pStyle w:val="TOC1"/>
        <w:tabs>
          <w:tab w:val="right" w:leader="dot" w:pos="9638"/>
        </w:tabs>
        <w:rPr>
          <w:noProof/>
        </w:rPr>
      </w:pPr>
      <w:r>
        <w:fldChar w:fldCharType="begin"/>
      </w:r>
      <w:r>
        <w:instrText>TOC \o "1-1" \h \z \u</w:instrText>
      </w:r>
      <w:r>
        <w:fldChar w:fldCharType="separate"/>
      </w:r>
      <w:hyperlink w:anchor="_Toc239730774" w:history="1">
        <w:r w:rsidR="00550495" w:rsidRPr="005763DD">
          <w:rPr>
            <w:rStyle w:val="Hyperlink"/>
            <w:noProof/>
          </w:rPr>
          <w:t>1.  Executive Summary</w:t>
        </w:r>
        <w:r w:rsidR="00550495">
          <w:rPr>
            <w:noProof/>
            <w:webHidden/>
          </w:rPr>
          <w:tab/>
        </w:r>
        <w:r w:rsidR="00550495">
          <w:rPr>
            <w:noProof/>
            <w:webHidden/>
          </w:rPr>
          <w:fldChar w:fldCharType="begin"/>
        </w:r>
        <w:r w:rsidR="00550495">
          <w:rPr>
            <w:noProof/>
            <w:webHidden/>
          </w:rPr>
          <w:instrText xml:space="preserve"> PAGEREF _Toc239730774 \h </w:instrText>
        </w:r>
        <w:r w:rsidR="00550495">
          <w:rPr>
            <w:noProof/>
            <w:webHidden/>
          </w:rPr>
        </w:r>
        <w:r w:rsidR="00550495">
          <w:rPr>
            <w:noProof/>
            <w:webHidden/>
          </w:rPr>
          <w:fldChar w:fldCharType="separate"/>
        </w:r>
        <w:r w:rsidR="00550495">
          <w:rPr>
            <w:noProof/>
            <w:webHidden/>
          </w:rPr>
          <w:t>3</w:t>
        </w:r>
        <w:r w:rsidR="00550495">
          <w:rPr>
            <w:noProof/>
            <w:webHidden/>
          </w:rPr>
          <w:fldChar w:fldCharType="end"/>
        </w:r>
      </w:hyperlink>
    </w:p>
    <w:p w14:paraId="5239A47B" w14:textId="5BAC8140" w:rsidR="00550495" w:rsidRDefault="00550495">
      <w:pPr>
        <w:pStyle w:val="TOC1"/>
        <w:tabs>
          <w:tab w:val="right" w:leader="dot" w:pos="9638"/>
        </w:tabs>
        <w:rPr>
          <w:noProof/>
        </w:rPr>
      </w:pPr>
      <w:hyperlink w:anchor="_Toc239730775" w:history="1">
        <w:r w:rsidRPr="005763DD">
          <w:rPr>
            <w:rStyle w:val="Hyperlink"/>
            <w:noProof/>
          </w:rPr>
          <w:t>2.  Looker vs. Looker Studio</w:t>
        </w:r>
        <w:r>
          <w:rPr>
            <w:noProof/>
            <w:webHidden/>
          </w:rPr>
          <w:tab/>
        </w:r>
        <w:r>
          <w:rPr>
            <w:noProof/>
            <w:webHidden/>
          </w:rPr>
          <w:fldChar w:fldCharType="begin"/>
        </w:r>
        <w:r>
          <w:rPr>
            <w:noProof/>
            <w:webHidden/>
          </w:rPr>
          <w:instrText xml:space="preserve"> PAGEREF _Toc239730775 \h </w:instrText>
        </w:r>
        <w:r>
          <w:rPr>
            <w:noProof/>
            <w:webHidden/>
          </w:rPr>
        </w:r>
        <w:r>
          <w:rPr>
            <w:noProof/>
            <w:webHidden/>
          </w:rPr>
          <w:fldChar w:fldCharType="separate"/>
        </w:r>
        <w:r>
          <w:rPr>
            <w:noProof/>
            <w:webHidden/>
          </w:rPr>
          <w:t>3</w:t>
        </w:r>
        <w:r>
          <w:rPr>
            <w:noProof/>
            <w:webHidden/>
          </w:rPr>
          <w:fldChar w:fldCharType="end"/>
        </w:r>
      </w:hyperlink>
    </w:p>
    <w:p w14:paraId="0867F062" w14:textId="6006E7D9" w:rsidR="00550495" w:rsidRDefault="00550495">
      <w:pPr>
        <w:pStyle w:val="TOC1"/>
        <w:tabs>
          <w:tab w:val="right" w:leader="dot" w:pos="9638"/>
        </w:tabs>
        <w:rPr>
          <w:noProof/>
        </w:rPr>
      </w:pPr>
      <w:hyperlink w:anchor="_Toc239730776" w:history="1">
        <w:r w:rsidRPr="005763DD">
          <w:rPr>
            <w:rStyle w:val="Hyperlink"/>
            <w:noProof/>
          </w:rPr>
          <w:t>3.  MYConnect BI Architecture</w:t>
        </w:r>
        <w:r>
          <w:rPr>
            <w:noProof/>
            <w:webHidden/>
          </w:rPr>
          <w:tab/>
        </w:r>
        <w:r>
          <w:rPr>
            <w:noProof/>
            <w:webHidden/>
          </w:rPr>
          <w:fldChar w:fldCharType="begin"/>
        </w:r>
        <w:r>
          <w:rPr>
            <w:noProof/>
            <w:webHidden/>
          </w:rPr>
          <w:instrText xml:space="preserve"> PAGEREF _Toc239730776 \h </w:instrText>
        </w:r>
        <w:r>
          <w:rPr>
            <w:noProof/>
            <w:webHidden/>
          </w:rPr>
        </w:r>
        <w:r>
          <w:rPr>
            <w:noProof/>
            <w:webHidden/>
          </w:rPr>
          <w:fldChar w:fldCharType="separate"/>
        </w:r>
        <w:r>
          <w:rPr>
            <w:noProof/>
            <w:webHidden/>
          </w:rPr>
          <w:t>4</w:t>
        </w:r>
        <w:r>
          <w:rPr>
            <w:noProof/>
            <w:webHidden/>
          </w:rPr>
          <w:fldChar w:fldCharType="end"/>
        </w:r>
      </w:hyperlink>
    </w:p>
    <w:p w14:paraId="167D9015" w14:textId="0F5248BA" w:rsidR="00550495" w:rsidRDefault="00550495">
      <w:pPr>
        <w:pStyle w:val="TOC1"/>
        <w:tabs>
          <w:tab w:val="right" w:leader="dot" w:pos="9638"/>
        </w:tabs>
        <w:rPr>
          <w:noProof/>
        </w:rPr>
      </w:pPr>
      <w:hyperlink w:anchor="_Toc239730777" w:history="1">
        <w:r w:rsidRPr="005763DD">
          <w:rPr>
            <w:rStyle w:val="Hyperlink"/>
            <w:noProof/>
          </w:rPr>
          <w:t>4.  What Actually Happens Inside Looker</w:t>
        </w:r>
        <w:r>
          <w:rPr>
            <w:noProof/>
            <w:webHidden/>
          </w:rPr>
          <w:tab/>
        </w:r>
        <w:r>
          <w:rPr>
            <w:noProof/>
            <w:webHidden/>
          </w:rPr>
          <w:fldChar w:fldCharType="begin"/>
        </w:r>
        <w:r>
          <w:rPr>
            <w:noProof/>
            <w:webHidden/>
          </w:rPr>
          <w:instrText xml:space="preserve"> PAGEREF _Toc239730777 \h </w:instrText>
        </w:r>
        <w:r>
          <w:rPr>
            <w:noProof/>
            <w:webHidden/>
          </w:rPr>
        </w:r>
        <w:r>
          <w:rPr>
            <w:noProof/>
            <w:webHidden/>
          </w:rPr>
          <w:fldChar w:fldCharType="separate"/>
        </w:r>
        <w:r>
          <w:rPr>
            <w:noProof/>
            <w:webHidden/>
          </w:rPr>
          <w:t>6</w:t>
        </w:r>
        <w:r>
          <w:rPr>
            <w:noProof/>
            <w:webHidden/>
          </w:rPr>
          <w:fldChar w:fldCharType="end"/>
        </w:r>
      </w:hyperlink>
    </w:p>
    <w:p w14:paraId="6A0D3D1C" w14:textId="7D778BFE" w:rsidR="00550495" w:rsidRDefault="00550495">
      <w:pPr>
        <w:pStyle w:val="TOC1"/>
        <w:tabs>
          <w:tab w:val="right" w:leader="dot" w:pos="9638"/>
        </w:tabs>
        <w:rPr>
          <w:noProof/>
        </w:rPr>
      </w:pPr>
      <w:hyperlink w:anchor="_Toc239730778" w:history="1">
        <w:r w:rsidRPr="005763DD">
          <w:rPr>
            <w:rStyle w:val="Hyperlink"/>
            <w:noProof/>
          </w:rPr>
          <w:t>5.  Build MYConnect LookML From Scratch</w:t>
        </w:r>
        <w:r>
          <w:rPr>
            <w:noProof/>
            <w:webHidden/>
          </w:rPr>
          <w:tab/>
        </w:r>
        <w:r>
          <w:rPr>
            <w:noProof/>
            <w:webHidden/>
          </w:rPr>
          <w:fldChar w:fldCharType="begin"/>
        </w:r>
        <w:r>
          <w:rPr>
            <w:noProof/>
            <w:webHidden/>
          </w:rPr>
          <w:instrText xml:space="preserve"> PAGEREF _Toc239730778 \h </w:instrText>
        </w:r>
        <w:r>
          <w:rPr>
            <w:noProof/>
            <w:webHidden/>
          </w:rPr>
        </w:r>
        <w:r>
          <w:rPr>
            <w:noProof/>
            <w:webHidden/>
          </w:rPr>
          <w:fldChar w:fldCharType="separate"/>
        </w:r>
        <w:r>
          <w:rPr>
            <w:noProof/>
            <w:webHidden/>
          </w:rPr>
          <w:t>9</w:t>
        </w:r>
        <w:r>
          <w:rPr>
            <w:noProof/>
            <w:webHidden/>
          </w:rPr>
          <w:fldChar w:fldCharType="end"/>
        </w:r>
      </w:hyperlink>
    </w:p>
    <w:p w14:paraId="18EE3FF4" w14:textId="0B44C489" w:rsidR="00550495" w:rsidRDefault="00550495">
      <w:pPr>
        <w:pStyle w:val="TOC1"/>
        <w:tabs>
          <w:tab w:val="right" w:leader="dot" w:pos="9638"/>
        </w:tabs>
        <w:rPr>
          <w:noProof/>
        </w:rPr>
      </w:pPr>
      <w:hyperlink w:anchor="_Toc239730779" w:history="1">
        <w:r w:rsidRPr="005763DD">
          <w:rPr>
            <w:rStyle w:val="Hyperlink"/>
            <w:noProof/>
          </w:rPr>
          <w:t>6.  LookML Views — Real MYConnect Examples</w:t>
        </w:r>
        <w:r>
          <w:rPr>
            <w:noProof/>
            <w:webHidden/>
          </w:rPr>
          <w:tab/>
        </w:r>
        <w:r>
          <w:rPr>
            <w:noProof/>
            <w:webHidden/>
          </w:rPr>
          <w:fldChar w:fldCharType="begin"/>
        </w:r>
        <w:r>
          <w:rPr>
            <w:noProof/>
            <w:webHidden/>
          </w:rPr>
          <w:instrText xml:space="preserve"> PAGEREF _Toc239730779 \h </w:instrText>
        </w:r>
        <w:r>
          <w:rPr>
            <w:noProof/>
            <w:webHidden/>
          </w:rPr>
        </w:r>
        <w:r>
          <w:rPr>
            <w:noProof/>
            <w:webHidden/>
          </w:rPr>
          <w:fldChar w:fldCharType="separate"/>
        </w:r>
        <w:r>
          <w:rPr>
            <w:noProof/>
            <w:webHidden/>
          </w:rPr>
          <w:t>11</w:t>
        </w:r>
        <w:r>
          <w:rPr>
            <w:noProof/>
            <w:webHidden/>
          </w:rPr>
          <w:fldChar w:fldCharType="end"/>
        </w:r>
      </w:hyperlink>
    </w:p>
    <w:p w14:paraId="071832E2" w14:textId="3F155021" w:rsidR="00550495" w:rsidRDefault="00550495">
      <w:pPr>
        <w:pStyle w:val="TOC1"/>
        <w:tabs>
          <w:tab w:val="right" w:leader="dot" w:pos="9638"/>
        </w:tabs>
        <w:rPr>
          <w:noProof/>
        </w:rPr>
      </w:pPr>
      <w:hyperlink w:anchor="_Toc239730780" w:history="1">
        <w:r w:rsidRPr="005763DD">
          <w:rPr>
            <w:rStyle w:val="Hyperlink"/>
            <w:noProof/>
          </w:rPr>
          <w:t>7.  Dimensions vs. Measures</w:t>
        </w:r>
        <w:r>
          <w:rPr>
            <w:noProof/>
            <w:webHidden/>
          </w:rPr>
          <w:tab/>
        </w:r>
        <w:r>
          <w:rPr>
            <w:noProof/>
            <w:webHidden/>
          </w:rPr>
          <w:fldChar w:fldCharType="begin"/>
        </w:r>
        <w:r>
          <w:rPr>
            <w:noProof/>
            <w:webHidden/>
          </w:rPr>
          <w:instrText xml:space="preserve"> PAGEREF _Toc239730780 \h </w:instrText>
        </w:r>
        <w:r>
          <w:rPr>
            <w:noProof/>
            <w:webHidden/>
          </w:rPr>
        </w:r>
        <w:r>
          <w:rPr>
            <w:noProof/>
            <w:webHidden/>
          </w:rPr>
          <w:fldChar w:fldCharType="separate"/>
        </w:r>
        <w:r>
          <w:rPr>
            <w:noProof/>
            <w:webHidden/>
          </w:rPr>
          <w:t>17</w:t>
        </w:r>
        <w:r>
          <w:rPr>
            <w:noProof/>
            <w:webHidden/>
          </w:rPr>
          <w:fldChar w:fldCharType="end"/>
        </w:r>
      </w:hyperlink>
    </w:p>
    <w:p w14:paraId="4664C744" w14:textId="058EC85A" w:rsidR="00550495" w:rsidRDefault="00550495">
      <w:pPr>
        <w:pStyle w:val="TOC1"/>
        <w:tabs>
          <w:tab w:val="right" w:leader="dot" w:pos="9638"/>
        </w:tabs>
        <w:rPr>
          <w:noProof/>
        </w:rPr>
      </w:pPr>
      <w:hyperlink w:anchor="_Toc239730781" w:history="1">
        <w:r w:rsidRPr="005763DD">
          <w:rPr>
            <w:rStyle w:val="Hyperlink"/>
            <w:noProof/>
          </w:rPr>
          <w:t>8.  Explores and Joins</w:t>
        </w:r>
        <w:r>
          <w:rPr>
            <w:noProof/>
            <w:webHidden/>
          </w:rPr>
          <w:tab/>
        </w:r>
        <w:r>
          <w:rPr>
            <w:noProof/>
            <w:webHidden/>
          </w:rPr>
          <w:fldChar w:fldCharType="begin"/>
        </w:r>
        <w:r>
          <w:rPr>
            <w:noProof/>
            <w:webHidden/>
          </w:rPr>
          <w:instrText xml:space="preserve"> PAGEREF _Toc239730781 \h </w:instrText>
        </w:r>
        <w:r>
          <w:rPr>
            <w:noProof/>
            <w:webHidden/>
          </w:rPr>
        </w:r>
        <w:r>
          <w:rPr>
            <w:noProof/>
            <w:webHidden/>
          </w:rPr>
          <w:fldChar w:fldCharType="separate"/>
        </w:r>
        <w:r>
          <w:rPr>
            <w:noProof/>
            <w:webHidden/>
          </w:rPr>
          <w:t>18</w:t>
        </w:r>
        <w:r>
          <w:rPr>
            <w:noProof/>
            <w:webHidden/>
          </w:rPr>
          <w:fldChar w:fldCharType="end"/>
        </w:r>
      </w:hyperlink>
    </w:p>
    <w:p w14:paraId="233D5A44" w14:textId="54323066" w:rsidR="00550495" w:rsidRDefault="00550495">
      <w:pPr>
        <w:pStyle w:val="TOC1"/>
        <w:tabs>
          <w:tab w:val="right" w:leader="dot" w:pos="9638"/>
        </w:tabs>
        <w:rPr>
          <w:noProof/>
        </w:rPr>
      </w:pPr>
      <w:hyperlink w:anchor="_Toc239730782" w:history="1">
        <w:r w:rsidRPr="005763DD">
          <w:rPr>
            <w:rStyle w:val="Hyperlink"/>
            <w:noProof/>
          </w:rPr>
          <w:t>9.  The Model File</w:t>
        </w:r>
        <w:r>
          <w:rPr>
            <w:noProof/>
            <w:webHidden/>
          </w:rPr>
          <w:tab/>
        </w:r>
        <w:r>
          <w:rPr>
            <w:noProof/>
            <w:webHidden/>
          </w:rPr>
          <w:fldChar w:fldCharType="begin"/>
        </w:r>
        <w:r>
          <w:rPr>
            <w:noProof/>
            <w:webHidden/>
          </w:rPr>
          <w:instrText xml:space="preserve"> PAGEREF _Toc239730782 \h </w:instrText>
        </w:r>
        <w:r>
          <w:rPr>
            <w:noProof/>
            <w:webHidden/>
          </w:rPr>
        </w:r>
        <w:r>
          <w:rPr>
            <w:noProof/>
            <w:webHidden/>
          </w:rPr>
          <w:fldChar w:fldCharType="separate"/>
        </w:r>
        <w:r>
          <w:rPr>
            <w:noProof/>
            <w:webHidden/>
          </w:rPr>
          <w:t>22</w:t>
        </w:r>
        <w:r>
          <w:rPr>
            <w:noProof/>
            <w:webHidden/>
          </w:rPr>
          <w:fldChar w:fldCharType="end"/>
        </w:r>
      </w:hyperlink>
    </w:p>
    <w:p w14:paraId="03BC9F06" w14:textId="1BA41D59" w:rsidR="00550495" w:rsidRDefault="00550495">
      <w:pPr>
        <w:pStyle w:val="TOC1"/>
        <w:tabs>
          <w:tab w:val="right" w:leader="dot" w:pos="9638"/>
        </w:tabs>
        <w:rPr>
          <w:noProof/>
        </w:rPr>
      </w:pPr>
      <w:hyperlink w:anchor="_Toc239730783" w:history="1">
        <w:r w:rsidRPr="005763DD">
          <w:rPr>
            <w:rStyle w:val="Hyperlink"/>
            <w:noProof/>
          </w:rPr>
          <w:t>10.  Full LookML Project Walkthrough</w:t>
        </w:r>
        <w:r>
          <w:rPr>
            <w:noProof/>
            <w:webHidden/>
          </w:rPr>
          <w:tab/>
        </w:r>
        <w:r>
          <w:rPr>
            <w:noProof/>
            <w:webHidden/>
          </w:rPr>
          <w:fldChar w:fldCharType="begin"/>
        </w:r>
        <w:r>
          <w:rPr>
            <w:noProof/>
            <w:webHidden/>
          </w:rPr>
          <w:instrText xml:space="preserve"> PAGEREF _Toc239730783 \h </w:instrText>
        </w:r>
        <w:r>
          <w:rPr>
            <w:noProof/>
            <w:webHidden/>
          </w:rPr>
        </w:r>
        <w:r>
          <w:rPr>
            <w:noProof/>
            <w:webHidden/>
          </w:rPr>
          <w:fldChar w:fldCharType="separate"/>
        </w:r>
        <w:r>
          <w:rPr>
            <w:noProof/>
            <w:webHidden/>
          </w:rPr>
          <w:t>23</w:t>
        </w:r>
        <w:r>
          <w:rPr>
            <w:noProof/>
            <w:webHidden/>
          </w:rPr>
          <w:fldChar w:fldCharType="end"/>
        </w:r>
      </w:hyperlink>
    </w:p>
    <w:p w14:paraId="762D651F" w14:textId="51CA9A67" w:rsidR="00550495" w:rsidRDefault="00550495">
      <w:pPr>
        <w:pStyle w:val="TOC1"/>
        <w:tabs>
          <w:tab w:val="right" w:leader="dot" w:pos="9638"/>
        </w:tabs>
        <w:rPr>
          <w:noProof/>
        </w:rPr>
      </w:pPr>
      <w:hyperlink w:anchor="_Toc239730784" w:history="1">
        <w:r w:rsidRPr="005763DD">
          <w:rPr>
            <w:rStyle w:val="Hyperlink"/>
            <w:noProof/>
          </w:rPr>
          <w:t>11.  Revenue Assurance Example</w:t>
        </w:r>
        <w:r>
          <w:rPr>
            <w:noProof/>
            <w:webHidden/>
          </w:rPr>
          <w:tab/>
        </w:r>
        <w:r>
          <w:rPr>
            <w:noProof/>
            <w:webHidden/>
          </w:rPr>
          <w:fldChar w:fldCharType="begin"/>
        </w:r>
        <w:r>
          <w:rPr>
            <w:noProof/>
            <w:webHidden/>
          </w:rPr>
          <w:instrText xml:space="preserve"> PAGEREF _Toc239730784 \h </w:instrText>
        </w:r>
        <w:r>
          <w:rPr>
            <w:noProof/>
            <w:webHidden/>
          </w:rPr>
        </w:r>
        <w:r>
          <w:rPr>
            <w:noProof/>
            <w:webHidden/>
          </w:rPr>
          <w:fldChar w:fldCharType="separate"/>
        </w:r>
        <w:r>
          <w:rPr>
            <w:noProof/>
            <w:webHidden/>
          </w:rPr>
          <w:t>23</w:t>
        </w:r>
        <w:r>
          <w:rPr>
            <w:noProof/>
            <w:webHidden/>
          </w:rPr>
          <w:fldChar w:fldCharType="end"/>
        </w:r>
      </w:hyperlink>
    </w:p>
    <w:p w14:paraId="468D3C17" w14:textId="5C8492C8" w:rsidR="00550495" w:rsidRDefault="00550495">
      <w:pPr>
        <w:pStyle w:val="TOC1"/>
        <w:tabs>
          <w:tab w:val="right" w:leader="dot" w:pos="9638"/>
        </w:tabs>
        <w:rPr>
          <w:noProof/>
        </w:rPr>
      </w:pPr>
      <w:hyperlink w:anchor="_Toc239730785" w:history="1">
        <w:r w:rsidRPr="005763DD">
          <w:rPr>
            <w:rStyle w:val="Hyperlink"/>
            <w:noProof/>
          </w:rPr>
          <w:t>12.  Derived Metrics</w:t>
        </w:r>
        <w:r>
          <w:rPr>
            <w:noProof/>
            <w:webHidden/>
          </w:rPr>
          <w:tab/>
        </w:r>
        <w:r>
          <w:rPr>
            <w:noProof/>
            <w:webHidden/>
          </w:rPr>
          <w:fldChar w:fldCharType="begin"/>
        </w:r>
        <w:r>
          <w:rPr>
            <w:noProof/>
            <w:webHidden/>
          </w:rPr>
          <w:instrText xml:space="preserve"> PAGEREF _Toc239730785 \h </w:instrText>
        </w:r>
        <w:r>
          <w:rPr>
            <w:noProof/>
            <w:webHidden/>
          </w:rPr>
        </w:r>
        <w:r>
          <w:rPr>
            <w:noProof/>
            <w:webHidden/>
          </w:rPr>
          <w:fldChar w:fldCharType="separate"/>
        </w:r>
        <w:r>
          <w:rPr>
            <w:noProof/>
            <w:webHidden/>
          </w:rPr>
          <w:t>25</w:t>
        </w:r>
        <w:r>
          <w:rPr>
            <w:noProof/>
            <w:webHidden/>
          </w:rPr>
          <w:fldChar w:fldCharType="end"/>
        </w:r>
      </w:hyperlink>
    </w:p>
    <w:p w14:paraId="33471280" w14:textId="4B5DF066" w:rsidR="00550495" w:rsidRDefault="00550495">
      <w:pPr>
        <w:pStyle w:val="TOC1"/>
        <w:tabs>
          <w:tab w:val="right" w:leader="dot" w:pos="9638"/>
        </w:tabs>
        <w:rPr>
          <w:noProof/>
        </w:rPr>
      </w:pPr>
      <w:hyperlink w:anchor="_Toc239730786" w:history="1">
        <w:r w:rsidRPr="005763DD">
          <w:rPr>
            <w:rStyle w:val="Hyperlink"/>
            <w:noProof/>
          </w:rPr>
          <w:t>13.  Generated SQL</w:t>
        </w:r>
        <w:r>
          <w:rPr>
            <w:noProof/>
            <w:webHidden/>
          </w:rPr>
          <w:tab/>
        </w:r>
        <w:r>
          <w:rPr>
            <w:noProof/>
            <w:webHidden/>
          </w:rPr>
          <w:fldChar w:fldCharType="begin"/>
        </w:r>
        <w:r>
          <w:rPr>
            <w:noProof/>
            <w:webHidden/>
          </w:rPr>
          <w:instrText xml:space="preserve"> PAGEREF _Toc239730786 \h </w:instrText>
        </w:r>
        <w:r>
          <w:rPr>
            <w:noProof/>
            <w:webHidden/>
          </w:rPr>
        </w:r>
        <w:r>
          <w:rPr>
            <w:noProof/>
            <w:webHidden/>
          </w:rPr>
          <w:fldChar w:fldCharType="separate"/>
        </w:r>
        <w:r>
          <w:rPr>
            <w:noProof/>
            <w:webHidden/>
          </w:rPr>
          <w:t>26</w:t>
        </w:r>
        <w:r>
          <w:rPr>
            <w:noProof/>
            <w:webHidden/>
          </w:rPr>
          <w:fldChar w:fldCharType="end"/>
        </w:r>
      </w:hyperlink>
    </w:p>
    <w:p w14:paraId="489D91AA" w14:textId="363A25D3" w:rsidR="00550495" w:rsidRDefault="00550495">
      <w:pPr>
        <w:pStyle w:val="TOC1"/>
        <w:tabs>
          <w:tab w:val="right" w:leader="dot" w:pos="9638"/>
        </w:tabs>
        <w:rPr>
          <w:noProof/>
        </w:rPr>
      </w:pPr>
      <w:hyperlink w:anchor="_Toc239730787" w:history="1">
        <w:r w:rsidRPr="005763DD">
          <w:rPr>
            <w:rStyle w:val="Hyperlink"/>
            <w:noProof/>
          </w:rPr>
          <w:t>14.  Dashboard Construction</w:t>
        </w:r>
        <w:r>
          <w:rPr>
            <w:noProof/>
            <w:webHidden/>
          </w:rPr>
          <w:tab/>
        </w:r>
        <w:r>
          <w:rPr>
            <w:noProof/>
            <w:webHidden/>
          </w:rPr>
          <w:fldChar w:fldCharType="begin"/>
        </w:r>
        <w:r>
          <w:rPr>
            <w:noProof/>
            <w:webHidden/>
          </w:rPr>
          <w:instrText xml:space="preserve"> PAGEREF _Toc239730787 \h </w:instrText>
        </w:r>
        <w:r>
          <w:rPr>
            <w:noProof/>
            <w:webHidden/>
          </w:rPr>
        </w:r>
        <w:r>
          <w:rPr>
            <w:noProof/>
            <w:webHidden/>
          </w:rPr>
          <w:fldChar w:fldCharType="separate"/>
        </w:r>
        <w:r>
          <w:rPr>
            <w:noProof/>
            <w:webHidden/>
          </w:rPr>
          <w:t>27</w:t>
        </w:r>
        <w:r>
          <w:rPr>
            <w:noProof/>
            <w:webHidden/>
          </w:rPr>
          <w:fldChar w:fldCharType="end"/>
        </w:r>
      </w:hyperlink>
    </w:p>
    <w:p w14:paraId="5FEA0671" w14:textId="2E772AD0" w:rsidR="00550495" w:rsidRDefault="00550495">
      <w:pPr>
        <w:pStyle w:val="TOC1"/>
        <w:tabs>
          <w:tab w:val="right" w:leader="dot" w:pos="9638"/>
        </w:tabs>
        <w:rPr>
          <w:noProof/>
        </w:rPr>
      </w:pPr>
      <w:hyperlink w:anchor="_Toc239730788" w:history="1">
        <w:r w:rsidRPr="005763DD">
          <w:rPr>
            <w:rStyle w:val="Hyperlink"/>
            <w:noProof/>
          </w:rPr>
          <w:t>15.  Filters</w:t>
        </w:r>
        <w:r>
          <w:rPr>
            <w:noProof/>
            <w:webHidden/>
          </w:rPr>
          <w:tab/>
        </w:r>
        <w:r>
          <w:rPr>
            <w:noProof/>
            <w:webHidden/>
          </w:rPr>
          <w:fldChar w:fldCharType="begin"/>
        </w:r>
        <w:r>
          <w:rPr>
            <w:noProof/>
            <w:webHidden/>
          </w:rPr>
          <w:instrText xml:space="preserve"> PAGEREF _Toc239730788 \h </w:instrText>
        </w:r>
        <w:r>
          <w:rPr>
            <w:noProof/>
            <w:webHidden/>
          </w:rPr>
        </w:r>
        <w:r>
          <w:rPr>
            <w:noProof/>
            <w:webHidden/>
          </w:rPr>
          <w:fldChar w:fldCharType="separate"/>
        </w:r>
        <w:r>
          <w:rPr>
            <w:noProof/>
            <w:webHidden/>
          </w:rPr>
          <w:t>28</w:t>
        </w:r>
        <w:r>
          <w:rPr>
            <w:noProof/>
            <w:webHidden/>
          </w:rPr>
          <w:fldChar w:fldCharType="end"/>
        </w:r>
      </w:hyperlink>
    </w:p>
    <w:p w14:paraId="3005F52B" w14:textId="4A0EBE45" w:rsidR="00550495" w:rsidRDefault="00550495">
      <w:pPr>
        <w:pStyle w:val="TOC1"/>
        <w:tabs>
          <w:tab w:val="right" w:leader="dot" w:pos="9638"/>
        </w:tabs>
        <w:rPr>
          <w:noProof/>
        </w:rPr>
      </w:pPr>
      <w:hyperlink w:anchor="_Toc239730789" w:history="1">
        <w:r w:rsidRPr="005763DD">
          <w:rPr>
            <w:rStyle w:val="Hyperlink"/>
            <w:noProof/>
          </w:rPr>
          <w:t>16.  Development Workflow</w:t>
        </w:r>
        <w:r>
          <w:rPr>
            <w:noProof/>
            <w:webHidden/>
          </w:rPr>
          <w:tab/>
        </w:r>
        <w:r>
          <w:rPr>
            <w:noProof/>
            <w:webHidden/>
          </w:rPr>
          <w:fldChar w:fldCharType="begin"/>
        </w:r>
        <w:r>
          <w:rPr>
            <w:noProof/>
            <w:webHidden/>
          </w:rPr>
          <w:instrText xml:space="preserve"> PAGEREF _Toc239730789 \h </w:instrText>
        </w:r>
        <w:r>
          <w:rPr>
            <w:noProof/>
            <w:webHidden/>
          </w:rPr>
        </w:r>
        <w:r>
          <w:rPr>
            <w:noProof/>
            <w:webHidden/>
          </w:rPr>
          <w:fldChar w:fldCharType="separate"/>
        </w:r>
        <w:r>
          <w:rPr>
            <w:noProof/>
            <w:webHidden/>
          </w:rPr>
          <w:t>30</w:t>
        </w:r>
        <w:r>
          <w:rPr>
            <w:noProof/>
            <w:webHidden/>
          </w:rPr>
          <w:fldChar w:fldCharType="end"/>
        </w:r>
      </w:hyperlink>
    </w:p>
    <w:p w14:paraId="6F9B3D79" w14:textId="2BAC89F1" w:rsidR="00550495" w:rsidRDefault="00550495">
      <w:pPr>
        <w:pStyle w:val="TOC1"/>
        <w:tabs>
          <w:tab w:val="right" w:leader="dot" w:pos="9638"/>
        </w:tabs>
        <w:rPr>
          <w:noProof/>
        </w:rPr>
      </w:pPr>
      <w:hyperlink w:anchor="_Toc239730790" w:history="1">
        <w:r w:rsidRPr="005763DD">
          <w:rPr>
            <w:rStyle w:val="Hyperlink"/>
            <w:noProof/>
          </w:rPr>
          <w:t>17.  LookML Validation / Testing</w:t>
        </w:r>
        <w:r>
          <w:rPr>
            <w:noProof/>
            <w:webHidden/>
          </w:rPr>
          <w:tab/>
        </w:r>
        <w:r>
          <w:rPr>
            <w:noProof/>
            <w:webHidden/>
          </w:rPr>
          <w:fldChar w:fldCharType="begin"/>
        </w:r>
        <w:r>
          <w:rPr>
            <w:noProof/>
            <w:webHidden/>
          </w:rPr>
          <w:instrText xml:space="preserve"> PAGEREF _Toc239730790 \h </w:instrText>
        </w:r>
        <w:r>
          <w:rPr>
            <w:noProof/>
            <w:webHidden/>
          </w:rPr>
        </w:r>
        <w:r>
          <w:rPr>
            <w:noProof/>
            <w:webHidden/>
          </w:rPr>
          <w:fldChar w:fldCharType="separate"/>
        </w:r>
        <w:r>
          <w:rPr>
            <w:noProof/>
            <w:webHidden/>
          </w:rPr>
          <w:t>31</w:t>
        </w:r>
        <w:r>
          <w:rPr>
            <w:noProof/>
            <w:webHidden/>
          </w:rPr>
          <w:fldChar w:fldCharType="end"/>
        </w:r>
      </w:hyperlink>
    </w:p>
    <w:p w14:paraId="31923668" w14:textId="1EDC4BAA" w:rsidR="00550495" w:rsidRDefault="00550495">
      <w:pPr>
        <w:pStyle w:val="TOC1"/>
        <w:tabs>
          <w:tab w:val="right" w:leader="dot" w:pos="9638"/>
        </w:tabs>
        <w:rPr>
          <w:noProof/>
        </w:rPr>
      </w:pPr>
      <w:hyperlink w:anchor="_Toc239730791" w:history="1">
        <w:r w:rsidRPr="005763DD">
          <w:rPr>
            <w:rStyle w:val="Hyperlink"/>
            <w:noProof/>
          </w:rPr>
          <w:t>18.  Common LookML Mistakes</w:t>
        </w:r>
        <w:r>
          <w:rPr>
            <w:noProof/>
            <w:webHidden/>
          </w:rPr>
          <w:tab/>
        </w:r>
        <w:r>
          <w:rPr>
            <w:noProof/>
            <w:webHidden/>
          </w:rPr>
          <w:fldChar w:fldCharType="begin"/>
        </w:r>
        <w:r>
          <w:rPr>
            <w:noProof/>
            <w:webHidden/>
          </w:rPr>
          <w:instrText xml:space="preserve"> PAGEREF _Toc239730791 \h </w:instrText>
        </w:r>
        <w:r>
          <w:rPr>
            <w:noProof/>
            <w:webHidden/>
          </w:rPr>
        </w:r>
        <w:r>
          <w:rPr>
            <w:noProof/>
            <w:webHidden/>
          </w:rPr>
          <w:fldChar w:fldCharType="separate"/>
        </w:r>
        <w:r>
          <w:rPr>
            <w:noProof/>
            <w:webHidden/>
          </w:rPr>
          <w:t>32</w:t>
        </w:r>
        <w:r>
          <w:rPr>
            <w:noProof/>
            <w:webHidden/>
          </w:rPr>
          <w:fldChar w:fldCharType="end"/>
        </w:r>
      </w:hyperlink>
    </w:p>
    <w:p w14:paraId="513DF964" w14:textId="7756BBB0" w:rsidR="00550495" w:rsidRDefault="00550495">
      <w:pPr>
        <w:pStyle w:val="TOC1"/>
        <w:tabs>
          <w:tab w:val="right" w:leader="dot" w:pos="9638"/>
        </w:tabs>
        <w:rPr>
          <w:noProof/>
        </w:rPr>
      </w:pPr>
      <w:hyperlink w:anchor="_Toc239730792" w:history="1">
        <w:r w:rsidRPr="005763DD">
          <w:rPr>
            <w:rStyle w:val="Hyperlink"/>
            <w:noProof/>
          </w:rPr>
          <w:t>19.  Where Dataform Ends and LookML Begins</w:t>
        </w:r>
        <w:r>
          <w:rPr>
            <w:noProof/>
            <w:webHidden/>
          </w:rPr>
          <w:tab/>
        </w:r>
        <w:r>
          <w:rPr>
            <w:noProof/>
            <w:webHidden/>
          </w:rPr>
          <w:fldChar w:fldCharType="begin"/>
        </w:r>
        <w:r>
          <w:rPr>
            <w:noProof/>
            <w:webHidden/>
          </w:rPr>
          <w:instrText xml:space="preserve"> PAGEREF _Toc239730792 \h </w:instrText>
        </w:r>
        <w:r>
          <w:rPr>
            <w:noProof/>
            <w:webHidden/>
          </w:rPr>
        </w:r>
        <w:r>
          <w:rPr>
            <w:noProof/>
            <w:webHidden/>
          </w:rPr>
          <w:fldChar w:fldCharType="separate"/>
        </w:r>
        <w:r>
          <w:rPr>
            <w:noProof/>
            <w:webHidden/>
          </w:rPr>
          <w:t>33</w:t>
        </w:r>
        <w:r>
          <w:rPr>
            <w:noProof/>
            <w:webHidden/>
          </w:rPr>
          <w:fldChar w:fldCharType="end"/>
        </w:r>
      </w:hyperlink>
    </w:p>
    <w:p w14:paraId="5195415A" w14:textId="101B7196" w:rsidR="00550495" w:rsidRDefault="00550495">
      <w:pPr>
        <w:pStyle w:val="TOC1"/>
        <w:tabs>
          <w:tab w:val="right" w:leader="dot" w:pos="9638"/>
        </w:tabs>
        <w:rPr>
          <w:noProof/>
        </w:rPr>
      </w:pPr>
      <w:hyperlink w:anchor="_Toc239730793" w:history="1">
        <w:r w:rsidRPr="005763DD">
          <w:rPr>
            <w:rStyle w:val="Hyperlink"/>
            <w:noProof/>
          </w:rPr>
          <w:t>20.  End-to-End Implementation Checklist</w:t>
        </w:r>
        <w:r>
          <w:rPr>
            <w:noProof/>
            <w:webHidden/>
          </w:rPr>
          <w:tab/>
        </w:r>
        <w:r>
          <w:rPr>
            <w:noProof/>
            <w:webHidden/>
          </w:rPr>
          <w:fldChar w:fldCharType="begin"/>
        </w:r>
        <w:r>
          <w:rPr>
            <w:noProof/>
            <w:webHidden/>
          </w:rPr>
          <w:instrText xml:space="preserve"> PAGEREF _Toc239730793 \h </w:instrText>
        </w:r>
        <w:r>
          <w:rPr>
            <w:noProof/>
            <w:webHidden/>
          </w:rPr>
        </w:r>
        <w:r>
          <w:rPr>
            <w:noProof/>
            <w:webHidden/>
          </w:rPr>
          <w:fldChar w:fldCharType="separate"/>
        </w:r>
        <w:r>
          <w:rPr>
            <w:noProof/>
            <w:webHidden/>
          </w:rPr>
          <w:t>34</w:t>
        </w:r>
        <w:r>
          <w:rPr>
            <w:noProof/>
            <w:webHidden/>
          </w:rPr>
          <w:fldChar w:fldCharType="end"/>
        </w:r>
      </w:hyperlink>
    </w:p>
    <w:p w14:paraId="65F8F33C" w14:textId="6A298507" w:rsidR="00550495" w:rsidRDefault="00550495">
      <w:pPr>
        <w:pStyle w:val="TOC1"/>
        <w:tabs>
          <w:tab w:val="right" w:leader="dot" w:pos="9638"/>
        </w:tabs>
        <w:rPr>
          <w:noProof/>
        </w:rPr>
      </w:pPr>
      <w:hyperlink w:anchor="_Toc239730794" w:history="1">
        <w:r w:rsidRPr="005763DD">
          <w:rPr>
            <w:rStyle w:val="Hyperlink"/>
            <w:noProof/>
          </w:rPr>
          <w:t>21.  Interview Cheat Sheet</w:t>
        </w:r>
        <w:r>
          <w:rPr>
            <w:noProof/>
            <w:webHidden/>
          </w:rPr>
          <w:tab/>
        </w:r>
        <w:r>
          <w:rPr>
            <w:noProof/>
            <w:webHidden/>
          </w:rPr>
          <w:fldChar w:fldCharType="begin"/>
        </w:r>
        <w:r>
          <w:rPr>
            <w:noProof/>
            <w:webHidden/>
          </w:rPr>
          <w:instrText xml:space="preserve"> PAGEREF _Toc239730794 \h </w:instrText>
        </w:r>
        <w:r>
          <w:rPr>
            <w:noProof/>
            <w:webHidden/>
          </w:rPr>
        </w:r>
        <w:r>
          <w:rPr>
            <w:noProof/>
            <w:webHidden/>
          </w:rPr>
          <w:fldChar w:fldCharType="separate"/>
        </w:r>
        <w:r>
          <w:rPr>
            <w:noProof/>
            <w:webHidden/>
          </w:rPr>
          <w:t>35</w:t>
        </w:r>
        <w:r>
          <w:rPr>
            <w:noProof/>
            <w:webHidden/>
          </w:rPr>
          <w:fldChar w:fldCharType="end"/>
        </w:r>
      </w:hyperlink>
    </w:p>
    <w:p w14:paraId="1A9820F6" w14:textId="3CF3D251" w:rsidR="00550495" w:rsidRDefault="00550495">
      <w:pPr>
        <w:pStyle w:val="TOC1"/>
        <w:tabs>
          <w:tab w:val="right" w:leader="dot" w:pos="9638"/>
        </w:tabs>
        <w:rPr>
          <w:noProof/>
        </w:rPr>
      </w:pPr>
      <w:hyperlink w:anchor="_Toc239730795" w:history="1">
        <w:r w:rsidRPr="005763DD">
          <w:rPr>
            <w:rStyle w:val="Hyperlink"/>
            <w:noProof/>
          </w:rPr>
          <w:t>22.  References</w:t>
        </w:r>
        <w:r>
          <w:rPr>
            <w:noProof/>
            <w:webHidden/>
          </w:rPr>
          <w:tab/>
        </w:r>
        <w:r>
          <w:rPr>
            <w:noProof/>
            <w:webHidden/>
          </w:rPr>
          <w:fldChar w:fldCharType="begin"/>
        </w:r>
        <w:r>
          <w:rPr>
            <w:noProof/>
            <w:webHidden/>
          </w:rPr>
          <w:instrText xml:space="preserve"> PAGEREF _Toc239730795 \h </w:instrText>
        </w:r>
        <w:r>
          <w:rPr>
            <w:noProof/>
            <w:webHidden/>
          </w:rPr>
        </w:r>
        <w:r>
          <w:rPr>
            <w:noProof/>
            <w:webHidden/>
          </w:rPr>
          <w:fldChar w:fldCharType="separate"/>
        </w:r>
        <w:r>
          <w:rPr>
            <w:noProof/>
            <w:webHidden/>
          </w:rPr>
          <w:t>37</w:t>
        </w:r>
        <w:r>
          <w:rPr>
            <w:noProof/>
            <w:webHidden/>
          </w:rPr>
          <w:fldChar w:fldCharType="end"/>
        </w:r>
      </w:hyperlink>
    </w:p>
    <w:p w14:paraId="593540E0" w14:textId="32920021" w:rsidR="00550495" w:rsidRDefault="00550495">
      <w:pPr>
        <w:pStyle w:val="TOC1"/>
        <w:tabs>
          <w:tab w:val="right" w:leader="dot" w:pos="9638"/>
        </w:tabs>
        <w:rPr>
          <w:noProof/>
        </w:rPr>
      </w:pPr>
      <w:hyperlink w:anchor="_Toc239730796" w:history="1">
        <w:r w:rsidRPr="005763DD">
          <w:rPr>
            <w:rStyle w:val="Hyperlink"/>
            <w:noProof/>
          </w:rPr>
          <w:t>23.  MYConnect Looker Implementation — Mental Model</w:t>
        </w:r>
        <w:r>
          <w:rPr>
            <w:noProof/>
            <w:webHidden/>
          </w:rPr>
          <w:tab/>
        </w:r>
        <w:r>
          <w:rPr>
            <w:noProof/>
            <w:webHidden/>
          </w:rPr>
          <w:fldChar w:fldCharType="begin"/>
        </w:r>
        <w:r>
          <w:rPr>
            <w:noProof/>
            <w:webHidden/>
          </w:rPr>
          <w:instrText xml:space="preserve"> PAGEREF _Toc239730796 \h </w:instrText>
        </w:r>
        <w:r>
          <w:rPr>
            <w:noProof/>
            <w:webHidden/>
          </w:rPr>
        </w:r>
        <w:r>
          <w:rPr>
            <w:noProof/>
            <w:webHidden/>
          </w:rPr>
          <w:fldChar w:fldCharType="separate"/>
        </w:r>
        <w:r>
          <w:rPr>
            <w:noProof/>
            <w:webHidden/>
          </w:rPr>
          <w:t>38</w:t>
        </w:r>
        <w:r>
          <w:rPr>
            <w:noProof/>
            <w:webHidden/>
          </w:rPr>
          <w:fldChar w:fldCharType="end"/>
        </w:r>
      </w:hyperlink>
    </w:p>
    <w:p w14:paraId="13BD7AED" w14:textId="6B06C476" w:rsidR="007D0CB5" w:rsidRDefault="00000000">
      <w:r>
        <w:fldChar w:fldCharType="end"/>
      </w:r>
    </w:p>
    <w:p w14:paraId="67218A3F" w14:textId="77777777" w:rsidR="007D0CB5" w:rsidRDefault="00000000">
      <w:r>
        <w:br w:type="page"/>
      </w:r>
    </w:p>
    <w:p w14:paraId="0CC17CEA" w14:textId="77777777" w:rsidR="007D0CB5" w:rsidRDefault="00000000">
      <w:pPr>
        <w:pStyle w:val="Heading1"/>
        <w:pBdr>
          <w:bottom w:val="single" w:sz="10" w:space="6" w:color="16324F"/>
        </w:pBdr>
      </w:pPr>
      <w:bookmarkStart w:id="0" w:name="_Toc239730774"/>
      <w:r>
        <w:rPr>
          <w:rFonts w:ascii="Calibri" w:hAnsi="Calibri"/>
        </w:rPr>
        <w:lastRenderedPageBreak/>
        <w:t>1.  Executive Summary</w:t>
      </w:r>
      <w:bookmarkEnd w:id="0"/>
    </w:p>
    <w:p w14:paraId="75E1D14E" w14:textId="77777777" w:rsidR="007D0CB5" w:rsidRDefault="00000000">
      <w:r>
        <w:rPr>
          <w:b/>
        </w:rPr>
        <w:t>Looker</w:t>
      </w:r>
      <w:r>
        <w:t xml:space="preserve"> is Google Cloud's enterprise BI platform. Unlike report-level BI tools, Looker separates *how data is modeled* from *how it is visualized*: every metric, join, and dimension is defined once, centrally, in code — and every dashboard built on top of it inherits that definition. That modeling layer is written in </w:t>
      </w:r>
      <w:r>
        <w:rPr>
          <w:b/>
        </w:rPr>
        <w:t>LookML</w:t>
      </w:r>
      <w:r>
        <w:t xml:space="preserve"> (Looker Modeling Language), a YAML-like, Git-versionable DSL that compiles down to SQL at query time.</w:t>
      </w:r>
    </w:p>
    <w:p w14:paraId="7327954B" w14:textId="77777777" w:rsidR="007D0CB5" w:rsidRDefault="00000000">
      <w:r>
        <w:rPr>
          <w:b/>
        </w:rPr>
        <w:t>LookML exists</w:t>
      </w:r>
      <w:r>
        <w:t xml:space="preserve"> to solve a specific problem: in tools where every report writes its own SQL (or its own calculated fields), two dashboards can quietly disagree — one computes "revenue" as </w:t>
      </w:r>
      <w:r>
        <w:rPr>
          <w:rFonts w:ascii="Consolas" w:eastAsia="Consolas" w:hAnsi="Consolas" w:cs="Consolas"/>
          <w:color w:val="AD1457"/>
          <w:sz w:val="20"/>
        </w:rPr>
        <w:t>SUM(total_amount)</w:t>
      </w:r>
      <w:r>
        <w:t xml:space="preserve">, another as </w:t>
      </w:r>
      <w:r>
        <w:rPr>
          <w:rFonts w:ascii="Consolas" w:eastAsia="Consolas" w:hAnsi="Consolas" w:cs="Consolas"/>
          <w:color w:val="AD1457"/>
          <w:sz w:val="20"/>
        </w:rPr>
        <w:t>SUM(total_amount) - SUM(discount_amount)</w:t>
      </w:r>
      <w:r>
        <w:t>, and nobody notices until finance does. LookML forces every metric to be declared once, in one file, reviewed like code, and reused everywhere.</w:t>
      </w:r>
    </w:p>
    <w:p w14:paraId="5097571B" w14:textId="77777777" w:rsidR="007D0CB5" w:rsidRDefault="00000000">
      <w:r>
        <w:t xml:space="preserve">In the MYConnect architecture, Looker sits </w:t>
      </w:r>
      <w:r>
        <w:rPr>
          <w:b/>
        </w:rPr>
        <w:t>after</w:t>
      </w:r>
      <w:r>
        <w:t xml:space="preserve"> the warehouse and </w:t>
      </w:r>
      <w:r>
        <w:rPr>
          <w:b/>
        </w:rPr>
        <w:t>before</w:t>
      </w:r>
      <w:r>
        <w:t xml:space="preserve"> the business user. Dataform builds and curates </w:t>
      </w:r>
      <w:r>
        <w:rPr>
          <w:rFonts w:ascii="Consolas" w:eastAsia="Consolas" w:hAnsi="Consolas" w:cs="Consolas"/>
          <w:color w:val="AD1457"/>
          <w:sz w:val="20"/>
        </w:rPr>
        <w:t>myconnect_gold</w:t>
      </w:r>
      <w:r>
        <w:t xml:space="preserve"> (atomic facts and dimensions) and </w:t>
      </w:r>
      <w:r>
        <w:rPr>
          <w:rFonts w:ascii="Consolas" w:eastAsia="Consolas" w:hAnsi="Consolas" w:cs="Consolas"/>
          <w:color w:val="AD1457"/>
          <w:sz w:val="20"/>
        </w:rPr>
        <w:t>myconnect_mart</w:t>
      </w:r>
      <w:r>
        <w:t xml:space="preserve"> (pre-aggregated monthly marts) in BigQuery. LookML then wraps those physical tables in a semantic layer — Views, Explores, governed measures — and Looker generates SQL against BigQuery on demand, on behalf of whatever a business user asks for on a dashboard.</w:t>
      </w:r>
    </w:p>
    <w:p w14:paraId="58F58032" w14:textId="77777777" w:rsidR="007D0CB5" w:rsidRDefault="00000000">
      <w:r>
        <w:rPr>
          <w:b/>
        </w:rPr>
        <w:t>This is not Looker Studio.</w:t>
      </w:r>
      <w:r>
        <w:t xml:space="preserve"> Looker Studio is a free, report-first tool that queries BigQuery directly with no semantic layer — every calculated field lives inside a single report and can silently diverge from the same field in another report. Looker is the opposite: the modeling layer is the product, dashboards are a thin consumption layer on top of it. Section 2 makes this comparison explicit.</w:t>
      </w:r>
    </w:p>
    <w:p w14:paraId="5D43F2C0" w14:textId="77777777" w:rsidR="007D0CB5" w:rsidRDefault="00000000">
      <w:r>
        <w:rPr>
          <w:b/>
        </w:rPr>
        <w:t>What the semantic layer accomplishes for MYConnect specifically:</w:t>
      </w:r>
      <w:r>
        <w:t xml:space="preserve"> it turns eleven-plus raw Gold/Mart tables into a small number of governed, business-friendly Explores — </w:t>
      </w:r>
      <w:r>
        <w:rPr>
          <w:rFonts w:ascii="Consolas" w:eastAsia="Consolas" w:hAnsi="Consolas" w:cs="Consolas"/>
          <w:color w:val="AD1457"/>
          <w:sz w:val="20"/>
        </w:rPr>
        <w:t>billing</w:t>
      </w:r>
      <w:r>
        <w:t xml:space="preserve">, </w:t>
      </w:r>
      <w:r>
        <w:rPr>
          <w:rFonts w:ascii="Consolas" w:eastAsia="Consolas" w:hAnsi="Consolas" w:cs="Consolas"/>
          <w:color w:val="AD1457"/>
          <w:sz w:val="20"/>
        </w:rPr>
        <w:t>customers</w:t>
      </w:r>
      <w:r>
        <w:t xml:space="preserve">, </w:t>
      </w:r>
      <w:r>
        <w:rPr>
          <w:rFonts w:ascii="Consolas" w:eastAsia="Consolas" w:hAnsi="Consolas" w:cs="Consolas"/>
          <w:color w:val="AD1457"/>
          <w:sz w:val="20"/>
        </w:rPr>
        <w:t>subscriptions</w:t>
      </w:r>
      <w:r>
        <w:t xml:space="preserve">, </w:t>
      </w:r>
      <w:r>
        <w:rPr>
          <w:rFonts w:ascii="Consolas" w:eastAsia="Consolas" w:hAnsi="Consolas" w:cs="Consolas"/>
          <w:color w:val="AD1457"/>
          <w:sz w:val="20"/>
        </w:rPr>
        <w:t>churn_events</w:t>
      </w:r>
      <w:r>
        <w:t>, and others — each with joins that are pre-validated not to fan out, and measures (</w:t>
      </w:r>
      <w:r>
        <w:rPr>
          <w:rFonts w:ascii="Consolas" w:eastAsia="Consolas" w:hAnsi="Consolas" w:cs="Consolas"/>
          <w:color w:val="AD1457"/>
          <w:sz w:val="20"/>
        </w:rPr>
        <w:t>total_revenue</w:t>
      </w:r>
      <w:r>
        <w:t xml:space="preserve">, </w:t>
      </w:r>
      <w:r>
        <w:rPr>
          <w:rFonts w:ascii="Consolas" w:eastAsia="Consolas" w:hAnsi="Consolas" w:cs="Consolas"/>
          <w:color w:val="AD1457"/>
          <w:sz w:val="20"/>
        </w:rPr>
        <w:t>collection_rate</w:t>
      </w:r>
      <w:r>
        <w:t xml:space="preserve">, </w:t>
      </w:r>
      <w:r>
        <w:rPr>
          <w:rFonts w:ascii="Consolas" w:eastAsia="Consolas" w:hAnsi="Consolas" w:cs="Consolas"/>
          <w:color w:val="AD1457"/>
          <w:sz w:val="20"/>
        </w:rPr>
        <w:t>leakage_pct</w:t>
      </w:r>
      <w:r>
        <w:t xml:space="preserve">, </w:t>
      </w:r>
      <w:r>
        <w:rPr>
          <w:rFonts w:ascii="Consolas" w:eastAsia="Consolas" w:hAnsi="Consolas" w:cs="Consolas"/>
          <w:color w:val="AD1457"/>
          <w:sz w:val="20"/>
        </w:rPr>
        <w:t>dso</w:t>
      </w:r>
      <w:r>
        <w:t>) that are defined exactly once and cannot be recomputed differently by two different analysts.</w:t>
      </w:r>
    </w:p>
    <w:p w14:paraId="12C4A1DE" w14:textId="77777777" w:rsidR="007D0CB5" w:rsidRDefault="00000000">
      <w:pPr>
        <w:pBdr>
          <w:top w:val="single" w:sz="4" w:space="8" w:color="1565C0"/>
          <w:left w:val="single" w:sz="4" w:space="8" w:color="1565C0"/>
          <w:bottom w:val="single" w:sz="4" w:space="8" w:color="1565C0"/>
          <w:right w:val="single" w:sz="4" w:space="8" w:color="1565C0"/>
        </w:pBdr>
        <w:shd w:val="clear" w:color="auto" w:fill="E3F2FD"/>
        <w:spacing w:before="120" w:after="200"/>
        <w:ind w:left="72" w:right="72"/>
      </w:pPr>
      <w:r>
        <w:rPr>
          <w:b/>
          <w:color w:val="1565C0"/>
          <w:sz w:val="19"/>
        </w:rPr>
        <w:t xml:space="preserve">HOW TO READ THIS DOCUMENT —  </w:t>
      </w:r>
      <w:r>
        <w:rPr>
          <w:sz w:val="19"/>
        </w:rPr>
        <w:t>This guide is written as an implementation runbook: what you would actually do, in order, to stand up Looker + LookML for MYConnect. It assumes you already know SQL, BigQuery, dimensional modeling, and Dataform — it does not re-explain those.</w:t>
      </w:r>
    </w:p>
    <w:p w14:paraId="1C828DA1" w14:textId="77777777" w:rsidR="007D0CB5" w:rsidRDefault="00000000">
      <w:pPr>
        <w:pStyle w:val="Heading1"/>
        <w:pBdr>
          <w:bottom w:val="single" w:sz="10" w:space="6" w:color="16324F"/>
        </w:pBdr>
      </w:pPr>
      <w:bookmarkStart w:id="1" w:name="_Toc239730775"/>
      <w:r>
        <w:rPr>
          <w:rFonts w:ascii="Calibri" w:hAnsi="Calibri"/>
        </w:rPr>
        <w:t>2.  Looker vs. Looker Studio</w:t>
      </w:r>
      <w:bookmarkEnd w:id="1"/>
    </w:p>
    <w:p w14:paraId="57801402" w14:textId="77777777" w:rsidR="007D0CB5" w:rsidRDefault="00000000">
      <w:r>
        <w:t>These are two different Google products that solve different problems. Confusing them is the single most common mistake in a portfolio or an interview — be precise about which one you mean.</w:t>
      </w:r>
    </w:p>
    <w:tbl>
      <w:tblPr>
        <w:tblStyle w:val="TableGrid"/>
        <w:tblW w:w="0" w:type="auto"/>
        <w:jc w:val="center"/>
        <w:tblLayout w:type="fixed"/>
        <w:tblLook w:val="04A0" w:firstRow="1" w:lastRow="0" w:firstColumn="1" w:lastColumn="0" w:noHBand="0" w:noVBand="1"/>
      </w:tblPr>
      <w:tblGrid>
        <w:gridCol w:w="2160"/>
        <w:gridCol w:w="3672"/>
        <w:gridCol w:w="3384"/>
      </w:tblGrid>
      <w:tr w:rsidR="007D0CB5" w14:paraId="46855A09" w14:textId="77777777">
        <w:trPr>
          <w:tblHeader/>
          <w:jc w:val="center"/>
        </w:trPr>
        <w:tc>
          <w:tcPr>
            <w:tcW w:w="2160" w:type="dxa"/>
            <w:shd w:val="clear" w:color="auto" w:fill="16324F"/>
            <w:vAlign w:val="center"/>
          </w:tcPr>
          <w:p w14:paraId="678C653E" w14:textId="77777777" w:rsidR="007D0CB5" w:rsidRDefault="00000000">
            <w:r>
              <w:rPr>
                <w:b/>
                <w:color w:val="FFFFFF"/>
                <w:sz w:val="18"/>
              </w:rPr>
              <w:t>Area</w:t>
            </w:r>
          </w:p>
        </w:tc>
        <w:tc>
          <w:tcPr>
            <w:tcW w:w="3672" w:type="dxa"/>
            <w:shd w:val="clear" w:color="auto" w:fill="16324F"/>
            <w:vAlign w:val="center"/>
          </w:tcPr>
          <w:p w14:paraId="1014F788" w14:textId="77777777" w:rsidR="007D0CB5" w:rsidRDefault="00000000">
            <w:r>
              <w:rPr>
                <w:b/>
                <w:color w:val="FFFFFF"/>
                <w:sz w:val="18"/>
              </w:rPr>
              <w:t>Looker</w:t>
            </w:r>
          </w:p>
        </w:tc>
        <w:tc>
          <w:tcPr>
            <w:tcW w:w="3384" w:type="dxa"/>
            <w:shd w:val="clear" w:color="auto" w:fill="16324F"/>
            <w:vAlign w:val="center"/>
          </w:tcPr>
          <w:p w14:paraId="0F68E77D" w14:textId="77777777" w:rsidR="007D0CB5" w:rsidRDefault="00000000">
            <w:r>
              <w:rPr>
                <w:b/>
                <w:color w:val="FFFFFF"/>
                <w:sz w:val="18"/>
              </w:rPr>
              <w:t>Looker Studio</w:t>
            </w:r>
          </w:p>
        </w:tc>
      </w:tr>
      <w:tr w:rsidR="007D0CB5" w14:paraId="5D7EB4C2" w14:textId="77777777">
        <w:trPr>
          <w:jc w:val="center"/>
        </w:trPr>
        <w:tc>
          <w:tcPr>
            <w:tcW w:w="2160" w:type="dxa"/>
            <w:vAlign w:val="center"/>
          </w:tcPr>
          <w:p w14:paraId="04DBEAE2" w14:textId="77777777" w:rsidR="007D0CB5" w:rsidRDefault="00000000">
            <w:r>
              <w:rPr>
                <w:sz w:val="18"/>
              </w:rPr>
              <w:t>Semantic modeling</w:t>
            </w:r>
          </w:p>
        </w:tc>
        <w:tc>
          <w:tcPr>
            <w:tcW w:w="3672" w:type="dxa"/>
            <w:vAlign w:val="center"/>
          </w:tcPr>
          <w:p w14:paraId="03CE8AE4" w14:textId="77777777" w:rsidR="007D0CB5" w:rsidRDefault="00000000">
            <w:r>
              <w:rPr>
                <w:sz w:val="18"/>
              </w:rPr>
              <w:t>LookML (code)</w:t>
            </w:r>
          </w:p>
        </w:tc>
        <w:tc>
          <w:tcPr>
            <w:tcW w:w="3384" w:type="dxa"/>
            <w:vAlign w:val="center"/>
          </w:tcPr>
          <w:p w14:paraId="25B2F571" w14:textId="77777777" w:rsidR="007D0CB5" w:rsidRDefault="00000000">
            <w:r>
              <w:rPr>
                <w:sz w:val="18"/>
              </w:rPr>
              <w:t>Report-level configuration</w:t>
            </w:r>
          </w:p>
        </w:tc>
      </w:tr>
      <w:tr w:rsidR="007D0CB5" w14:paraId="39649FC8" w14:textId="77777777">
        <w:trPr>
          <w:jc w:val="center"/>
        </w:trPr>
        <w:tc>
          <w:tcPr>
            <w:tcW w:w="2160" w:type="dxa"/>
            <w:vAlign w:val="center"/>
          </w:tcPr>
          <w:p w14:paraId="60E965F8" w14:textId="77777777" w:rsidR="007D0CB5" w:rsidRDefault="00000000">
            <w:r>
              <w:rPr>
                <w:sz w:val="18"/>
              </w:rPr>
              <w:t>Version control</w:t>
            </w:r>
          </w:p>
        </w:tc>
        <w:tc>
          <w:tcPr>
            <w:tcW w:w="3672" w:type="dxa"/>
            <w:vAlign w:val="center"/>
          </w:tcPr>
          <w:p w14:paraId="74F9BFB8" w14:textId="77777777" w:rsidR="007D0CB5" w:rsidRDefault="00000000">
            <w:r>
              <w:rPr>
                <w:sz w:val="18"/>
              </w:rPr>
              <w:t>Git-backed LookML project</w:t>
            </w:r>
          </w:p>
        </w:tc>
        <w:tc>
          <w:tcPr>
            <w:tcW w:w="3384" w:type="dxa"/>
            <w:vAlign w:val="center"/>
          </w:tcPr>
          <w:p w14:paraId="2C3CF3E0" w14:textId="77777777" w:rsidR="007D0CB5" w:rsidRDefault="00000000">
            <w:r>
              <w:rPr>
                <w:sz w:val="18"/>
              </w:rPr>
              <w:t>Limited (report revision history only)</w:t>
            </w:r>
          </w:p>
        </w:tc>
      </w:tr>
      <w:tr w:rsidR="007D0CB5" w14:paraId="2B0EF9D4" w14:textId="77777777">
        <w:trPr>
          <w:jc w:val="center"/>
        </w:trPr>
        <w:tc>
          <w:tcPr>
            <w:tcW w:w="2160" w:type="dxa"/>
            <w:vAlign w:val="center"/>
          </w:tcPr>
          <w:p w14:paraId="64529977" w14:textId="77777777" w:rsidR="007D0CB5" w:rsidRDefault="00000000">
            <w:r>
              <w:rPr>
                <w:sz w:val="18"/>
              </w:rPr>
              <w:t>Explores</w:t>
            </w:r>
          </w:p>
        </w:tc>
        <w:tc>
          <w:tcPr>
            <w:tcW w:w="3672" w:type="dxa"/>
            <w:vAlign w:val="center"/>
          </w:tcPr>
          <w:p w14:paraId="4FD653F4" w14:textId="77777777" w:rsidR="007D0CB5" w:rsidRDefault="00000000">
            <w:r>
              <w:rPr>
                <w:sz w:val="18"/>
              </w:rPr>
              <w:t>Yes — governed, joined query surfaces</w:t>
            </w:r>
          </w:p>
        </w:tc>
        <w:tc>
          <w:tcPr>
            <w:tcW w:w="3384" w:type="dxa"/>
            <w:vAlign w:val="center"/>
          </w:tcPr>
          <w:p w14:paraId="6C5F9CCB" w14:textId="77777777" w:rsidR="007D0CB5" w:rsidRDefault="00000000">
            <w:r>
              <w:rPr>
                <w:sz w:val="18"/>
              </w:rPr>
              <w:t>No such concept</w:t>
            </w:r>
          </w:p>
        </w:tc>
      </w:tr>
      <w:tr w:rsidR="007D0CB5" w14:paraId="34E3BEF4" w14:textId="77777777">
        <w:trPr>
          <w:jc w:val="center"/>
        </w:trPr>
        <w:tc>
          <w:tcPr>
            <w:tcW w:w="2160" w:type="dxa"/>
            <w:vAlign w:val="center"/>
          </w:tcPr>
          <w:p w14:paraId="78930B03" w14:textId="77777777" w:rsidR="007D0CB5" w:rsidRDefault="00000000">
            <w:r>
              <w:rPr>
                <w:sz w:val="18"/>
              </w:rPr>
              <w:lastRenderedPageBreak/>
              <w:t>Views</w:t>
            </w:r>
          </w:p>
        </w:tc>
        <w:tc>
          <w:tcPr>
            <w:tcW w:w="3672" w:type="dxa"/>
            <w:vAlign w:val="center"/>
          </w:tcPr>
          <w:p w14:paraId="3C1A597E" w14:textId="77777777" w:rsidR="007D0CB5" w:rsidRDefault="00000000">
            <w:r>
              <w:rPr>
                <w:sz w:val="18"/>
              </w:rPr>
              <w:t>Yes — one per physical table</w:t>
            </w:r>
          </w:p>
        </w:tc>
        <w:tc>
          <w:tcPr>
            <w:tcW w:w="3384" w:type="dxa"/>
            <w:vAlign w:val="center"/>
          </w:tcPr>
          <w:p w14:paraId="59E803B9" w14:textId="77777777" w:rsidR="007D0CB5" w:rsidRDefault="00000000">
            <w:r>
              <w:rPr>
                <w:sz w:val="18"/>
              </w:rPr>
              <w:t>"Data sources," 1:1 per table, no shared logic</w:t>
            </w:r>
          </w:p>
        </w:tc>
      </w:tr>
      <w:tr w:rsidR="007D0CB5" w14:paraId="0867AE73" w14:textId="77777777">
        <w:trPr>
          <w:jc w:val="center"/>
        </w:trPr>
        <w:tc>
          <w:tcPr>
            <w:tcW w:w="2160" w:type="dxa"/>
            <w:vAlign w:val="center"/>
          </w:tcPr>
          <w:p w14:paraId="20215BF4" w14:textId="77777777" w:rsidR="007D0CB5" w:rsidRDefault="00000000">
            <w:r>
              <w:rPr>
                <w:sz w:val="18"/>
              </w:rPr>
              <w:t>Metric governance</w:t>
            </w:r>
          </w:p>
        </w:tc>
        <w:tc>
          <w:tcPr>
            <w:tcW w:w="3672" w:type="dxa"/>
            <w:vAlign w:val="center"/>
          </w:tcPr>
          <w:p w14:paraId="3AD153CB" w14:textId="77777777" w:rsidR="007D0CB5" w:rsidRDefault="00000000">
            <w:r>
              <w:rPr>
                <w:sz w:val="18"/>
              </w:rPr>
              <w:t xml:space="preserve">Strong — one </w:t>
            </w:r>
            <w:r>
              <w:rPr>
                <w:rFonts w:ascii="Consolas" w:eastAsia="Consolas" w:hAnsi="Consolas" w:cs="Consolas"/>
                <w:color w:val="AD1457"/>
                <w:sz w:val="17"/>
              </w:rPr>
              <w:t>measure:</w:t>
            </w:r>
            <w:r>
              <w:rPr>
                <w:sz w:val="18"/>
              </w:rPr>
              <w:t xml:space="preserve"> definition, reused everywhere</w:t>
            </w:r>
          </w:p>
        </w:tc>
        <w:tc>
          <w:tcPr>
            <w:tcW w:w="3384" w:type="dxa"/>
            <w:vAlign w:val="center"/>
          </w:tcPr>
          <w:p w14:paraId="0B885669" w14:textId="77777777" w:rsidR="007D0CB5" w:rsidRDefault="00000000">
            <w:r>
              <w:rPr>
                <w:sz w:val="18"/>
              </w:rPr>
              <w:t>Weak — calculated fields live per-report</w:t>
            </w:r>
          </w:p>
        </w:tc>
      </w:tr>
      <w:tr w:rsidR="007D0CB5" w14:paraId="681D4790" w14:textId="77777777">
        <w:trPr>
          <w:jc w:val="center"/>
        </w:trPr>
        <w:tc>
          <w:tcPr>
            <w:tcW w:w="2160" w:type="dxa"/>
            <w:vAlign w:val="center"/>
          </w:tcPr>
          <w:p w14:paraId="0C9C1D04" w14:textId="77777777" w:rsidR="007D0CB5" w:rsidRDefault="00000000">
            <w:r>
              <w:rPr>
                <w:sz w:val="18"/>
              </w:rPr>
              <w:t>Joins</w:t>
            </w:r>
          </w:p>
        </w:tc>
        <w:tc>
          <w:tcPr>
            <w:tcW w:w="3672" w:type="dxa"/>
            <w:vAlign w:val="center"/>
          </w:tcPr>
          <w:p w14:paraId="5C11CE82" w14:textId="77777777" w:rsidR="007D0CB5" w:rsidRDefault="00000000">
            <w:r>
              <w:rPr>
                <w:sz w:val="18"/>
              </w:rPr>
              <w:t>Declared once in an Explore (</w:t>
            </w:r>
            <w:r>
              <w:rPr>
                <w:rFonts w:ascii="Consolas" w:eastAsia="Consolas" w:hAnsi="Consolas" w:cs="Consolas"/>
                <w:color w:val="AD1457"/>
                <w:sz w:val="17"/>
              </w:rPr>
              <w:t>join:</w:t>
            </w:r>
            <w:r>
              <w:rPr>
                <w:sz w:val="18"/>
              </w:rPr>
              <w:t xml:space="preserve"> + </w:t>
            </w:r>
            <w:r>
              <w:rPr>
                <w:rFonts w:ascii="Consolas" w:eastAsia="Consolas" w:hAnsi="Consolas" w:cs="Consolas"/>
                <w:color w:val="AD1457"/>
                <w:sz w:val="17"/>
              </w:rPr>
              <w:t>relationship:</w:t>
            </w:r>
            <w:r>
              <w:rPr>
                <w:sz w:val="18"/>
              </w:rPr>
              <w:t>)</w:t>
            </w:r>
          </w:p>
        </w:tc>
        <w:tc>
          <w:tcPr>
            <w:tcW w:w="3384" w:type="dxa"/>
            <w:vAlign w:val="center"/>
          </w:tcPr>
          <w:p w14:paraId="322C49F0" w14:textId="77777777" w:rsidR="007D0CB5" w:rsidRDefault="00000000">
            <w:r>
              <w:rPr>
                <w:sz w:val="18"/>
              </w:rPr>
              <w:t>"Blending," configured per-chart, easy to get wrong</w:t>
            </w:r>
          </w:p>
        </w:tc>
      </w:tr>
      <w:tr w:rsidR="007D0CB5" w14:paraId="5B01FD45" w14:textId="77777777">
        <w:trPr>
          <w:jc w:val="center"/>
        </w:trPr>
        <w:tc>
          <w:tcPr>
            <w:tcW w:w="2160" w:type="dxa"/>
            <w:vAlign w:val="center"/>
          </w:tcPr>
          <w:p w14:paraId="464F552D" w14:textId="77777777" w:rsidR="007D0CB5" w:rsidRDefault="00000000">
            <w:r>
              <w:rPr>
                <w:sz w:val="18"/>
              </w:rPr>
              <w:t>Nested/repeated BQ fields (</w:t>
            </w:r>
            <w:r>
              <w:rPr>
                <w:rFonts w:ascii="Consolas" w:eastAsia="Consolas" w:hAnsi="Consolas" w:cs="Consolas"/>
                <w:color w:val="AD1457"/>
                <w:sz w:val="17"/>
              </w:rPr>
              <w:t>ARRAY&lt;STRUCT&lt;&gt;&gt;</w:t>
            </w:r>
            <w:r>
              <w:rPr>
                <w:sz w:val="18"/>
              </w:rPr>
              <w:t>)</w:t>
            </w:r>
          </w:p>
        </w:tc>
        <w:tc>
          <w:tcPr>
            <w:tcW w:w="3672" w:type="dxa"/>
            <w:vAlign w:val="center"/>
          </w:tcPr>
          <w:p w14:paraId="6C836E78" w14:textId="77777777" w:rsidR="007D0CB5" w:rsidRDefault="00000000">
            <w:r>
              <w:rPr>
                <w:sz w:val="18"/>
              </w:rPr>
              <w:t xml:space="preserve">Supported via </w:t>
            </w:r>
            <w:r>
              <w:rPr>
                <w:rFonts w:ascii="Consolas" w:eastAsia="Consolas" w:hAnsi="Consolas" w:cs="Consolas"/>
                <w:color w:val="AD1457"/>
                <w:sz w:val="17"/>
              </w:rPr>
              <w:t>UNNEST</w:t>
            </w:r>
            <w:r>
              <w:rPr>
                <w:sz w:val="18"/>
              </w:rPr>
              <w:t xml:space="preserve"> in a derived table</w:t>
            </w:r>
          </w:p>
        </w:tc>
        <w:tc>
          <w:tcPr>
            <w:tcW w:w="3384" w:type="dxa"/>
            <w:vAlign w:val="center"/>
          </w:tcPr>
          <w:p w14:paraId="0931EA9B" w14:textId="77777777" w:rsidR="007D0CB5" w:rsidRDefault="00000000">
            <w:r>
              <w:rPr>
                <w:sz w:val="18"/>
              </w:rPr>
              <w:t>Not supported — hidden or errors</w:t>
            </w:r>
          </w:p>
        </w:tc>
      </w:tr>
      <w:tr w:rsidR="007D0CB5" w14:paraId="131D3F17" w14:textId="77777777">
        <w:trPr>
          <w:jc w:val="center"/>
        </w:trPr>
        <w:tc>
          <w:tcPr>
            <w:tcW w:w="2160" w:type="dxa"/>
            <w:vAlign w:val="center"/>
          </w:tcPr>
          <w:p w14:paraId="765E2C69" w14:textId="77777777" w:rsidR="007D0CB5" w:rsidRDefault="00000000">
            <w:r>
              <w:rPr>
                <w:sz w:val="18"/>
              </w:rPr>
              <w:t>Cost</w:t>
            </w:r>
          </w:p>
        </w:tc>
        <w:tc>
          <w:tcPr>
            <w:tcW w:w="3672" w:type="dxa"/>
            <w:vAlign w:val="center"/>
          </w:tcPr>
          <w:p w14:paraId="15DAAB03" w14:textId="77777777" w:rsidR="007D0CB5" w:rsidRDefault="00000000">
            <w:r>
              <w:rPr>
                <w:sz w:val="18"/>
              </w:rPr>
              <w:t>Licensed, enterprise</w:t>
            </w:r>
          </w:p>
        </w:tc>
        <w:tc>
          <w:tcPr>
            <w:tcW w:w="3384" w:type="dxa"/>
            <w:vAlign w:val="center"/>
          </w:tcPr>
          <w:p w14:paraId="00DF571A" w14:textId="77777777" w:rsidR="007D0CB5" w:rsidRDefault="00000000">
            <w:r>
              <w:rPr>
                <w:sz w:val="18"/>
              </w:rPr>
              <w:t>Free</w:t>
            </w:r>
          </w:p>
        </w:tc>
      </w:tr>
      <w:tr w:rsidR="007D0CB5" w14:paraId="0966EE95" w14:textId="77777777">
        <w:trPr>
          <w:jc w:val="center"/>
        </w:trPr>
        <w:tc>
          <w:tcPr>
            <w:tcW w:w="2160" w:type="dxa"/>
            <w:vAlign w:val="center"/>
          </w:tcPr>
          <w:p w14:paraId="640A0323" w14:textId="77777777" w:rsidR="007D0CB5" w:rsidRDefault="00000000">
            <w:r>
              <w:rPr>
                <w:sz w:val="18"/>
              </w:rPr>
              <w:t>Typical use</w:t>
            </w:r>
          </w:p>
        </w:tc>
        <w:tc>
          <w:tcPr>
            <w:tcW w:w="3672" w:type="dxa"/>
            <w:vAlign w:val="center"/>
          </w:tcPr>
          <w:p w14:paraId="6F273A61" w14:textId="77777777" w:rsidR="007D0CB5" w:rsidRDefault="00000000">
            <w:r>
              <w:rPr>
                <w:sz w:val="18"/>
              </w:rPr>
              <w:t>Enterprise BI platform, governed self-service analytics</w:t>
            </w:r>
          </w:p>
        </w:tc>
        <w:tc>
          <w:tcPr>
            <w:tcW w:w="3384" w:type="dxa"/>
            <w:vAlign w:val="center"/>
          </w:tcPr>
          <w:p w14:paraId="4EF7899B" w14:textId="77777777" w:rsidR="007D0CB5" w:rsidRDefault="00000000">
            <w:r>
              <w:rPr>
                <w:sz w:val="18"/>
              </w:rPr>
              <w:t>Lightweight reporting / dashboards</w:t>
            </w:r>
          </w:p>
        </w:tc>
      </w:tr>
      <w:tr w:rsidR="007D0CB5" w14:paraId="5E1A7C41" w14:textId="77777777">
        <w:trPr>
          <w:jc w:val="center"/>
        </w:trPr>
        <w:tc>
          <w:tcPr>
            <w:tcW w:w="2160" w:type="dxa"/>
            <w:vAlign w:val="center"/>
          </w:tcPr>
          <w:p w14:paraId="4CDB737D" w14:textId="77777777" w:rsidR="007D0CB5" w:rsidRDefault="00000000">
            <w:r>
              <w:rPr>
                <w:sz w:val="18"/>
              </w:rPr>
              <w:t>Development workflow</w:t>
            </w:r>
          </w:p>
        </w:tc>
        <w:tc>
          <w:tcPr>
            <w:tcW w:w="3672" w:type="dxa"/>
            <w:vAlign w:val="center"/>
          </w:tcPr>
          <w:p w14:paraId="19EA6671" w14:textId="77777777" w:rsidR="007D0CB5" w:rsidRDefault="00000000">
            <w:r>
              <w:rPr>
                <w:sz w:val="18"/>
              </w:rPr>
              <w:t>Looker IDE + Git branches + PR review</w:t>
            </w:r>
          </w:p>
        </w:tc>
        <w:tc>
          <w:tcPr>
            <w:tcW w:w="3384" w:type="dxa"/>
            <w:vAlign w:val="center"/>
          </w:tcPr>
          <w:p w14:paraId="5068C355" w14:textId="77777777" w:rsidR="007D0CB5" w:rsidRDefault="00000000">
            <w:r>
              <w:rPr>
                <w:sz w:val="18"/>
              </w:rPr>
              <w:t>Browser-based report editing</w:t>
            </w:r>
          </w:p>
        </w:tc>
      </w:tr>
    </w:tbl>
    <w:p w14:paraId="391DA46D" w14:textId="77777777" w:rsidR="007D0CB5" w:rsidRDefault="007D0CB5">
      <w:pPr>
        <w:spacing w:after="40"/>
      </w:pPr>
    </w:p>
    <w:p w14:paraId="4139C922" w14:textId="77777777" w:rsidR="007D0CB5" w:rsidRDefault="00000000">
      <w:r>
        <w:rPr>
          <w:b/>
        </w:rPr>
        <w:t>Why MYConnect would use Looker + LookML</w:t>
      </w:r>
      <w:r>
        <w:t xml:space="preserve"> if building an enterprise semantic layer: the Gold/Mart layer already encodes non-trivial business rules — point-in-time MRR reconstruction, orphan-payment-excluded collection rate, invoice-level reconciliation. Those rules deserve a semantic layer with the same rigor as the warehouse: reviewed, version-controlled, and impossible to quietly re-derive incorrectly inside a single report. Looker Studio has no mechanism to guarantee that; LookML does.</w:t>
      </w:r>
    </w:p>
    <w:p w14:paraId="60E5E787" w14:textId="77777777" w:rsidR="007D0CB5" w:rsidRDefault="00000000">
      <w:pPr>
        <w:pStyle w:val="Heading1"/>
        <w:pBdr>
          <w:bottom w:val="single" w:sz="10" w:space="6" w:color="16324F"/>
        </w:pBdr>
      </w:pPr>
      <w:bookmarkStart w:id="2" w:name="_Toc239730776"/>
      <w:r>
        <w:rPr>
          <w:rFonts w:ascii="Calibri" w:hAnsi="Calibri"/>
        </w:rPr>
        <w:t>3.  MYConnect BI Architecture</w:t>
      </w:r>
      <w:bookmarkEnd w:id="2"/>
    </w:p>
    <w:p w14:paraId="6EF01F80" w14:textId="77777777" w:rsidR="007D0CB5" w:rsidRDefault="00000000">
      <w:r>
        <w:t>Looker is added as the last two hops of the existing pipeline — it does not introduce a new transformation layer, and it does not replace Dataform. It reads the tables Dataform already produces.</w:t>
      </w:r>
    </w:p>
    <w:p w14:paraId="0CF55C34" w14:textId="77777777" w:rsidR="007D0CB5" w:rsidRDefault="00000000">
      <w:pPr>
        <w:spacing w:before="120"/>
        <w:jc w:val="center"/>
      </w:pPr>
      <w:r>
        <w:rPr>
          <w:noProof/>
        </w:rPr>
        <w:lastRenderedPageBreak/>
        <w:drawing>
          <wp:inline distT="0" distB="0" distL="0" distR="0" wp14:anchorId="4ADF062A" wp14:editId="68FC653A">
            <wp:extent cx="5120640" cy="7851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6"/>
                    <a:stretch>
                      <a:fillRect/>
                    </a:stretch>
                  </pic:blipFill>
                  <pic:spPr>
                    <a:xfrm>
                      <a:off x="0" y="0"/>
                      <a:ext cx="5120640" cy="7851401"/>
                    </a:xfrm>
                    <a:prstGeom prst="rect">
                      <a:avLst/>
                    </a:prstGeom>
                  </pic:spPr>
                </pic:pic>
              </a:graphicData>
            </a:graphic>
          </wp:inline>
        </w:drawing>
      </w:r>
    </w:p>
    <w:p w14:paraId="3BDEDD2E" w14:textId="77777777" w:rsidR="007D0CB5" w:rsidRDefault="00000000">
      <w:pPr>
        <w:spacing w:before="40" w:after="280"/>
        <w:jc w:val="center"/>
      </w:pPr>
      <w:r>
        <w:rPr>
          <w:i/>
          <w:color w:val="545454"/>
          <w:sz w:val="17"/>
        </w:rPr>
        <w:t>Figure 1. MYConnect BI architecture. Looker connects directly to BigQuery Gold and Mart — Silver is never exposed to the BI layer. (Schematic diagram, not a product screenshot.)</w:t>
      </w:r>
    </w:p>
    <w:p w14:paraId="6FD80094" w14:textId="77777777" w:rsidR="007D0CB5" w:rsidRDefault="00000000">
      <w:pPr>
        <w:pStyle w:val="Heading2"/>
      </w:pPr>
      <w:r>
        <w:lastRenderedPageBreak/>
        <w:t>Three layers, three jobs</w:t>
      </w:r>
    </w:p>
    <w:p w14:paraId="4C9B29EC" w14:textId="77777777" w:rsidR="007D0CB5" w:rsidRDefault="00000000">
      <w:pPr>
        <w:pStyle w:val="Heading3"/>
      </w:pPr>
      <w:r>
        <w:t>Data layer — Dataform + BigQuery</w:t>
      </w:r>
    </w:p>
    <w:p w14:paraId="77A41BD2" w14:textId="77777777" w:rsidR="007D0CB5" w:rsidRDefault="00000000">
      <w:r>
        <w:t xml:space="preserve">Everything up through </w:t>
      </w:r>
      <w:r>
        <w:rPr>
          <w:rFonts w:ascii="Consolas" w:eastAsia="Consolas" w:hAnsi="Consolas" w:cs="Consolas"/>
          <w:color w:val="AD1457"/>
          <w:sz w:val="20"/>
        </w:rPr>
        <w:t>myconnect_gold</w:t>
      </w:r>
      <w:r>
        <w:t xml:space="preserve"> and </w:t>
      </w:r>
      <w:r>
        <w:rPr>
          <w:rFonts w:ascii="Consolas" w:eastAsia="Consolas" w:hAnsi="Consolas" w:cs="Consolas"/>
          <w:color w:val="AD1457"/>
          <w:sz w:val="20"/>
        </w:rPr>
        <w:t>myconnect_mart</w:t>
      </w:r>
      <w:r>
        <w:t>. This layer's job is correctness and grain: clean, deduplicated, well-typed, reconciled tables with clear primary keys. It knows nothing about how a business user will slice the data.</w:t>
      </w:r>
    </w:p>
    <w:p w14:paraId="6DCC465D" w14:textId="77777777" w:rsidR="007D0CB5" w:rsidRDefault="00000000">
      <w:pPr>
        <w:pStyle w:val="Heading3"/>
      </w:pPr>
      <w:r>
        <w:t>Semantic layer — LookML</w:t>
      </w:r>
    </w:p>
    <w:p w14:paraId="50B46062" w14:textId="77777777" w:rsidR="007D0CB5" w:rsidRDefault="00000000">
      <w:r>
        <w:t xml:space="preserve">The BigQuery </w:t>
      </w:r>
      <w:r>
        <w:rPr>
          <w:b/>
        </w:rPr>
        <w:t>connection</w:t>
      </w:r>
      <w:r>
        <w:t xml:space="preserve">, the </w:t>
      </w:r>
      <w:r>
        <w:rPr>
          <w:b/>
        </w:rPr>
        <w:t>LookML project</w:t>
      </w:r>
      <w:r>
        <w:t xml:space="preserve"> (Views, Explores, Model), all living in Git. This layer's job is to give physical tables business meaning: human-readable labels, governed metric formulas, and pre-validated join paths. It knows about BigQuery table names, but a business user never sees them directly.</w:t>
      </w:r>
    </w:p>
    <w:p w14:paraId="32E28085" w14:textId="77777777" w:rsidR="007D0CB5" w:rsidRDefault="00000000">
      <w:pPr>
        <w:pStyle w:val="Heading3"/>
      </w:pPr>
      <w:r>
        <w:t>Presentation layer — Looker dashboards</w:t>
      </w:r>
    </w:p>
    <w:p w14:paraId="36693DE4" w14:textId="77777777" w:rsidR="007D0CB5" w:rsidRDefault="00000000">
      <w:r>
        <w:t>Saved Explores, tiles, filters, and dashboards. This layer's job is consumption: a business user picks dimensions and measures, applies filters, and never writes SQL. It knows nothing about BigQuery at all — only about Explores and fields.</w:t>
      </w:r>
    </w:p>
    <w:p w14:paraId="7E7829EB" w14:textId="77777777" w:rsidR="007D0CB5" w:rsidRDefault="00000000">
      <w:pPr>
        <w:pBdr>
          <w:top w:val="single" w:sz="4" w:space="8" w:color="2E7D32"/>
          <w:left w:val="single" w:sz="4" w:space="8" w:color="2E7D32"/>
          <w:bottom w:val="single" w:sz="4" w:space="8" w:color="2E7D32"/>
          <w:right w:val="single" w:sz="4" w:space="8" w:color="2E7D32"/>
        </w:pBdr>
        <w:shd w:val="clear" w:color="auto" w:fill="E8F5E9"/>
        <w:spacing w:before="120" w:after="200"/>
        <w:ind w:left="72" w:right="72"/>
      </w:pPr>
      <w:r>
        <w:rPr>
          <w:b/>
          <w:color w:val="2E7D32"/>
          <w:sz w:val="19"/>
        </w:rPr>
        <w:t xml:space="preserve">ARCHITECTURAL RULE —  </w:t>
      </w:r>
      <w:r>
        <w:rPr>
          <w:rFonts w:ascii="Consolas" w:eastAsia="Consolas" w:hAnsi="Consolas" w:cs="Consolas"/>
          <w:color w:val="AD1457"/>
          <w:sz w:val="18"/>
        </w:rPr>
        <w:t>myconnect_silver</w:t>
      </w:r>
      <w:r>
        <w:rPr>
          <w:sz w:val="19"/>
        </w:rPr>
        <w:t xml:space="preserve"> (staging + intermediate models) is </w:t>
      </w:r>
      <w:r>
        <w:rPr>
          <w:b/>
          <w:sz w:val="19"/>
        </w:rPr>
        <w:t>never</w:t>
      </w:r>
      <w:r>
        <w:rPr>
          <w:sz w:val="19"/>
        </w:rPr>
        <w:t xml:space="preserve"> exposed to Looker. The BigQuery service account backing the Looker connection should be scoped with </w:t>
      </w:r>
      <w:r>
        <w:rPr>
          <w:rFonts w:ascii="Consolas" w:eastAsia="Consolas" w:hAnsi="Consolas" w:cs="Consolas"/>
          <w:color w:val="AD1457"/>
          <w:sz w:val="18"/>
        </w:rPr>
        <w:t>roles/bigquery.dataViewer</w:t>
      </w:r>
      <w:r>
        <w:rPr>
          <w:sz w:val="19"/>
        </w:rPr>
        <w:t xml:space="preserve"> on </w:t>
      </w:r>
      <w:r>
        <w:rPr>
          <w:rFonts w:ascii="Consolas" w:eastAsia="Consolas" w:hAnsi="Consolas" w:cs="Consolas"/>
          <w:color w:val="AD1457"/>
          <w:sz w:val="18"/>
        </w:rPr>
        <w:t>myconnect_gold</w:t>
      </w:r>
      <w:r>
        <w:rPr>
          <w:sz w:val="19"/>
        </w:rPr>
        <w:t xml:space="preserve"> and </w:t>
      </w:r>
      <w:r>
        <w:rPr>
          <w:rFonts w:ascii="Consolas" w:eastAsia="Consolas" w:hAnsi="Consolas" w:cs="Consolas"/>
          <w:color w:val="AD1457"/>
          <w:sz w:val="18"/>
        </w:rPr>
        <w:t>myconnect_mart</w:t>
      </w:r>
      <w:r>
        <w:rPr>
          <w:sz w:val="19"/>
        </w:rPr>
        <w:t xml:space="preserve"> only — enforcing the boundary at the IAM layer, not just by convention.</w:t>
      </w:r>
    </w:p>
    <w:p w14:paraId="62ED1142" w14:textId="77777777" w:rsidR="007D0CB5" w:rsidRDefault="00000000">
      <w:pPr>
        <w:pStyle w:val="Heading1"/>
        <w:pBdr>
          <w:bottom w:val="single" w:sz="10" w:space="6" w:color="16324F"/>
        </w:pBdr>
      </w:pPr>
      <w:bookmarkStart w:id="3" w:name="_Toc239730777"/>
      <w:r>
        <w:rPr>
          <w:rFonts w:ascii="Calibri" w:hAnsi="Calibri"/>
        </w:rPr>
        <w:t>4.  What Actually Happens Inside Looker</w:t>
      </w:r>
      <w:bookmarkEnd w:id="3"/>
    </w:p>
    <w:p w14:paraId="3BBBF89A" w14:textId="77777777" w:rsidR="007D0CB5" w:rsidRDefault="00000000">
      <w:r>
        <w:t>Six concepts make up the whole platform. Everything else in Looker is built from these.</w:t>
      </w:r>
    </w:p>
    <w:p w14:paraId="353D0DCD" w14:textId="77777777" w:rsidR="007D0CB5" w:rsidRDefault="00000000">
      <w:pPr>
        <w:spacing w:before="120"/>
        <w:jc w:val="center"/>
      </w:pPr>
      <w:r>
        <w:rPr>
          <w:noProof/>
        </w:rPr>
        <w:lastRenderedPageBreak/>
        <w:drawing>
          <wp:inline distT="0" distB="0" distL="0" distR="0" wp14:anchorId="35C45875" wp14:editId="48825A0B">
            <wp:extent cx="3291840" cy="5162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ceptual_hierarchy.png"/>
                    <pic:cNvPicPr/>
                  </pic:nvPicPr>
                  <pic:blipFill>
                    <a:blip r:embed="rId7"/>
                    <a:stretch>
                      <a:fillRect/>
                    </a:stretch>
                  </pic:blipFill>
                  <pic:spPr>
                    <a:xfrm>
                      <a:off x="0" y="0"/>
                      <a:ext cx="3291840" cy="5162742"/>
                    </a:xfrm>
                    <a:prstGeom prst="rect">
                      <a:avLst/>
                    </a:prstGeom>
                  </pic:spPr>
                </pic:pic>
              </a:graphicData>
            </a:graphic>
          </wp:inline>
        </w:drawing>
      </w:r>
    </w:p>
    <w:p w14:paraId="024753DC" w14:textId="77777777" w:rsidR="007D0CB5" w:rsidRDefault="00000000">
      <w:pPr>
        <w:spacing w:before="40" w:after="280"/>
        <w:jc w:val="center"/>
      </w:pPr>
      <w:r>
        <w:rPr>
          <w:i/>
          <w:color w:val="545454"/>
          <w:sz w:val="17"/>
        </w:rPr>
        <w:t>Figure 2. The LookML conceptual hierarchy — each layer is built from the one above it.</w:t>
      </w:r>
    </w:p>
    <w:p w14:paraId="0568BEFF" w14:textId="77777777" w:rsidR="007D0CB5" w:rsidRDefault="00000000">
      <w:pPr>
        <w:pStyle w:val="Heading2"/>
      </w:pPr>
      <w:r>
        <w:t>Connection</w:t>
      </w:r>
    </w:p>
    <w:p w14:paraId="1E73E63A" w14:textId="77777777" w:rsidR="007D0CB5" w:rsidRDefault="00000000">
      <w:r>
        <w:t xml:space="preserve">A named link from Looker to a database, configured once in the </w:t>
      </w:r>
      <w:r>
        <w:rPr>
          <w:b/>
        </w:rPr>
        <w:t>Looker Admin UI</w:t>
      </w:r>
      <w:r>
        <w:t xml:space="preserve"> (not in Git — see the callout below). For MYConnect this is a single BigQuery connection, e.g. </w:t>
      </w:r>
      <w:r>
        <w:rPr>
          <w:rFonts w:ascii="Consolas" w:eastAsia="Consolas" w:hAnsi="Consolas" w:cs="Consolas"/>
          <w:color w:val="AD1457"/>
          <w:sz w:val="20"/>
        </w:rPr>
        <w:t>myconnect_bigquery</w:t>
      </w:r>
      <w:r>
        <w:t xml:space="preserve">, pointing at project </w:t>
      </w:r>
      <w:r>
        <w:rPr>
          <w:rFonts w:ascii="Consolas" w:eastAsia="Consolas" w:hAnsi="Consolas" w:cs="Consolas"/>
          <w:color w:val="AD1457"/>
          <w:sz w:val="20"/>
        </w:rPr>
        <w:t>myconnect-analytics</w:t>
      </w:r>
      <w:r>
        <w:t xml:space="preserve">, region </w:t>
      </w:r>
      <w:r>
        <w:rPr>
          <w:rFonts w:ascii="Consolas" w:eastAsia="Consolas" w:hAnsi="Consolas" w:cs="Consolas"/>
          <w:color w:val="AD1457"/>
          <w:sz w:val="20"/>
        </w:rPr>
        <w:t>asia-southeast1</w:t>
      </w:r>
      <w:r>
        <w:t>. It carries:</w:t>
      </w:r>
    </w:p>
    <w:p w14:paraId="5F540246" w14:textId="77777777" w:rsidR="007D0CB5" w:rsidRDefault="00000000">
      <w:pPr>
        <w:pStyle w:val="ListBullet"/>
        <w:spacing w:after="60"/>
      </w:pPr>
      <w:r>
        <w:rPr>
          <w:b/>
        </w:rPr>
        <w:t>Credentials</w:t>
      </w:r>
      <w:r>
        <w:t xml:space="preserve"> — a service-account JSON key with </w:t>
      </w:r>
      <w:r>
        <w:rPr>
          <w:rFonts w:ascii="Consolas" w:eastAsia="Consolas" w:hAnsi="Consolas" w:cs="Consolas"/>
          <w:color w:val="AD1457"/>
          <w:sz w:val="20"/>
        </w:rPr>
        <w:t>roles/bigquery.dataViewer</w:t>
      </w:r>
      <w:r>
        <w:t xml:space="preserve"> and </w:t>
      </w:r>
      <w:r>
        <w:rPr>
          <w:rFonts w:ascii="Consolas" w:eastAsia="Consolas" w:hAnsi="Consolas" w:cs="Consolas"/>
          <w:color w:val="AD1457"/>
          <w:sz w:val="20"/>
        </w:rPr>
        <w:t>roles/bigquery.jobUser</w:t>
      </w:r>
      <w:r>
        <w:t xml:space="preserve">, scoped to </w:t>
      </w:r>
      <w:r>
        <w:rPr>
          <w:rFonts w:ascii="Consolas" w:eastAsia="Consolas" w:hAnsi="Consolas" w:cs="Consolas"/>
          <w:color w:val="AD1457"/>
          <w:sz w:val="20"/>
        </w:rPr>
        <w:t>myconnect_gold</w:t>
      </w:r>
      <w:r>
        <w:t xml:space="preserve"> and </w:t>
      </w:r>
      <w:r>
        <w:rPr>
          <w:rFonts w:ascii="Consolas" w:eastAsia="Consolas" w:hAnsi="Consolas" w:cs="Consolas"/>
          <w:color w:val="AD1457"/>
          <w:sz w:val="20"/>
        </w:rPr>
        <w:t>myconnect_mart</w:t>
      </w:r>
      <w:r>
        <w:t xml:space="preserve"> only.</w:t>
      </w:r>
    </w:p>
    <w:p w14:paraId="34E82D5E" w14:textId="77777777" w:rsidR="007D0CB5" w:rsidRDefault="00000000">
      <w:pPr>
        <w:pStyle w:val="ListBullet"/>
        <w:spacing w:after="60"/>
      </w:pPr>
      <w:r>
        <w:rPr>
          <w:b/>
        </w:rPr>
        <w:t>Database/dataset access</w:t>
      </w:r>
      <w:r>
        <w:t xml:space="preserve"> — which BigQuery datasets the connection can query. This is where the Silver boundary is enforced, not in LookML.</w:t>
      </w:r>
    </w:p>
    <w:p w14:paraId="4A21453E" w14:textId="77777777" w:rsidR="007D0CB5" w:rsidRDefault="00000000">
      <w:pPr>
        <w:pStyle w:val="ListBullet"/>
        <w:spacing w:after="60"/>
      </w:pPr>
      <w:r>
        <w:rPr>
          <w:b/>
        </w:rPr>
        <w:t>Dev vs. production</w:t>
      </w:r>
      <w:r>
        <w:t xml:space="preserve"> — Looker can point a developer's personal Git branch at a separate dev connection (e.g. a smaller dataset) so exploratory queries during modeling don't run against full production volume. For a project this size, one connection for both is a reasonable simplification.</w:t>
      </w:r>
    </w:p>
    <w:p w14:paraId="796A2A0C" w14:textId="77777777" w:rsidR="007D0CB5" w:rsidRDefault="00000000">
      <w:pPr>
        <w:pBdr>
          <w:top w:val="single" w:sz="4" w:space="8" w:color="EF6C00"/>
          <w:left w:val="single" w:sz="4" w:space="8" w:color="EF6C00"/>
          <w:bottom w:val="single" w:sz="4" w:space="8" w:color="EF6C00"/>
          <w:right w:val="single" w:sz="4" w:space="8" w:color="EF6C00"/>
        </w:pBdr>
        <w:shd w:val="clear" w:color="auto" w:fill="FFF3E0"/>
        <w:spacing w:before="120" w:after="200"/>
        <w:ind w:left="72" w:right="72"/>
      </w:pPr>
      <w:r>
        <w:rPr>
          <w:b/>
          <w:color w:val="EF6C00"/>
          <w:sz w:val="19"/>
        </w:rPr>
        <w:lastRenderedPageBreak/>
        <w:t xml:space="preserve">NOT IN GIT —  </w:t>
      </w:r>
      <w:r>
        <w:rPr>
          <w:sz w:val="19"/>
        </w:rPr>
        <w:t xml:space="preserve">The connection is the one piece of a Looker project that is </w:t>
      </w:r>
      <w:r>
        <w:rPr>
          <w:b/>
          <w:sz w:val="19"/>
        </w:rPr>
        <w:t>not</w:t>
      </w:r>
      <w:r>
        <w:rPr>
          <w:sz w:val="19"/>
        </w:rPr>
        <w:t xml:space="preserve"> a </w:t>
      </w:r>
      <w:r>
        <w:rPr>
          <w:rFonts w:ascii="Consolas" w:eastAsia="Consolas" w:hAnsi="Consolas" w:cs="Consolas"/>
          <w:color w:val="AD1457"/>
          <w:sz w:val="18"/>
        </w:rPr>
        <w:t>.lkml</w:t>
      </w:r>
      <w:r>
        <w:rPr>
          <w:sz w:val="19"/>
        </w:rPr>
        <w:t xml:space="preserve"> file and </w:t>
      </w:r>
      <w:r>
        <w:rPr>
          <w:b/>
          <w:sz w:val="19"/>
        </w:rPr>
        <w:t>not</w:t>
      </w:r>
      <w:r>
        <w:rPr>
          <w:sz w:val="19"/>
        </w:rPr>
        <w:t xml:space="preserve"> in Git. LookML only ever references it by name (</w:t>
      </w:r>
      <w:r>
        <w:rPr>
          <w:rFonts w:ascii="Consolas" w:eastAsia="Consolas" w:hAnsi="Consolas" w:cs="Consolas"/>
          <w:color w:val="AD1457"/>
          <w:sz w:val="18"/>
        </w:rPr>
        <w:t>connection: "myconnect_bigquery"</w:t>
      </w:r>
      <w:r>
        <w:rPr>
          <w:sz w:val="19"/>
        </w:rPr>
        <w:t>). Credentials never enter version control.</w:t>
      </w:r>
    </w:p>
    <w:p w14:paraId="78DBF5FB" w14:textId="77777777" w:rsidR="007D0CB5" w:rsidRDefault="00000000">
      <w:pPr>
        <w:pStyle w:val="Heading2"/>
      </w:pPr>
      <w:r>
        <w:t>LookML Project</w:t>
      </w:r>
    </w:p>
    <w:p w14:paraId="2978A67B" w14:textId="77777777" w:rsidR="007D0CB5" w:rsidRDefault="00000000">
      <w:r>
        <w:t xml:space="preserve">A Git repository of </w:t>
      </w:r>
      <w:r>
        <w:rPr>
          <w:rFonts w:ascii="Consolas" w:eastAsia="Consolas" w:hAnsi="Consolas" w:cs="Consolas"/>
          <w:color w:val="AD1457"/>
          <w:sz w:val="20"/>
        </w:rPr>
        <w:t>.lkml</w:t>
      </w:r>
      <w:r>
        <w:t xml:space="preserve"> files — this is genuinely just a repo, cloned, branched, and reviewed the same way </w:t>
      </w:r>
      <w:r>
        <w:rPr>
          <w:rFonts w:ascii="Consolas" w:eastAsia="Consolas" w:hAnsi="Consolas" w:cs="Consolas"/>
          <w:color w:val="AD1457"/>
          <w:sz w:val="20"/>
        </w:rPr>
        <w:t>myconnect-analytics</w:t>
      </w:r>
      <w:r>
        <w:t xml:space="preserve"> (the Dataform repo) already is. It is a </w:t>
      </w:r>
      <w:r>
        <w:rPr>
          <w:b/>
        </w:rPr>
        <w:t>separate repository</w:t>
      </w:r>
      <w:r>
        <w:t xml:space="preserve"> from the Dataform project; the two communicate only through a contract at the table boundary (a Gold column rename is a breaking change for both). </w:t>
      </w:r>
      <w:r>
        <w:rPr>
          <w:b/>
        </w:rPr>
        <w:t>Development Mode</w:t>
      </w:r>
      <w:r>
        <w:t xml:space="preserve"> is a per-developer session where LookML edits are visible only to that developer until merged and deployed — nothing you change breaks a live dashboard until you deploy.</w:t>
      </w:r>
    </w:p>
    <w:p w14:paraId="14977FBF" w14:textId="77777777" w:rsidR="007D0CB5" w:rsidRDefault="00000000">
      <w:pPr>
        <w:pStyle w:val="Heading2"/>
      </w:pPr>
      <w:r>
        <w:t>Model</w:t>
      </w:r>
    </w:p>
    <w:p w14:paraId="130C8BAB" w14:textId="77777777" w:rsidR="007D0CB5" w:rsidRDefault="00000000">
      <w:r>
        <w:t xml:space="preserve">The file that </w:t>
      </w:r>
      <w:r>
        <w:rPr>
          <w:b/>
        </w:rPr>
        <w:t>binds a connection to a set of Views and Explores</w:t>
      </w:r>
      <w:r>
        <w:t xml:space="preserve">. Without a model, Views are inert — they describe a table's fields but expose nothing queryable. A model is what turns </w:t>
      </w:r>
      <w:r>
        <w:rPr>
          <w:rFonts w:ascii="Consolas" w:eastAsia="Consolas" w:hAnsi="Consolas" w:cs="Consolas"/>
          <w:color w:val="AD1457"/>
          <w:sz w:val="20"/>
        </w:rPr>
        <w:t>myconnect.model.lkml</w:t>
      </w:r>
      <w:r>
        <w:t xml:space="preserve"> into a URL business users can query against (</w:t>
      </w:r>
      <w:r>
        <w:rPr>
          <w:rFonts w:ascii="Consolas" w:eastAsia="Consolas" w:hAnsi="Consolas" w:cs="Consolas"/>
          <w:color w:val="AD1457"/>
          <w:sz w:val="20"/>
        </w:rPr>
        <w:t>.../explore/myconnect/billing</w:t>
      </w:r>
      <w:r>
        <w:t>).</w:t>
      </w:r>
    </w:p>
    <w:p w14:paraId="6356EB52" w14:textId="77777777" w:rsidR="007D0CB5" w:rsidRDefault="00000000">
      <w:pPr>
        <w:spacing w:before="200" w:after="0"/>
      </w:pPr>
      <w:r>
        <w:rPr>
          <w:rFonts w:ascii="Consolas" w:eastAsia="Consolas" w:hAnsi="Consolas" w:cs="Consolas"/>
          <w:b/>
          <w:color w:val="16324F"/>
          <w:sz w:val="18"/>
        </w:rPr>
        <w:t>📄  myconnect.model.lkml</w:t>
      </w:r>
    </w:p>
    <w:p w14:paraId="188E9E94"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connection: "myconnect_bigquery"</w:t>
      </w:r>
      <w:r>
        <w:rPr>
          <w:rFonts w:ascii="Consolas" w:eastAsia="Consolas" w:hAnsi="Consolas" w:cs="Consolas"/>
          <w:color w:val="212B33"/>
          <w:sz w:val="17"/>
        </w:rPr>
        <w:br/>
        <w:t> </w:t>
      </w:r>
      <w:r>
        <w:rPr>
          <w:rFonts w:ascii="Consolas" w:eastAsia="Consolas" w:hAnsi="Consolas" w:cs="Consolas"/>
          <w:color w:val="212B33"/>
          <w:sz w:val="17"/>
        </w:rPr>
        <w:br/>
        <w:t>include: "/views/**/*.view.lkml"</w:t>
      </w:r>
      <w:r>
        <w:rPr>
          <w:rFonts w:ascii="Consolas" w:eastAsia="Consolas" w:hAnsi="Consolas" w:cs="Consolas"/>
          <w:color w:val="212B33"/>
          <w:sz w:val="17"/>
        </w:rPr>
        <w:br/>
        <w:t>include: "/explores/*.explore.lkml"</w:t>
      </w:r>
      <w:r>
        <w:rPr>
          <w:rFonts w:ascii="Consolas" w:eastAsia="Consolas" w:hAnsi="Consolas" w:cs="Consolas"/>
          <w:color w:val="212B33"/>
          <w:sz w:val="17"/>
        </w:rPr>
        <w:br/>
        <w:t> </w:t>
      </w:r>
      <w:r>
        <w:rPr>
          <w:rFonts w:ascii="Consolas" w:eastAsia="Consolas" w:hAnsi="Consolas" w:cs="Consolas"/>
          <w:color w:val="212B33"/>
          <w:sz w:val="17"/>
        </w:rPr>
        <w:br/>
        <w:t>datagroup: myconnect_default {</w:t>
      </w:r>
      <w:r>
        <w:rPr>
          <w:rFonts w:ascii="Consolas" w:eastAsia="Consolas" w:hAnsi="Consolas" w:cs="Consolas"/>
          <w:color w:val="212B33"/>
          <w:sz w:val="17"/>
        </w:rPr>
        <w:br/>
        <w:t xml:space="preserve">  sql_trigger: SELECT MAX(created_at) FROM `myconnect-analytics.myconnect_gold.fct_billing` ;;</w:t>
      </w:r>
      <w:r>
        <w:rPr>
          <w:rFonts w:ascii="Consolas" w:eastAsia="Consolas" w:hAnsi="Consolas" w:cs="Consolas"/>
          <w:color w:val="212B33"/>
          <w:sz w:val="17"/>
        </w:rPr>
        <w:br/>
        <w:t xml:space="preserve">  max_cache_age: "12 hours"</w:t>
      </w:r>
      <w:r>
        <w:rPr>
          <w:rFonts w:ascii="Consolas" w:eastAsia="Consolas" w:hAnsi="Consolas" w:cs="Consolas"/>
          <w:color w:val="212B33"/>
          <w:sz w:val="17"/>
        </w:rPr>
        <w:br/>
        <w:t>}</w:t>
      </w:r>
      <w:r>
        <w:rPr>
          <w:rFonts w:ascii="Consolas" w:eastAsia="Consolas" w:hAnsi="Consolas" w:cs="Consolas"/>
          <w:color w:val="212B33"/>
          <w:sz w:val="17"/>
        </w:rPr>
        <w:br/>
        <w:t>persist_with: myconnect_default</w:t>
      </w:r>
    </w:p>
    <w:p w14:paraId="32665BEC" w14:textId="77777777" w:rsidR="007D0CB5" w:rsidRDefault="00000000">
      <w:pPr>
        <w:spacing w:after="200"/>
      </w:pPr>
      <w:r>
        <w:rPr>
          <w:i/>
          <w:color w:val="545454"/>
          <w:sz w:val="17"/>
        </w:rPr>
        <w:t>Minimal but real model file for MYConnect (fully covered in Section 9).</w:t>
      </w:r>
    </w:p>
    <w:p w14:paraId="1BE14381" w14:textId="77777777" w:rsidR="007D0CB5" w:rsidRDefault="00000000">
      <w:pPr>
        <w:pStyle w:val="Heading2"/>
      </w:pPr>
      <w:r>
        <w:t>View</w:t>
      </w:r>
    </w:p>
    <w:p w14:paraId="2BE76C61" w14:textId="77777777" w:rsidR="007D0CB5" w:rsidRDefault="00000000">
      <w:r>
        <w:t xml:space="preserve">The LookML representation of </w:t>
      </w:r>
      <w:r>
        <w:rPr>
          <w:b/>
        </w:rPr>
        <w:t>one physical table</w:t>
      </w:r>
      <w:r>
        <w:t xml:space="preserve">. A View declares </w:t>
      </w:r>
      <w:r>
        <w:rPr>
          <w:rFonts w:ascii="Consolas" w:eastAsia="Consolas" w:hAnsi="Consolas" w:cs="Consolas"/>
          <w:color w:val="AD1457"/>
          <w:sz w:val="20"/>
        </w:rPr>
        <w:t>sql_table_name</w:t>
      </w:r>
      <w:r>
        <w:t xml:space="preserve">, then a set of </w:t>
      </w:r>
      <w:r>
        <w:rPr>
          <w:rFonts w:ascii="Consolas" w:eastAsia="Consolas" w:hAnsi="Consolas" w:cs="Consolas"/>
          <w:color w:val="AD1457"/>
          <w:sz w:val="20"/>
        </w:rPr>
        <w:t>dimension:</w:t>
      </w:r>
      <w:r>
        <w:t xml:space="preserve"> and </w:t>
      </w:r>
      <w:r>
        <w:rPr>
          <w:rFonts w:ascii="Consolas" w:eastAsia="Consolas" w:hAnsi="Consolas" w:cs="Consolas"/>
          <w:color w:val="AD1457"/>
          <w:sz w:val="20"/>
        </w:rPr>
        <w:t>measure:</w:t>
      </w:r>
      <w:r>
        <w:t xml:space="preserve"> fields mapped to columns (or expressions) on that table. A View is a </w:t>
      </w:r>
      <w:r>
        <w:rPr>
          <w:b/>
        </w:rPr>
        <w:t>noun</w:t>
      </w:r>
      <w:r>
        <w:t xml:space="preserve"> — it describes what a table is, not how it relates to other tables.</w:t>
      </w:r>
    </w:p>
    <w:p w14:paraId="683587C6" w14:textId="77777777" w:rsidR="007D0CB5" w:rsidRDefault="00000000">
      <w:pPr>
        <w:pStyle w:val="Heading2"/>
      </w:pPr>
      <w:r>
        <w:t>Explore</w:t>
      </w:r>
    </w:p>
    <w:p w14:paraId="68A69C28" w14:textId="77777777" w:rsidR="007D0CB5" w:rsidRDefault="00000000">
      <w:r>
        <w:t xml:space="preserve">A </w:t>
      </w:r>
      <w:r>
        <w:rPr>
          <w:b/>
        </w:rPr>
        <w:t>queryable, joined starting point</w:t>
      </w:r>
      <w:r>
        <w:t xml:space="preserve"> — the unit a dashboard tile actually runs against. An Explore names one base View and zero or more </w:t>
      </w:r>
      <w:r>
        <w:rPr>
          <w:rFonts w:ascii="Consolas" w:eastAsia="Consolas" w:hAnsi="Consolas" w:cs="Consolas"/>
          <w:color w:val="AD1457"/>
          <w:sz w:val="20"/>
        </w:rPr>
        <w:t>join:</w:t>
      </w:r>
      <w:r>
        <w:t xml:space="preserve"> blocks to other Views, each with </w:t>
      </w:r>
      <w:r>
        <w:rPr>
          <w:rFonts w:ascii="Consolas" w:eastAsia="Consolas" w:hAnsi="Consolas" w:cs="Consolas"/>
          <w:color w:val="AD1457"/>
          <w:sz w:val="20"/>
        </w:rPr>
        <w:t>sql_on:</w:t>
      </w:r>
      <w:r>
        <w:t xml:space="preserve"> (the join condition) and </w:t>
      </w:r>
      <w:r>
        <w:rPr>
          <w:rFonts w:ascii="Consolas" w:eastAsia="Consolas" w:hAnsi="Consolas" w:cs="Consolas"/>
          <w:color w:val="AD1457"/>
          <w:sz w:val="20"/>
        </w:rPr>
        <w:t>relationship:</w:t>
      </w:r>
      <w:r>
        <w:t xml:space="preserve"> (the cardinality). Only fields reachable from an Explore's base View + its joins are exposed to a business user querying that Explore. A Model is a </w:t>
      </w:r>
      <w:r>
        <w:rPr>
          <w:b/>
        </w:rPr>
        <w:t>sentence</w:t>
      </w:r>
      <w:r>
        <w:t xml:space="preserve"> — it says how Views relate and where the data lives.</w:t>
      </w:r>
    </w:p>
    <w:p w14:paraId="5AC19394" w14:textId="77777777" w:rsidR="007D0CB5" w:rsidRDefault="00000000">
      <w:pPr>
        <w:pStyle w:val="Heading2"/>
      </w:pPr>
      <w:r>
        <w:lastRenderedPageBreak/>
        <w:t>Dashboard</w:t>
      </w:r>
    </w:p>
    <w:p w14:paraId="4F4787EE" w14:textId="77777777" w:rsidR="007D0CB5" w:rsidRDefault="00000000">
      <w:r>
        <w:t xml:space="preserve">The end-user consumption surface: a saved query against an Explore ( a "Look"), or a grid of such tiles with shared filters (a dashboard). Business users interact only with Explores and dashboards — they never see LookML, </w:t>
      </w:r>
      <w:r>
        <w:rPr>
          <w:rFonts w:ascii="Consolas" w:eastAsia="Consolas" w:hAnsi="Consolas" w:cs="Consolas"/>
          <w:color w:val="AD1457"/>
          <w:sz w:val="20"/>
        </w:rPr>
        <w:t>sql_table_name</w:t>
      </w:r>
      <w:r>
        <w:t>, or BigQuery directly.</w:t>
      </w:r>
    </w:p>
    <w:p w14:paraId="06369646" w14:textId="77777777" w:rsidR="007D0CB5" w:rsidRDefault="00000000">
      <w:pPr>
        <w:pStyle w:val="Heading1"/>
        <w:pBdr>
          <w:bottom w:val="single" w:sz="10" w:space="6" w:color="16324F"/>
        </w:pBdr>
      </w:pPr>
      <w:bookmarkStart w:id="4" w:name="_Toc239730778"/>
      <w:r>
        <w:rPr>
          <w:rFonts w:ascii="Calibri" w:hAnsi="Calibri"/>
        </w:rPr>
        <w:t>5.  Build MYConnect LookML From Scratch</w:t>
      </w:r>
      <w:bookmarkEnd w:id="4"/>
    </w:p>
    <w:p w14:paraId="772FA29D" w14:textId="77777777" w:rsidR="007D0CB5" w:rsidRDefault="00000000">
      <w:r>
        <w:t>This is the actual sequence — starting from nothing — to stand up the Looker layer for MYConnect. Each step is what you would click, write, or run.</w:t>
      </w:r>
    </w:p>
    <w:p w14:paraId="797E6129" w14:textId="77777777" w:rsidR="007D0CB5" w:rsidRDefault="00000000">
      <w:pPr>
        <w:pStyle w:val="Heading2"/>
      </w:pPr>
      <w:r>
        <w:t>Step 1 — Create the BigQuery connection</w:t>
      </w:r>
    </w:p>
    <w:p w14:paraId="006252F7" w14:textId="77777777" w:rsidR="007D0CB5" w:rsidRDefault="00000000">
      <w:r>
        <w:t>In the Looker Admin panel (</w:t>
      </w:r>
      <w:r>
        <w:rPr>
          <w:b/>
        </w:rPr>
        <w:t>Admin → Connections → New Connection</w:t>
      </w:r>
      <w:r>
        <w:t>), configure:</w:t>
      </w:r>
    </w:p>
    <w:tbl>
      <w:tblPr>
        <w:tblStyle w:val="TableGrid"/>
        <w:tblW w:w="0" w:type="auto"/>
        <w:jc w:val="center"/>
        <w:tblLayout w:type="fixed"/>
        <w:tblLook w:val="04A0" w:firstRow="1" w:lastRow="0" w:firstColumn="1" w:lastColumn="0" w:noHBand="0" w:noVBand="1"/>
      </w:tblPr>
      <w:tblGrid>
        <w:gridCol w:w="2736"/>
        <w:gridCol w:w="6480"/>
      </w:tblGrid>
      <w:tr w:rsidR="007D0CB5" w14:paraId="0F66DD69" w14:textId="77777777">
        <w:trPr>
          <w:tblHeader/>
          <w:jc w:val="center"/>
        </w:trPr>
        <w:tc>
          <w:tcPr>
            <w:tcW w:w="2736" w:type="dxa"/>
            <w:shd w:val="clear" w:color="auto" w:fill="16324F"/>
            <w:vAlign w:val="center"/>
          </w:tcPr>
          <w:p w14:paraId="571584F4" w14:textId="77777777" w:rsidR="007D0CB5" w:rsidRDefault="00000000">
            <w:r>
              <w:rPr>
                <w:b/>
                <w:color w:val="FFFFFF"/>
                <w:sz w:val="18"/>
              </w:rPr>
              <w:t>Field</w:t>
            </w:r>
          </w:p>
        </w:tc>
        <w:tc>
          <w:tcPr>
            <w:tcW w:w="6480" w:type="dxa"/>
            <w:shd w:val="clear" w:color="auto" w:fill="16324F"/>
            <w:vAlign w:val="center"/>
          </w:tcPr>
          <w:p w14:paraId="6F9A5975" w14:textId="77777777" w:rsidR="007D0CB5" w:rsidRDefault="00000000">
            <w:r>
              <w:rPr>
                <w:b/>
                <w:color w:val="FFFFFF"/>
                <w:sz w:val="18"/>
              </w:rPr>
              <w:t>Value for MYConnect</w:t>
            </w:r>
          </w:p>
        </w:tc>
      </w:tr>
      <w:tr w:rsidR="007D0CB5" w14:paraId="19A92138" w14:textId="77777777">
        <w:trPr>
          <w:jc w:val="center"/>
        </w:trPr>
        <w:tc>
          <w:tcPr>
            <w:tcW w:w="2736" w:type="dxa"/>
            <w:vAlign w:val="center"/>
          </w:tcPr>
          <w:p w14:paraId="7848BB04" w14:textId="77777777" w:rsidR="007D0CB5" w:rsidRDefault="00000000">
            <w:r>
              <w:rPr>
                <w:sz w:val="18"/>
              </w:rPr>
              <w:t>Name</w:t>
            </w:r>
          </w:p>
        </w:tc>
        <w:tc>
          <w:tcPr>
            <w:tcW w:w="6480" w:type="dxa"/>
            <w:vAlign w:val="center"/>
          </w:tcPr>
          <w:p w14:paraId="193B794C" w14:textId="77777777" w:rsidR="007D0CB5" w:rsidRDefault="00000000">
            <w:r>
              <w:rPr>
                <w:rFonts w:ascii="Consolas" w:eastAsia="Consolas" w:hAnsi="Consolas" w:cs="Consolas"/>
                <w:color w:val="AD1457"/>
                <w:sz w:val="17"/>
              </w:rPr>
              <w:t>myconnect_bigquery</w:t>
            </w:r>
          </w:p>
        </w:tc>
      </w:tr>
      <w:tr w:rsidR="007D0CB5" w14:paraId="081E0137" w14:textId="77777777">
        <w:trPr>
          <w:jc w:val="center"/>
        </w:trPr>
        <w:tc>
          <w:tcPr>
            <w:tcW w:w="2736" w:type="dxa"/>
            <w:vAlign w:val="center"/>
          </w:tcPr>
          <w:p w14:paraId="086C1533" w14:textId="77777777" w:rsidR="007D0CB5" w:rsidRDefault="00000000">
            <w:r>
              <w:rPr>
                <w:sz w:val="18"/>
              </w:rPr>
              <w:t>Dialect</w:t>
            </w:r>
          </w:p>
        </w:tc>
        <w:tc>
          <w:tcPr>
            <w:tcW w:w="6480" w:type="dxa"/>
            <w:vAlign w:val="center"/>
          </w:tcPr>
          <w:p w14:paraId="3575ED51" w14:textId="77777777" w:rsidR="007D0CB5" w:rsidRDefault="00000000">
            <w:r>
              <w:rPr>
                <w:sz w:val="18"/>
              </w:rPr>
              <w:t>Google BigQuery Standard SQL</w:t>
            </w:r>
          </w:p>
        </w:tc>
      </w:tr>
      <w:tr w:rsidR="007D0CB5" w14:paraId="6B70C1F3" w14:textId="77777777">
        <w:trPr>
          <w:jc w:val="center"/>
        </w:trPr>
        <w:tc>
          <w:tcPr>
            <w:tcW w:w="2736" w:type="dxa"/>
            <w:vAlign w:val="center"/>
          </w:tcPr>
          <w:p w14:paraId="022144B8" w14:textId="77777777" w:rsidR="007D0CB5" w:rsidRDefault="00000000">
            <w:r>
              <w:rPr>
                <w:sz w:val="18"/>
              </w:rPr>
              <w:t>Project</w:t>
            </w:r>
          </w:p>
        </w:tc>
        <w:tc>
          <w:tcPr>
            <w:tcW w:w="6480" w:type="dxa"/>
            <w:vAlign w:val="center"/>
          </w:tcPr>
          <w:p w14:paraId="515600FD" w14:textId="77777777" w:rsidR="007D0CB5" w:rsidRDefault="00000000">
            <w:r>
              <w:rPr>
                <w:rFonts w:ascii="Consolas" w:eastAsia="Consolas" w:hAnsi="Consolas" w:cs="Consolas"/>
                <w:color w:val="AD1457"/>
                <w:sz w:val="17"/>
              </w:rPr>
              <w:t>myconnect-analytics</w:t>
            </w:r>
          </w:p>
        </w:tc>
      </w:tr>
      <w:tr w:rsidR="007D0CB5" w14:paraId="4EDB65CA" w14:textId="77777777">
        <w:trPr>
          <w:jc w:val="center"/>
        </w:trPr>
        <w:tc>
          <w:tcPr>
            <w:tcW w:w="2736" w:type="dxa"/>
            <w:vAlign w:val="center"/>
          </w:tcPr>
          <w:p w14:paraId="5FCD8887" w14:textId="77777777" w:rsidR="007D0CB5" w:rsidRDefault="00000000">
            <w:r>
              <w:rPr>
                <w:sz w:val="18"/>
              </w:rPr>
              <w:t>Dataset access</w:t>
            </w:r>
          </w:p>
        </w:tc>
        <w:tc>
          <w:tcPr>
            <w:tcW w:w="6480" w:type="dxa"/>
            <w:vAlign w:val="center"/>
          </w:tcPr>
          <w:p w14:paraId="6AFB899E" w14:textId="77777777" w:rsidR="007D0CB5" w:rsidRDefault="00000000">
            <w:r>
              <w:rPr>
                <w:rFonts w:ascii="Consolas" w:eastAsia="Consolas" w:hAnsi="Consolas" w:cs="Consolas"/>
                <w:color w:val="AD1457"/>
                <w:sz w:val="17"/>
              </w:rPr>
              <w:t>myconnect_gold</w:t>
            </w:r>
            <w:r>
              <w:rPr>
                <w:sz w:val="18"/>
              </w:rPr>
              <w:t xml:space="preserve">, </w:t>
            </w:r>
            <w:r>
              <w:rPr>
                <w:rFonts w:ascii="Consolas" w:eastAsia="Consolas" w:hAnsi="Consolas" w:cs="Consolas"/>
                <w:color w:val="AD1457"/>
                <w:sz w:val="17"/>
              </w:rPr>
              <w:t>myconnect_mart</w:t>
            </w:r>
            <w:r>
              <w:rPr>
                <w:sz w:val="18"/>
              </w:rPr>
              <w:t xml:space="preserve"> (never </w:t>
            </w:r>
            <w:r>
              <w:rPr>
                <w:rFonts w:ascii="Consolas" w:eastAsia="Consolas" w:hAnsi="Consolas" w:cs="Consolas"/>
                <w:color w:val="AD1457"/>
                <w:sz w:val="17"/>
              </w:rPr>
              <w:t>myconnect_silver</w:t>
            </w:r>
            <w:r>
              <w:rPr>
                <w:sz w:val="18"/>
              </w:rPr>
              <w:t>)</w:t>
            </w:r>
          </w:p>
        </w:tc>
      </w:tr>
      <w:tr w:rsidR="007D0CB5" w14:paraId="4AF335EF" w14:textId="77777777">
        <w:trPr>
          <w:jc w:val="center"/>
        </w:trPr>
        <w:tc>
          <w:tcPr>
            <w:tcW w:w="2736" w:type="dxa"/>
            <w:vAlign w:val="center"/>
          </w:tcPr>
          <w:p w14:paraId="51DCC5BB" w14:textId="77777777" w:rsidR="007D0CB5" w:rsidRDefault="00000000">
            <w:r>
              <w:rPr>
                <w:sz w:val="18"/>
              </w:rPr>
              <w:t>Service account key</w:t>
            </w:r>
          </w:p>
        </w:tc>
        <w:tc>
          <w:tcPr>
            <w:tcW w:w="6480" w:type="dxa"/>
            <w:vAlign w:val="center"/>
          </w:tcPr>
          <w:p w14:paraId="1D9A7E7D" w14:textId="77777777" w:rsidR="007D0CB5" w:rsidRDefault="00000000">
            <w:r>
              <w:rPr>
                <w:sz w:val="18"/>
              </w:rPr>
              <w:t xml:space="preserve">JSON key with </w:t>
            </w:r>
            <w:r>
              <w:rPr>
                <w:rFonts w:ascii="Consolas" w:eastAsia="Consolas" w:hAnsi="Consolas" w:cs="Consolas"/>
                <w:color w:val="AD1457"/>
                <w:sz w:val="17"/>
              </w:rPr>
              <w:t>roles/bigquery.dataViewer</w:t>
            </w:r>
            <w:r>
              <w:rPr>
                <w:sz w:val="18"/>
              </w:rPr>
              <w:t xml:space="preserve"> + </w:t>
            </w:r>
            <w:r>
              <w:rPr>
                <w:rFonts w:ascii="Consolas" w:eastAsia="Consolas" w:hAnsi="Consolas" w:cs="Consolas"/>
                <w:color w:val="AD1457"/>
                <w:sz w:val="17"/>
              </w:rPr>
              <w:t>roles/bigquery.jobUser</w:t>
            </w:r>
            <w:r>
              <w:rPr>
                <w:sz w:val="18"/>
              </w:rPr>
              <w:t>, uploaded once, never in Git</w:t>
            </w:r>
          </w:p>
        </w:tc>
      </w:tr>
      <w:tr w:rsidR="007D0CB5" w14:paraId="3783FEF3" w14:textId="77777777">
        <w:trPr>
          <w:jc w:val="center"/>
        </w:trPr>
        <w:tc>
          <w:tcPr>
            <w:tcW w:w="2736" w:type="dxa"/>
            <w:vAlign w:val="center"/>
          </w:tcPr>
          <w:p w14:paraId="6F68F853" w14:textId="77777777" w:rsidR="007D0CB5" w:rsidRDefault="00000000">
            <w:r>
              <w:rPr>
                <w:sz w:val="18"/>
              </w:rPr>
              <w:t>Location</w:t>
            </w:r>
          </w:p>
        </w:tc>
        <w:tc>
          <w:tcPr>
            <w:tcW w:w="6480" w:type="dxa"/>
            <w:vAlign w:val="center"/>
          </w:tcPr>
          <w:p w14:paraId="290B7493" w14:textId="77777777" w:rsidR="007D0CB5" w:rsidRDefault="00000000">
            <w:r>
              <w:rPr>
                <w:rFonts w:ascii="Consolas" w:eastAsia="Consolas" w:hAnsi="Consolas" w:cs="Consolas"/>
                <w:color w:val="AD1457"/>
                <w:sz w:val="17"/>
              </w:rPr>
              <w:t>asia-southeast1</w:t>
            </w:r>
            <w:r>
              <w:rPr>
                <w:sz w:val="18"/>
              </w:rPr>
              <w:t xml:space="preserve"> (must match the BigQuery dataset region)</w:t>
            </w:r>
          </w:p>
        </w:tc>
      </w:tr>
    </w:tbl>
    <w:p w14:paraId="5DD8780F" w14:textId="77777777" w:rsidR="007D0CB5" w:rsidRDefault="007D0CB5">
      <w:pPr>
        <w:spacing w:after="40"/>
      </w:pPr>
    </w:p>
    <w:p w14:paraId="5482B1BD" w14:textId="77777777" w:rsidR="007D0CB5" w:rsidRDefault="00000000">
      <w:r>
        <w:t>This is a one-time, click-through setup. It produces nothing to commit — only a connection *name* that the model file will reference.</w:t>
      </w:r>
    </w:p>
    <w:p w14:paraId="34E974C8" w14:textId="77777777" w:rsidR="007D0CB5" w:rsidRDefault="00000000">
      <w:pPr>
        <w:pStyle w:val="Heading2"/>
      </w:pPr>
      <w:r>
        <w:t>Step 2 — Create the LookML project</w:t>
      </w:r>
    </w:p>
    <w:p w14:paraId="7B31DD51" w14:textId="77777777" w:rsidR="007D0CB5" w:rsidRDefault="00000000">
      <w:r>
        <w:t xml:space="preserve">In Looker: </w:t>
      </w:r>
      <w:r>
        <w:rPr>
          <w:b/>
        </w:rPr>
        <w:t>Admin → Projects → New LookML Project</w:t>
      </w:r>
      <w:r>
        <w:t xml:space="preserve">, name it </w:t>
      </w:r>
      <w:r>
        <w:rPr>
          <w:rFonts w:ascii="Consolas" w:eastAsia="Consolas" w:hAnsi="Consolas" w:cs="Consolas"/>
          <w:color w:val="AD1457"/>
          <w:sz w:val="20"/>
        </w:rPr>
        <w:t>looker-myconnect</w:t>
      </w:r>
      <w:r>
        <w:t xml:space="preserve">, and connect it to a new Git repository (GitHub/GitLab/Bitbucket, via deploy key). This becomes a second, independent repository alongside </w:t>
      </w:r>
      <w:r>
        <w:rPr>
          <w:rFonts w:ascii="Consolas" w:eastAsia="Consolas" w:hAnsi="Consolas" w:cs="Consolas"/>
          <w:color w:val="AD1457"/>
          <w:sz w:val="20"/>
        </w:rPr>
        <w:t>myconnect-analytics</w:t>
      </w:r>
      <w:r>
        <w:t>. Expected structure once views, explores, and dashboards exist:</w:t>
      </w:r>
    </w:p>
    <w:p w14:paraId="43046343" w14:textId="77777777" w:rsidR="007D0CB5" w:rsidRDefault="00000000">
      <w:pPr>
        <w:spacing w:before="120"/>
        <w:jc w:val="center"/>
      </w:pPr>
      <w:r>
        <w:rPr>
          <w:noProof/>
        </w:rPr>
        <w:lastRenderedPageBreak/>
        <w:drawing>
          <wp:inline distT="0" distB="0" distL="0" distR="0" wp14:anchorId="4BC53428" wp14:editId="676ECC67">
            <wp:extent cx="5943600" cy="36553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ile_tree.png"/>
                    <pic:cNvPicPr/>
                  </pic:nvPicPr>
                  <pic:blipFill>
                    <a:blip r:embed="rId8"/>
                    <a:stretch>
                      <a:fillRect/>
                    </a:stretch>
                  </pic:blipFill>
                  <pic:spPr>
                    <a:xfrm>
                      <a:off x="0" y="0"/>
                      <a:ext cx="5943600" cy="3655329"/>
                    </a:xfrm>
                    <a:prstGeom prst="rect">
                      <a:avLst/>
                    </a:prstGeom>
                  </pic:spPr>
                </pic:pic>
              </a:graphicData>
            </a:graphic>
          </wp:inline>
        </w:drawing>
      </w:r>
    </w:p>
    <w:p w14:paraId="1A60DE54" w14:textId="77777777" w:rsidR="007D0CB5" w:rsidRDefault="00000000">
      <w:pPr>
        <w:spacing w:before="40" w:after="280"/>
        <w:jc w:val="center"/>
      </w:pPr>
      <w:r>
        <w:rPr>
          <w:i/>
          <w:color w:val="545454"/>
          <w:sz w:val="17"/>
        </w:rPr>
        <w:t>Figure 3. LookML project layout for MYConnect — 17 views (5 dims + 6 facts + 6 marts), 9 explore files (13 Explores total, five of them sharing one file), and one file per LookML dashboard.</w:t>
      </w:r>
    </w:p>
    <w:tbl>
      <w:tblPr>
        <w:tblStyle w:val="TableGrid"/>
        <w:tblW w:w="0" w:type="auto"/>
        <w:jc w:val="center"/>
        <w:tblLayout w:type="fixed"/>
        <w:tblLook w:val="04A0" w:firstRow="1" w:lastRow="0" w:firstColumn="1" w:lastColumn="0" w:noHBand="0" w:noVBand="1"/>
      </w:tblPr>
      <w:tblGrid>
        <w:gridCol w:w="3312"/>
        <w:gridCol w:w="5904"/>
      </w:tblGrid>
      <w:tr w:rsidR="007D0CB5" w14:paraId="5EBC9C03" w14:textId="77777777">
        <w:trPr>
          <w:tblHeader/>
          <w:jc w:val="center"/>
        </w:trPr>
        <w:tc>
          <w:tcPr>
            <w:tcW w:w="3312" w:type="dxa"/>
            <w:shd w:val="clear" w:color="auto" w:fill="16324F"/>
            <w:vAlign w:val="center"/>
          </w:tcPr>
          <w:p w14:paraId="113DFFF4" w14:textId="77777777" w:rsidR="007D0CB5" w:rsidRDefault="00000000">
            <w:r>
              <w:rPr>
                <w:b/>
                <w:color w:val="FFFFFF"/>
                <w:sz w:val="18"/>
              </w:rPr>
              <w:t>File / folder</w:t>
            </w:r>
          </w:p>
        </w:tc>
        <w:tc>
          <w:tcPr>
            <w:tcW w:w="5904" w:type="dxa"/>
            <w:shd w:val="clear" w:color="auto" w:fill="16324F"/>
            <w:vAlign w:val="center"/>
          </w:tcPr>
          <w:p w14:paraId="1290F967" w14:textId="77777777" w:rsidR="007D0CB5" w:rsidRDefault="00000000">
            <w:r>
              <w:rPr>
                <w:b/>
                <w:color w:val="FFFFFF"/>
                <w:sz w:val="18"/>
              </w:rPr>
              <w:t>Purpose</w:t>
            </w:r>
          </w:p>
        </w:tc>
      </w:tr>
      <w:tr w:rsidR="007D0CB5" w14:paraId="29AB563A" w14:textId="77777777">
        <w:trPr>
          <w:jc w:val="center"/>
        </w:trPr>
        <w:tc>
          <w:tcPr>
            <w:tcW w:w="3312" w:type="dxa"/>
            <w:vAlign w:val="center"/>
          </w:tcPr>
          <w:p w14:paraId="04BA16C1" w14:textId="77777777" w:rsidR="007D0CB5" w:rsidRDefault="00000000">
            <w:r>
              <w:rPr>
                <w:rFonts w:ascii="Consolas" w:eastAsia="Consolas" w:hAnsi="Consolas" w:cs="Consolas"/>
                <w:color w:val="AD1457"/>
                <w:sz w:val="17"/>
              </w:rPr>
              <w:t>manifest.lkml</w:t>
            </w:r>
          </w:p>
        </w:tc>
        <w:tc>
          <w:tcPr>
            <w:tcW w:w="5904" w:type="dxa"/>
            <w:vAlign w:val="center"/>
          </w:tcPr>
          <w:p w14:paraId="7207A0A9" w14:textId="77777777" w:rsidR="007D0CB5" w:rsidRDefault="00000000">
            <w:r>
              <w:rPr>
                <w:sz w:val="18"/>
              </w:rPr>
              <w:t>Project identity (</w:t>
            </w:r>
            <w:r>
              <w:rPr>
                <w:rFonts w:ascii="Consolas" w:eastAsia="Consolas" w:hAnsi="Consolas" w:cs="Consolas"/>
                <w:color w:val="AD1457"/>
                <w:sz w:val="17"/>
              </w:rPr>
              <w:t>project_name</w:t>
            </w:r>
            <w:r>
              <w:rPr>
                <w:sz w:val="18"/>
              </w:rPr>
              <w:t xml:space="preserve">) and shared </w:t>
            </w:r>
            <w:r>
              <w:rPr>
                <w:rFonts w:ascii="Consolas" w:eastAsia="Consolas" w:hAnsi="Consolas" w:cs="Consolas"/>
                <w:color w:val="AD1457"/>
                <w:sz w:val="17"/>
              </w:rPr>
              <w:t>constant:</w:t>
            </w:r>
            <w:r>
              <w:rPr>
                <w:sz w:val="18"/>
              </w:rPr>
              <w:t xml:space="preserve"> values, e.g. the GCP project id, so it isn't repeated in 17 view files.</w:t>
            </w:r>
          </w:p>
        </w:tc>
      </w:tr>
      <w:tr w:rsidR="007D0CB5" w14:paraId="6D5C9FFE" w14:textId="77777777">
        <w:trPr>
          <w:jc w:val="center"/>
        </w:trPr>
        <w:tc>
          <w:tcPr>
            <w:tcW w:w="3312" w:type="dxa"/>
            <w:vAlign w:val="center"/>
          </w:tcPr>
          <w:p w14:paraId="2D17B907" w14:textId="77777777" w:rsidR="007D0CB5" w:rsidRDefault="00000000">
            <w:r>
              <w:rPr>
                <w:rFonts w:ascii="Consolas" w:eastAsia="Consolas" w:hAnsi="Consolas" w:cs="Consolas"/>
                <w:color w:val="AD1457"/>
                <w:sz w:val="17"/>
              </w:rPr>
              <w:t>myconnect.model.lkml</w:t>
            </w:r>
          </w:p>
        </w:tc>
        <w:tc>
          <w:tcPr>
            <w:tcW w:w="5904" w:type="dxa"/>
            <w:vAlign w:val="center"/>
          </w:tcPr>
          <w:p w14:paraId="0221FFBD" w14:textId="77777777" w:rsidR="007D0CB5" w:rsidRDefault="00000000">
            <w:r>
              <w:rPr>
                <w:sz w:val="18"/>
              </w:rPr>
              <w:t xml:space="preserve">Binds </w:t>
            </w:r>
            <w:r>
              <w:rPr>
                <w:rFonts w:ascii="Consolas" w:eastAsia="Consolas" w:hAnsi="Consolas" w:cs="Consolas"/>
                <w:color w:val="AD1457"/>
                <w:sz w:val="17"/>
              </w:rPr>
              <w:t>connection: "myconnect_bigquery"</w:t>
            </w:r>
            <w:r>
              <w:rPr>
                <w:sz w:val="18"/>
              </w:rPr>
              <w:t xml:space="preserve"> to the views and explores via </w:t>
            </w:r>
            <w:r>
              <w:rPr>
                <w:rFonts w:ascii="Consolas" w:eastAsia="Consolas" w:hAnsi="Consolas" w:cs="Consolas"/>
                <w:color w:val="AD1457"/>
                <w:sz w:val="17"/>
              </w:rPr>
              <w:t>include:</w:t>
            </w:r>
            <w:r>
              <w:rPr>
                <w:sz w:val="18"/>
              </w:rPr>
              <w:t xml:space="preserve"> statements. Exactly one per project.</w:t>
            </w:r>
          </w:p>
        </w:tc>
      </w:tr>
      <w:tr w:rsidR="007D0CB5" w14:paraId="5A0A40F9" w14:textId="77777777">
        <w:trPr>
          <w:jc w:val="center"/>
        </w:trPr>
        <w:tc>
          <w:tcPr>
            <w:tcW w:w="3312" w:type="dxa"/>
            <w:vAlign w:val="center"/>
          </w:tcPr>
          <w:p w14:paraId="1572C52B" w14:textId="77777777" w:rsidR="007D0CB5" w:rsidRDefault="00000000">
            <w:r>
              <w:rPr>
                <w:rFonts w:ascii="Consolas" w:eastAsia="Consolas" w:hAnsi="Consolas" w:cs="Consolas"/>
                <w:color w:val="AD1457"/>
                <w:sz w:val="17"/>
              </w:rPr>
              <w:t>views/gold/*.view.lkml</w:t>
            </w:r>
          </w:p>
        </w:tc>
        <w:tc>
          <w:tcPr>
            <w:tcW w:w="5904" w:type="dxa"/>
            <w:vAlign w:val="center"/>
          </w:tcPr>
          <w:p w14:paraId="6F02D09E" w14:textId="77777777" w:rsidR="007D0CB5" w:rsidRDefault="00000000">
            <w:r>
              <w:rPr>
                <w:sz w:val="18"/>
              </w:rPr>
              <w:t xml:space="preserve">One file per </w:t>
            </w:r>
            <w:r>
              <w:rPr>
                <w:rFonts w:ascii="Consolas" w:eastAsia="Consolas" w:hAnsi="Consolas" w:cs="Consolas"/>
                <w:color w:val="AD1457"/>
                <w:sz w:val="17"/>
              </w:rPr>
              <w:t>myconnect_gold</w:t>
            </w:r>
            <w:r>
              <w:rPr>
                <w:sz w:val="18"/>
              </w:rPr>
              <w:t xml:space="preserve"> dimension/fact table — 5 dims + 6 facts = 11 files.</w:t>
            </w:r>
          </w:p>
        </w:tc>
      </w:tr>
      <w:tr w:rsidR="007D0CB5" w14:paraId="2AD8D8BC" w14:textId="77777777">
        <w:trPr>
          <w:jc w:val="center"/>
        </w:trPr>
        <w:tc>
          <w:tcPr>
            <w:tcW w:w="3312" w:type="dxa"/>
            <w:vAlign w:val="center"/>
          </w:tcPr>
          <w:p w14:paraId="566B68CC" w14:textId="77777777" w:rsidR="007D0CB5" w:rsidRDefault="00000000">
            <w:r>
              <w:rPr>
                <w:rFonts w:ascii="Consolas" w:eastAsia="Consolas" w:hAnsi="Consolas" w:cs="Consolas"/>
                <w:color w:val="AD1457"/>
                <w:sz w:val="17"/>
              </w:rPr>
              <w:t>views/mart/*.view.lkml</w:t>
            </w:r>
          </w:p>
        </w:tc>
        <w:tc>
          <w:tcPr>
            <w:tcW w:w="5904" w:type="dxa"/>
            <w:vAlign w:val="center"/>
          </w:tcPr>
          <w:p w14:paraId="71A039DD" w14:textId="77777777" w:rsidR="007D0CB5" w:rsidRDefault="00000000">
            <w:r>
              <w:rPr>
                <w:sz w:val="18"/>
              </w:rPr>
              <w:t xml:space="preserve">One file per </w:t>
            </w:r>
            <w:r>
              <w:rPr>
                <w:rFonts w:ascii="Consolas" w:eastAsia="Consolas" w:hAnsi="Consolas" w:cs="Consolas"/>
                <w:color w:val="AD1457"/>
                <w:sz w:val="17"/>
              </w:rPr>
              <w:t>myconnect_mart</w:t>
            </w:r>
            <w:r>
              <w:rPr>
                <w:sz w:val="18"/>
              </w:rPr>
              <w:t xml:space="preserve"> table — 6 files. Nested </w:t>
            </w:r>
            <w:r>
              <w:rPr>
                <w:rFonts w:ascii="Consolas" w:eastAsia="Consolas" w:hAnsi="Consolas" w:cs="Consolas"/>
                <w:color w:val="AD1457"/>
                <w:sz w:val="17"/>
              </w:rPr>
              <w:t>ARRAY&lt;STRUCT&lt;&gt;&gt;</w:t>
            </w:r>
            <w:r>
              <w:rPr>
                <w:sz w:val="18"/>
              </w:rPr>
              <w:t xml:space="preserve"> columns are deliberately excluded (Section 11).</w:t>
            </w:r>
          </w:p>
        </w:tc>
      </w:tr>
      <w:tr w:rsidR="007D0CB5" w14:paraId="12CE5D21" w14:textId="77777777">
        <w:trPr>
          <w:jc w:val="center"/>
        </w:trPr>
        <w:tc>
          <w:tcPr>
            <w:tcW w:w="3312" w:type="dxa"/>
            <w:vAlign w:val="center"/>
          </w:tcPr>
          <w:p w14:paraId="5BFF6B1A" w14:textId="77777777" w:rsidR="007D0CB5" w:rsidRDefault="00000000">
            <w:r>
              <w:rPr>
                <w:rFonts w:ascii="Consolas" w:eastAsia="Consolas" w:hAnsi="Consolas" w:cs="Consolas"/>
                <w:color w:val="AD1457"/>
                <w:sz w:val="17"/>
              </w:rPr>
              <w:t>explores/*.explore.lkml</w:t>
            </w:r>
          </w:p>
        </w:tc>
        <w:tc>
          <w:tcPr>
            <w:tcW w:w="5904" w:type="dxa"/>
            <w:vAlign w:val="center"/>
          </w:tcPr>
          <w:p w14:paraId="70BCB73C" w14:textId="77777777" w:rsidR="007D0CB5" w:rsidRDefault="00000000">
            <w:r>
              <w:rPr>
                <w:sz w:val="18"/>
              </w:rPr>
              <w:t xml:space="preserve">One file per subject area, each holding one or more </w:t>
            </w:r>
            <w:r>
              <w:rPr>
                <w:rFonts w:ascii="Consolas" w:eastAsia="Consolas" w:hAnsi="Consolas" w:cs="Consolas"/>
                <w:color w:val="AD1457"/>
                <w:sz w:val="17"/>
              </w:rPr>
              <w:t>explore:</w:t>
            </w:r>
            <w:r>
              <w:rPr>
                <w:sz w:val="18"/>
              </w:rPr>
              <w:t xml:space="preserve"> blocks with their joins.</w:t>
            </w:r>
          </w:p>
        </w:tc>
      </w:tr>
      <w:tr w:rsidR="007D0CB5" w14:paraId="611F770F" w14:textId="77777777">
        <w:trPr>
          <w:jc w:val="center"/>
        </w:trPr>
        <w:tc>
          <w:tcPr>
            <w:tcW w:w="3312" w:type="dxa"/>
            <w:vAlign w:val="center"/>
          </w:tcPr>
          <w:p w14:paraId="11D776DC" w14:textId="77777777" w:rsidR="007D0CB5" w:rsidRDefault="00000000">
            <w:r>
              <w:rPr>
                <w:rFonts w:ascii="Consolas" w:eastAsia="Consolas" w:hAnsi="Consolas" w:cs="Consolas"/>
                <w:color w:val="AD1457"/>
                <w:sz w:val="17"/>
              </w:rPr>
              <w:t>dashboards/*.dashboard.lookml</w:t>
            </w:r>
          </w:p>
        </w:tc>
        <w:tc>
          <w:tcPr>
            <w:tcW w:w="5904" w:type="dxa"/>
            <w:vAlign w:val="center"/>
          </w:tcPr>
          <w:p w14:paraId="11F78E6C" w14:textId="77777777" w:rsidR="007D0CB5" w:rsidRDefault="00000000">
            <w:r>
              <w:rPr>
                <w:sz w:val="18"/>
              </w:rPr>
              <w:t xml:space="preserve">Optional — version-controlled dashboards. Note the extension is </w:t>
            </w:r>
            <w:r>
              <w:rPr>
                <w:rFonts w:ascii="Consolas" w:eastAsia="Consolas" w:hAnsi="Consolas" w:cs="Consolas"/>
                <w:color w:val="AD1457"/>
                <w:sz w:val="17"/>
              </w:rPr>
              <w:t>.dashboard.lookml</w:t>
            </w:r>
            <w:r>
              <w:rPr>
                <w:sz w:val="18"/>
              </w:rPr>
              <w:t xml:space="preserve">, not </w:t>
            </w:r>
            <w:r>
              <w:rPr>
                <w:rFonts w:ascii="Consolas" w:eastAsia="Consolas" w:hAnsi="Consolas" w:cs="Consolas"/>
                <w:color w:val="AD1457"/>
                <w:sz w:val="17"/>
              </w:rPr>
              <w:t>.lkml</w:t>
            </w:r>
            <w:r>
              <w:rPr>
                <w:sz w:val="18"/>
              </w:rPr>
              <w:t>.</w:t>
            </w:r>
          </w:p>
        </w:tc>
      </w:tr>
      <w:tr w:rsidR="007D0CB5" w14:paraId="0F8BE2B2" w14:textId="77777777">
        <w:trPr>
          <w:jc w:val="center"/>
        </w:trPr>
        <w:tc>
          <w:tcPr>
            <w:tcW w:w="3312" w:type="dxa"/>
            <w:vAlign w:val="center"/>
          </w:tcPr>
          <w:p w14:paraId="0F2772A3" w14:textId="77777777" w:rsidR="007D0CB5" w:rsidRDefault="00000000">
            <w:r>
              <w:rPr>
                <w:rFonts w:ascii="Consolas" w:eastAsia="Consolas" w:hAnsi="Consolas" w:cs="Consolas"/>
                <w:color w:val="AD1457"/>
                <w:sz w:val="17"/>
              </w:rPr>
              <w:t>tests/data_tests.lkml</w:t>
            </w:r>
          </w:p>
        </w:tc>
        <w:tc>
          <w:tcPr>
            <w:tcW w:w="5904" w:type="dxa"/>
            <w:vAlign w:val="center"/>
          </w:tcPr>
          <w:p w14:paraId="7765982D" w14:textId="77777777" w:rsidR="007D0CB5" w:rsidRDefault="00000000">
            <w:r>
              <w:rPr>
                <w:sz w:val="18"/>
              </w:rPr>
              <w:t>Optional LookML data tests — the semantic-layer equivalent of Dataform assertions (Section 18).</w:t>
            </w:r>
          </w:p>
        </w:tc>
      </w:tr>
    </w:tbl>
    <w:p w14:paraId="0484932B" w14:textId="77777777" w:rsidR="007D0CB5" w:rsidRDefault="007D0CB5">
      <w:pPr>
        <w:spacing w:after="40"/>
      </w:pPr>
    </w:p>
    <w:p w14:paraId="6D0E9D8D" w14:textId="77777777" w:rsidR="007D0CB5" w:rsidRDefault="00000000">
      <w:pPr>
        <w:pBdr>
          <w:top w:val="single" w:sz="4" w:space="8" w:color="2E7D32"/>
          <w:left w:val="single" w:sz="4" w:space="8" w:color="2E7D32"/>
          <w:bottom w:val="single" w:sz="4" w:space="8" w:color="2E7D32"/>
          <w:right w:val="single" w:sz="4" w:space="8" w:color="2E7D32"/>
        </w:pBdr>
        <w:shd w:val="clear" w:color="auto" w:fill="E8F5E9"/>
        <w:spacing w:before="120" w:after="200"/>
        <w:ind w:left="72" w:right="72"/>
      </w:pPr>
      <w:r>
        <w:rPr>
          <w:b/>
          <w:color w:val="2E7D32"/>
          <w:sz w:val="19"/>
        </w:rPr>
        <w:lastRenderedPageBreak/>
        <w:t xml:space="preserve">WHY THIS SPLIT —  </w:t>
      </w:r>
      <w:r>
        <w:rPr>
          <w:sz w:val="19"/>
        </w:rPr>
        <w:t xml:space="preserve">A view is reused across many Explores with different joins each time — </w:t>
      </w:r>
      <w:r>
        <w:rPr>
          <w:rFonts w:ascii="Consolas" w:eastAsia="Consolas" w:hAnsi="Consolas" w:cs="Consolas"/>
          <w:color w:val="AD1457"/>
          <w:sz w:val="18"/>
        </w:rPr>
        <w:t>dim_customers</w:t>
      </w:r>
      <w:r>
        <w:rPr>
          <w:sz w:val="19"/>
        </w:rPr>
        <w:t xml:space="preserve"> is the base View for the </w:t>
      </w:r>
      <w:r>
        <w:rPr>
          <w:rFonts w:ascii="Consolas" w:eastAsia="Consolas" w:hAnsi="Consolas" w:cs="Consolas"/>
          <w:color w:val="AD1457"/>
          <w:sz w:val="18"/>
        </w:rPr>
        <w:t>customers</w:t>
      </w:r>
      <w:r>
        <w:rPr>
          <w:sz w:val="19"/>
        </w:rPr>
        <w:t xml:space="preserve"> Explore but a *joined* View in </w:t>
      </w:r>
      <w:r>
        <w:rPr>
          <w:rFonts w:ascii="Consolas" w:eastAsia="Consolas" w:hAnsi="Consolas" w:cs="Consolas"/>
          <w:color w:val="AD1457"/>
          <w:sz w:val="18"/>
        </w:rPr>
        <w:t>billing</w:t>
      </w:r>
      <w:r>
        <w:rPr>
          <w:sz w:val="19"/>
        </w:rPr>
        <w:t xml:space="preserve">, </w:t>
      </w:r>
      <w:r>
        <w:rPr>
          <w:rFonts w:ascii="Consolas" w:eastAsia="Consolas" w:hAnsi="Consolas" w:cs="Consolas"/>
          <w:color w:val="AD1457"/>
          <w:sz w:val="18"/>
        </w:rPr>
        <w:t>churn_events</w:t>
      </w:r>
      <w:r>
        <w:rPr>
          <w:sz w:val="19"/>
        </w:rPr>
        <w:t xml:space="preserve">, and </w:t>
      </w:r>
      <w:r>
        <w:rPr>
          <w:rFonts w:ascii="Consolas" w:eastAsia="Consolas" w:hAnsi="Consolas" w:cs="Consolas"/>
          <w:color w:val="AD1457"/>
          <w:sz w:val="18"/>
        </w:rPr>
        <w:t>support_tickets</w:t>
      </w:r>
      <w:r>
        <w:rPr>
          <w:sz w:val="19"/>
        </w:rPr>
        <w:t>. This is exactly why joins live in Explores and never inside a View file.</w:t>
      </w:r>
    </w:p>
    <w:p w14:paraId="64BF2E9E" w14:textId="77777777" w:rsidR="007D0CB5" w:rsidRDefault="00000000">
      <w:pPr>
        <w:pStyle w:val="Heading1"/>
        <w:pBdr>
          <w:bottom w:val="single" w:sz="10" w:space="6" w:color="16324F"/>
        </w:pBdr>
      </w:pPr>
      <w:bookmarkStart w:id="5" w:name="_Toc239730779"/>
      <w:r>
        <w:rPr>
          <w:rFonts w:ascii="Calibri" w:hAnsi="Calibri"/>
        </w:rPr>
        <w:t>6.  LookML Views — Real MYConnect Examples</w:t>
      </w:r>
      <w:bookmarkEnd w:id="5"/>
    </w:p>
    <w:p w14:paraId="156C621B" w14:textId="77777777" w:rsidR="007D0CB5" w:rsidRDefault="00000000">
      <w:r>
        <w:t>Every example below maps to a Gold table that already exists in this project (</w:t>
      </w:r>
      <w:r>
        <w:rPr>
          <w:rFonts w:ascii="Consolas" w:eastAsia="Consolas" w:hAnsi="Consolas" w:cs="Consolas"/>
          <w:color w:val="AD1457"/>
          <w:sz w:val="20"/>
        </w:rPr>
        <w:t>definitions/gold/**</w:t>
      </w:r>
      <w:r>
        <w:t>). Field names are the actual output columns of those Dataform models, not invented placeholders.</w:t>
      </w:r>
    </w:p>
    <w:p w14:paraId="79FC5F33" w14:textId="77777777" w:rsidR="007D0CB5" w:rsidRDefault="00000000">
      <w:pPr>
        <w:pStyle w:val="Heading2"/>
      </w:pPr>
      <w:r>
        <w:t>dim_customers — a dimension view</w:t>
      </w:r>
    </w:p>
    <w:p w14:paraId="61DD2CF9" w14:textId="77777777" w:rsidR="007D0CB5" w:rsidRDefault="00000000">
      <w:pPr>
        <w:spacing w:before="200" w:after="0"/>
      </w:pPr>
      <w:r>
        <w:rPr>
          <w:rFonts w:ascii="Consolas" w:eastAsia="Consolas" w:hAnsi="Consolas" w:cs="Consolas"/>
          <w:b/>
          <w:color w:val="16324F"/>
          <w:sz w:val="18"/>
        </w:rPr>
        <w:t>📄  views/gold/dim_customers.view.lkml</w:t>
      </w:r>
    </w:p>
    <w:p w14:paraId="7D1339A0"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view: dim_customers {</w:t>
      </w:r>
      <w:r>
        <w:rPr>
          <w:rFonts w:ascii="Consolas" w:eastAsia="Consolas" w:hAnsi="Consolas" w:cs="Consolas"/>
          <w:color w:val="212B33"/>
          <w:sz w:val="17"/>
        </w:rPr>
        <w:br/>
        <w:t xml:space="preserve">  sql_table_name: `@{GCP_PROJECT}.myconnect_gold.dim_customers` ;;</w:t>
      </w:r>
      <w:r>
        <w:rPr>
          <w:rFonts w:ascii="Consolas" w:eastAsia="Consolas" w:hAnsi="Consolas" w:cs="Consolas"/>
          <w:color w:val="212B33"/>
          <w:sz w:val="17"/>
        </w:rPr>
        <w:br/>
        <w:t> </w:t>
      </w:r>
      <w:r>
        <w:rPr>
          <w:rFonts w:ascii="Consolas" w:eastAsia="Consolas" w:hAnsi="Consolas" w:cs="Consolas"/>
          <w:color w:val="212B33"/>
          <w:sz w:val="17"/>
        </w:rPr>
        <w:br/>
        <w:t xml:space="preserve">  dimension: customer_id {</w:t>
      </w:r>
      <w:r>
        <w:rPr>
          <w:rFonts w:ascii="Consolas" w:eastAsia="Consolas" w:hAnsi="Consolas" w:cs="Consolas"/>
          <w:color w:val="212B33"/>
          <w:sz w:val="17"/>
        </w:rPr>
        <w:br/>
        <w:t xml:space="preserve">    primary_key: yes</w:t>
      </w:r>
      <w:r>
        <w:rPr>
          <w:rFonts w:ascii="Consolas" w:eastAsia="Consolas" w:hAnsi="Consolas" w:cs="Consolas"/>
          <w:color w:val="212B33"/>
          <w:sz w:val="17"/>
        </w:rPr>
        <w:br/>
        <w:t xml:space="preserve">    type: string</w:t>
      </w:r>
      <w:r>
        <w:rPr>
          <w:rFonts w:ascii="Consolas" w:eastAsia="Consolas" w:hAnsi="Consolas" w:cs="Consolas"/>
          <w:color w:val="212B33"/>
          <w:sz w:val="17"/>
        </w:rPr>
        <w:br/>
        <w:t xml:space="preserve">    sql: ${TABLE}.customer_id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dimension: name          { type: string sql: ${TABLE}.name ;; }</w:t>
      </w:r>
      <w:r>
        <w:rPr>
          <w:rFonts w:ascii="Consolas" w:eastAsia="Consolas" w:hAnsi="Consolas" w:cs="Consolas"/>
          <w:color w:val="212B33"/>
          <w:sz w:val="17"/>
        </w:rPr>
        <w:br/>
        <w:t xml:space="preserve">  dimension: type          { type: string sql: ${TABLE}.type ;; label: "Customer Type" }</w:t>
      </w:r>
      <w:r>
        <w:rPr>
          <w:rFonts w:ascii="Consolas" w:eastAsia="Consolas" w:hAnsi="Consolas" w:cs="Consolas"/>
          <w:color w:val="212B33"/>
          <w:sz w:val="17"/>
        </w:rPr>
        <w:br/>
        <w:t xml:space="preserve">  dimension: state         { type: string sql: ${TABLE}.state ;; }</w:t>
      </w:r>
      <w:r>
        <w:rPr>
          <w:rFonts w:ascii="Consolas" w:eastAsia="Consolas" w:hAnsi="Consolas" w:cs="Consolas"/>
          <w:color w:val="212B33"/>
          <w:sz w:val="17"/>
        </w:rPr>
        <w:br/>
        <w:t xml:space="preserve">  dimension: city          { type: string sql: ${TABLE}.city ;; }</w:t>
      </w:r>
      <w:r>
        <w:rPr>
          <w:rFonts w:ascii="Consolas" w:eastAsia="Consolas" w:hAnsi="Consolas" w:cs="Consolas"/>
          <w:color w:val="212B33"/>
          <w:sz w:val="17"/>
        </w:rPr>
        <w:br/>
        <w:t xml:space="preserve">  dimension: dwelling_type { type: string sql: ${TABLE}.dwelling_type ;; }</w:t>
      </w:r>
      <w:r>
        <w:rPr>
          <w:rFonts w:ascii="Consolas" w:eastAsia="Consolas" w:hAnsi="Consolas" w:cs="Consolas"/>
          <w:color w:val="212B33"/>
          <w:sz w:val="17"/>
        </w:rPr>
        <w:br/>
        <w:t xml:space="preserve">  dimension: lifecycle_stage     { type: string sql: ${TABLE}.lifecycle_stage ;; }</w:t>
      </w:r>
      <w:r>
        <w:rPr>
          <w:rFonts w:ascii="Consolas" w:eastAsia="Consolas" w:hAnsi="Consolas" w:cs="Consolas"/>
          <w:color w:val="212B33"/>
          <w:sz w:val="17"/>
        </w:rPr>
        <w:br/>
        <w:t xml:space="preserve">  dimension: current_plan_name   { type: string sql: ${TABLE}.current_plan_name ;; }</w:t>
      </w:r>
      <w:r>
        <w:rPr>
          <w:rFonts w:ascii="Consolas" w:eastAsia="Consolas" w:hAnsi="Consolas" w:cs="Consolas"/>
          <w:color w:val="212B33"/>
          <w:sz w:val="17"/>
        </w:rPr>
        <w:br/>
        <w:t> </w:t>
      </w:r>
      <w:r>
        <w:rPr>
          <w:rFonts w:ascii="Consolas" w:eastAsia="Consolas" w:hAnsi="Consolas" w:cs="Consolas"/>
          <w:color w:val="212B33"/>
          <w:sz w:val="17"/>
        </w:rPr>
        <w:br/>
        <w:t xml:space="preserve">  dimension: has_active_subscription {</w:t>
      </w:r>
      <w:r>
        <w:rPr>
          <w:rFonts w:ascii="Consolas" w:eastAsia="Consolas" w:hAnsi="Consolas" w:cs="Consolas"/>
          <w:color w:val="212B33"/>
          <w:sz w:val="17"/>
        </w:rPr>
        <w:br/>
        <w:t xml:space="preserve">    type: yesno</w:t>
      </w:r>
      <w:r>
        <w:rPr>
          <w:rFonts w:ascii="Consolas" w:eastAsia="Consolas" w:hAnsi="Consolas" w:cs="Consolas"/>
          <w:color w:val="212B33"/>
          <w:sz w:val="17"/>
        </w:rPr>
        <w:br/>
        <w:t xml:space="preserve">    sql: ${TABLE}.has_active_subscription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dimension: tenure_months {</w:t>
      </w:r>
      <w:r>
        <w:rPr>
          <w:rFonts w:ascii="Consolas" w:eastAsia="Consolas" w:hAnsi="Consolas" w:cs="Consolas"/>
          <w:color w:val="212B33"/>
          <w:sz w:val="17"/>
        </w:rPr>
        <w:br/>
        <w:t xml:space="preserve">    type: number</w:t>
      </w:r>
      <w:r>
        <w:rPr>
          <w:rFonts w:ascii="Consolas" w:eastAsia="Consolas" w:hAnsi="Consolas" w:cs="Consolas"/>
          <w:color w:val="212B33"/>
          <w:sz w:val="17"/>
        </w:rPr>
        <w:br/>
        <w:t xml:space="preserve">    sql: ${TABLE}.tenure_months ;;</w:t>
      </w:r>
      <w:r>
        <w:rPr>
          <w:rFonts w:ascii="Consolas" w:eastAsia="Consolas" w:hAnsi="Consolas" w:cs="Consolas"/>
          <w:color w:val="212B33"/>
          <w:sz w:val="17"/>
        </w:rPr>
        <w:br/>
        <w:t xml:space="preserve">    value_format_name: decimal_0</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dimension_group: registration {</w:t>
      </w:r>
      <w:r>
        <w:rPr>
          <w:rFonts w:ascii="Consolas" w:eastAsia="Consolas" w:hAnsi="Consolas" w:cs="Consolas"/>
          <w:color w:val="212B33"/>
          <w:sz w:val="17"/>
        </w:rPr>
        <w:br/>
        <w:t xml:space="preserve">    type: time</w:t>
      </w:r>
      <w:r>
        <w:rPr>
          <w:rFonts w:ascii="Consolas" w:eastAsia="Consolas" w:hAnsi="Consolas" w:cs="Consolas"/>
          <w:color w:val="212B33"/>
          <w:sz w:val="17"/>
        </w:rPr>
        <w:br/>
        <w:t xml:space="preserve">    timeframes: [raw, date, week, month, quarter, year]</w:t>
      </w:r>
      <w:r>
        <w:rPr>
          <w:rFonts w:ascii="Consolas" w:eastAsia="Consolas" w:hAnsi="Consolas" w:cs="Consolas"/>
          <w:color w:val="212B33"/>
          <w:sz w:val="17"/>
        </w:rPr>
        <w:br/>
        <w:t xml:space="preserve">    sql: ${TABLE}.registration_date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measure: count {</w:t>
      </w:r>
      <w:r>
        <w:rPr>
          <w:rFonts w:ascii="Consolas" w:eastAsia="Consolas" w:hAnsi="Consolas" w:cs="Consolas"/>
          <w:color w:val="212B33"/>
          <w:sz w:val="17"/>
        </w:rPr>
        <w:br/>
        <w:t xml:space="preserve">    type: count</w:t>
      </w:r>
      <w:r>
        <w:rPr>
          <w:rFonts w:ascii="Consolas" w:eastAsia="Consolas" w:hAnsi="Consolas" w:cs="Consolas"/>
          <w:color w:val="212B33"/>
          <w:sz w:val="17"/>
        </w:rPr>
        <w:br/>
        <w:t xml:space="preserve">    drill_fields: [customer_id, name, state, city, current_plan_name]</w:t>
      </w:r>
      <w:r>
        <w:rPr>
          <w:rFonts w:ascii="Consolas" w:eastAsia="Consolas" w:hAnsi="Consolas" w:cs="Consolas"/>
          <w:color w:val="212B33"/>
          <w:sz w:val="17"/>
        </w:rPr>
        <w:br/>
      </w:r>
      <w:r>
        <w:rPr>
          <w:rFonts w:ascii="Consolas" w:eastAsia="Consolas" w:hAnsi="Consolas" w:cs="Consolas"/>
          <w:color w:val="212B33"/>
          <w:sz w:val="17"/>
        </w:rPr>
        <w:lastRenderedPageBreak/>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measure: average_tenure_months {</w:t>
      </w:r>
      <w:r>
        <w:rPr>
          <w:rFonts w:ascii="Consolas" w:eastAsia="Consolas" w:hAnsi="Consolas" w:cs="Consolas"/>
          <w:color w:val="212B33"/>
          <w:sz w:val="17"/>
        </w:rPr>
        <w:br/>
        <w:t xml:space="preserve">    type: average</w:t>
      </w:r>
      <w:r>
        <w:rPr>
          <w:rFonts w:ascii="Consolas" w:eastAsia="Consolas" w:hAnsi="Consolas" w:cs="Consolas"/>
          <w:color w:val="212B33"/>
          <w:sz w:val="17"/>
        </w:rPr>
        <w:br/>
        <w:t xml:space="preserve">    sql: ${tenure_months} ;;</w:t>
      </w:r>
      <w:r>
        <w:rPr>
          <w:rFonts w:ascii="Consolas" w:eastAsia="Consolas" w:hAnsi="Consolas" w:cs="Consolas"/>
          <w:color w:val="212B33"/>
          <w:sz w:val="17"/>
        </w:rPr>
        <w:br/>
        <w:t xml:space="preserve">    value_format_name: decimal_1</w:t>
      </w:r>
      <w:r>
        <w:rPr>
          <w:rFonts w:ascii="Consolas" w:eastAsia="Consolas" w:hAnsi="Consolas" w:cs="Consolas"/>
          <w:color w:val="212B33"/>
          <w:sz w:val="17"/>
        </w:rPr>
        <w:br/>
        <w:t xml:space="preserve">  }</w:t>
      </w:r>
      <w:r>
        <w:rPr>
          <w:rFonts w:ascii="Consolas" w:eastAsia="Consolas" w:hAnsi="Consolas" w:cs="Consolas"/>
          <w:color w:val="212B33"/>
          <w:sz w:val="17"/>
        </w:rPr>
        <w:br/>
        <w:t>}</w:t>
      </w:r>
    </w:p>
    <w:p w14:paraId="6596A1EA" w14:textId="77777777" w:rsidR="007D0CB5" w:rsidRDefault="00000000">
      <w:r>
        <w:rPr>
          <w:b/>
        </w:rPr>
        <w:t>Line-by-line, the parts that matter:</w:t>
      </w:r>
    </w:p>
    <w:p w14:paraId="5ECE7256" w14:textId="77777777" w:rsidR="007D0CB5" w:rsidRDefault="00000000">
      <w:pPr>
        <w:pStyle w:val="ListBullet"/>
        <w:spacing w:after="60"/>
      </w:pPr>
      <w:r>
        <w:t xml:space="preserve"> sql_table_name: </w:t>
      </w:r>
      <w:r>
        <w:rPr>
          <w:rFonts w:ascii="Consolas" w:eastAsia="Consolas" w:hAnsi="Consolas" w:cs="Consolas"/>
          <w:color w:val="AD1457"/>
          <w:sz w:val="20"/>
        </w:rPr>
        <w:t>@{GCP_PROJECT}.myconnect_gold.dim_customers</w:t>
      </w:r>
      <w:r>
        <w:t xml:space="preserve">  — the fully qualified BigQuery table. </w:t>
      </w:r>
      <w:r>
        <w:rPr>
          <w:rFonts w:ascii="Consolas" w:eastAsia="Consolas" w:hAnsi="Consolas" w:cs="Consolas"/>
          <w:color w:val="AD1457"/>
          <w:sz w:val="20"/>
        </w:rPr>
        <w:t>@{GCP_PROJECT}</w:t>
      </w:r>
      <w:r>
        <w:t xml:space="preserve"> is a </w:t>
      </w:r>
      <w:r>
        <w:rPr>
          <w:rFonts w:ascii="Consolas" w:eastAsia="Consolas" w:hAnsi="Consolas" w:cs="Consolas"/>
          <w:color w:val="AD1457"/>
          <w:sz w:val="20"/>
        </w:rPr>
        <w:t>constant:</w:t>
      </w:r>
      <w:r>
        <w:t xml:space="preserve"> declared once in </w:t>
      </w:r>
      <w:r>
        <w:rPr>
          <w:rFonts w:ascii="Consolas" w:eastAsia="Consolas" w:hAnsi="Consolas" w:cs="Consolas"/>
          <w:color w:val="AD1457"/>
          <w:sz w:val="20"/>
        </w:rPr>
        <w:t>manifest.lkml</w:t>
      </w:r>
      <w:r>
        <w:t xml:space="preserve"> (Section 9), not a hardcoded literal repeated in 17 files.</w:t>
      </w:r>
    </w:p>
    <w:p w14:paraId="31052F66" w14:textId="77777777" w:rsidR="007D0CB5" w:rsidRDefault="00000000">
      <w:pPr>
        <w:pStyle w:val="ListBullet"/>
        <w:spacing w:after="60"/>
      </w:pPr>
      <w:r>
        <w:rPr>
          <w:rFonts w:ascii="Consolas" w:eastAsia="Consolas" w:hAnsi="Consolas" w:cs="Consolas"/>
          <w:color w:val="AD1457"/>
          <w:sz w:val="20"/>
        </w:rPr>
        <w:t>primary_key: yes</w:t>
      </w:r>
      <w:r>
        <w:t xml:space="preserve"> on </w:t>
      </w:r>
      <w:r>
        <w:rPr>
          <w:rFonts w:ascii="Consolas" w:eastAsia="Consolas" w:hAnsi="Consolas" w:cs="Consolas"/>
          <w:color w:val="AD1457"/>
          <w:sz w:val="20"/>
        </w:rPr>
        <w:t>customer_id</w:t>
      </w:r>
      <w:r>
        <w:t xml:space="preserve"> — </w:t>
      </w:r>
      <w:r>
        <w:rPr>
          <w:b/>
        </w:rPr>
        <w:t>not decorative.</w:t>
      </w:r>
      <w:r>
        <w:t xml:space="preserve"> This is what lets Looker's symmetric-aggregate SQL correctly dedupe rows when this View is joined into an Explore as a one-to-many parent (Section 8 explains why this matters).</w:t>
      </w:r>
    </w:p>
    <w:p w14:paraId="2EF833F2" w14:textId="77777777" w:rsidR="007D0CB5" w:rsidRDefault="00000000">
      <w:pPr>
        <w:pStyle w:val="ListBullet"/>
        <w:spacing w:after="60"/>
      </w:pPr>
      <w:r>
        <w:rPr>
          <w:rFonts w:ascii="Consolas" w:eastAsia="Consolas" w:hAnsi="Consolas" w:cs="Consolas"/>
          <w:color w:val="AD1457"/>
          <w:sz w:val="20"/>
        </w:rPr>
        <w:t>${TABLE}.customer_id</w:t>
      </w:r>
      <w:r>
        <w:t xml:space="preserve"> — </w:t>
      </w:r>
      <w:r>
        <w:rPr>
          <w:rFonts w:ascii="Consolas" w:eastAsia="Consolas" w:hAnsi="Consolas" w:cs="Consolas"/>
          <w:color w:val="AD1457"/>
          <w:sz w:val="20"/>
        </w:rPr>
        <w:t>${TABLE}</w:t>
      </w:r>
      <w:r>
        <w:t xml:space="preserve"> is a LookML macro that always resolves to *this view's own* table alias in the generated SQL, so the same dimension definition still works no matter what alias Looker assigns the table when it appears as a join.</w:t>
      </w:r>
    </w:p>
    <w:p w14:paraId="02EDA73B" w14:textId="77777777" w:rsidR="007D0CB5" w:rsidRDefault="00000000">
      <w:pPr>
        <w:pStyle w:val="ListBullet"/>
        <w:spacing w:after="60"/>
      </w:pPr>
      <w:r>
        <w:rPr>
          <w:rFonts w:ascii="Consolas" w:eastAsia="Consolas" w:hAnsi="Consolas" w:cs="Consolas"/>
          <w:color w:val="AD1457"/>
          <w:sz w:val="20"/>
        </w:rPr>
        <w:t>type: yesno</w:t>
      </w:r>
      <w:r>
        <w:t xml:space="preserve"> on </w:t>
      </w:r>
      <w:r>
        <w:rPr>
          <w:rFonts w:ascii="Consolas" w:eastAsia="Consolas" w:hAnsi="Consolas" w:cs="Consolas"/>
          <w:color w:val="AD1457"/>
          <w:sz w:val="20"/>
        </w:rPr>
        <w:t>has_active_subscription</w:t>
      </w:r>
      <w:r>
        <w:t xml:space="preserve"> — the column is already a BigQuery </w:t>
      </w:r>
      <w:r>
        <w:rPr>
          <w:rFonts w:ascii="Consolas" w:eastAsia="Consolas" w:hAnsi="Consolas" w:cs="Consolas"/>
          <w:color w:val="AD1457"/>
          <w:sz w:val="20"/>
        </w:rPr>
        <w:t>BOOL</w:t>
      </w:r>
      <w:r>
        <w:t xml:space="preserve">; </w:t>
      </w:r>
      <w:r>
        <w:rPr>
          <w:rFonts w:ascii="Consolas" w:eastAsia="Consolas" w:hAnsi="Consolas" w:cs="Consolas"/>
          <w:color w:val="AD1457"/>
          <w:sz w:val="20"/>
        </w:rPr>
        <w:t>yesno</w:t>
      </w:r>
      <w:r>
        <w:t xml:space="preserve"> is the correct LookML type and renders as a Yes/No filter control.</w:t>
      </w:r>
    </w:p>
    <w:p w14:paraId="72352D84" w14:textId="77777777" w:rsidR="007D0CB5" w:rsidRDefault="00000000">
      <w:pPr>
        <w:pStyle w:val="ListBullet"/>
        <w:spacing w:after="60"/>
      </w:pPr>
      <w:r>
        <w:rPr>
          <w:rFonts w:ascii="Consolas" w:eastAsia="Consolas" w:hAnsi="Consolas" w:cs="Consolas"/>
          <w:color w:val="AD1457"/>
          <w:sz w:val="20"/>
        </w:rPr>
        <w:t>dimension_group: registration</w:t>
      </w:r>
      <w:r>
        <w:t xml:space="preserve"> with </w:t>
      </w:r>
      <w:r>
        <w:rPr>
          <w:rFonts w:ascii="Consolas" w:eastAsia="Consolas" w:hAnsi="Consolas" w:cs="Consolas"/>
          <w:color w:val="AD1457"/>
          <w:sz w:val="20"/>
        </w:rPr>
        <w:t>type: time</w:t>
      </w:r>
      <w:r>
        <w:t xml:space="preserve"> — one declaration produces </w:t>
      </w:r>
      <w:r>
        <w:rPr>
          <w:rFonts w:ascii="Consolas" w:eastAsia="Consolas" w:hAnsi="Consolas" w:cs="Consolas"/>
          <w:color w:val="AD1457"/>
          <w:sz w:val="20"/>
        </w:rPr>
        <w:t>registration_date</w:t>
      </w:r>
      <w:r>
        <w:t xml:space="preserve">, </w:t>
      </w:r>
      <w:r>
        <w:rPr>
          <w:rFonts w:ascii="Consolas" w:eastAsia="Consolas" w:hAnsi="Consolas" w:cs="Consolas"/>
          <w:color w:val="AD1457"/>
          <w:sz w:val="20"/>
        </w:rPr>
        <w:t>registration_week</w:t>
      </w:r>
      <w:r>
        <w:t xml:space="preserve">, </w:t>
      </w:r>
      <w:r>
        <w:rPr>
          <w:rFonts w:ascii="Consolas" w:eastAsia="Consolas" w:hAnsi="Consolas" w:cs="Consolas"/>
          <w:color w:val="AD1457"/>
          <w:sz w:val="20"/>
        </w:rPr>
        <w:t>registration_month</w:t>
      </w:r>
      <w:r>
        <w:t xml:space="preserve">, </w:t>
      </w:r>
      <w:r>
        <w:rPr>
          <w:rFonts w:ascii="Consolas" w:eastAsia="Consolas" w:hAnsi="Consolas" w:cs="Consolas"/>
          <w:color w:val="AD1457"/>
          <w:sz w:val="20"/>
        </w:rPr>
        <w:t>registration_quarter</w:t>
      </w:r>
      <w:r>
        <w:t xml:space="preserve">, and </w:t>
      </w:r>
      <w:r>
        <w:rPr>
          <w:rFonts w:ascii="Consolas" w:eastAsia="Consolas" w:hAnsi="Consolas" w:cs="Consolas"/>
          <w:color w:val="AD1457"/>
          <w:sz w:val="20"/>
        </w:rPr>
        <w:t>registration_year</w:t>
      </w:r>
      <w:r>
        <w:t xml:space="preserve"> dimensions for free, instead of six separate hand-written dimensions.</w:t>
      </w:r>
    </w:p>
    <w:p w14:paraId="7D200BCD" w14:textId="77777777" w:rsidR="007D0CB5" w:rsidRDefault="00000000">
      <w:pPr>
        <w:pStyle w:val="ListBullet"/>
        <w:spacing w:after="60"/>
      </w:pPr>
      <w:r>
        <w:rPr>
          <w:rFonts w:ascii="Consolas" w:eastAsia="Consolas" w:hAnsi="Consolas" w:cs="Consolas"/>
          <w:color w:val="AD1457"/>
          <w:sz w:val="20"/>
        </w:rPr>
        <w:t>measure: count</w:t>
      </w:r>
      <w:r>
        <w:t xml:space="preserve"> — every View should declare a base </w:t>
      </w:r>
      <w:r>
        <w:rPr>
          <w:rFonts w:ascii="Consolas" w:eastAsia="Consolas" w:hAnsi="Consolas" w:cs="Consolas"/>
          <w:color w:val="AD1457"/>
          <w:sz w:val="20"/>
        </w:rPr>
        <w:t>count</w:t>
      </w:r>
      <w:r>
        <w:t xml:space="preserve"> measure (</w:t>
      </w:r>
      <w:r>
        <w:rPr>
          <w:rFonts w:ascii="Consolas" w:eastAsia="Consolas" w:hAnsi="Consolas" w:cs="Consolas"/>
          <w:color w:val="AD1457"/>
          <w:sz w:val="20"/>
        </w:rPr>
        <w:t>type: count</w:t>
      </w:r>
      <w:r>
        <w:t xml:space="preserve">, no </w:t>
      </w:r>
      <w:r>
        <w:rPr>
          <w:rFonts w:ascii="Consolas" w:eastAsia="Consolas" w:hAnsi="Consolas" w:cs="Consolas"/>
          <w:color w:val="AD1457"/>
          <w:sz w:val="20"/>
        </w:rPr>
        <w:t>sql:</w:t>
      </w:r>
      <w:r>
        <w:t xml:space="preserve"> needed — it counts the primary key). </w:t>
      </w:r>
      <w:r>
        <w:rPr>
          <w:rFonts w:ascii="Consolas" w:eastAsia="Consolas" w:hAnsi="Consolas" w:cs="Consolas"/>
          <w:color w:val="AD1457"/>
          <w:sz w:val="20"/>
        </w:rPr>
        <w:t>drill_fields:</w:t>
      </w:r>
      <w:r>
        <w:t xml:space="preserve"> names what a user sees when they click through a value in this measure.</w:t>
      </w:r>
    </w:p>
    <w:p w14:paraId="5171A8FD" w14:textId="77777777" w:rsidR="007D0CB5" w:rsidRDefault="00000000">
      <w:pPr>
        <w:pBdr>
          <w:top w:val="single" w:sz="4" w:space="8" w:color="B71C1C"/>
          <w:left w:val="single" w:sz="4" w:space="8" w:color="B71C1C"/>
          <w:bottom w:val="single" w:sz="4" w:space="8" w:color="B71C1C"/>
          <w:right w:val="single" w:sz="4" w:space="8" w:color="B71C1C"/>
        </w:pBdr>
        <w:shd w:val="clear" w:color="auto" w:fill="FFEBEE"/>
        <w:spacing w:before="120" w:after="200"/>
        <w:ind w:left="72" w:right="72"/>
      </w:pPr>
      <w:r>
        <w:rPr>
          <w:b/>
          <w:color w:val="B71C1C"/>
          <w:sz w:val="19"/>
        </w:rPr>
        <w:t xml:space="preserve">DO NOT MODEL —  </w:t>
      </w:r>
      <w:r>
        <w:rPr>
          <w:rFonts w:ascii="Consolas" w:eastAsia="Consolas" w:hAnsi="Consolas" w:cs="Consolas"/>
          <w:color w:val="AD1457"/>
          <w:sz w:val="18"/>
        </w:rPr>
        <w:t>speed_tier</w:t>
      </w:r>
      <w:r>
        <w:rPr>
          <w:sz w:val="19"/>
        </w:rPr>
        <w:t xml:space="preserve"> on </w:t>
      </w:r>
      <w:r>
        <w:rPr>
          <w:rFonts w:ascii="Consolas" w:eastAsia="Consolas" w:hAnsi="Consolas" w:cs="Consolas"/>
          <w:color w:val="AD1457"/>
          <w:sz w:val="18"/>
        </w:rPr>
        <w:t>dim_subscriptions</w:t>
      </w:r>
      <w:r>
        <w:rPr>
          <w:sz w:val="19"/>
        </w:rPr>
        <w:t>/</w:t>
      </w:r>
      <w:r>
        <w:rPr>
          <w:rFonts w:ascii="Consolas" w:eastAsia="Consolas" w:hAnsi="Consolas" w:cs="Consolas"/>
          <w:color w:val="AD1457"/>
          <w:sz w:val="18"/>
        </w:rPr>
        <w:t>dim_plans</w:t>
      </w:r>
      <w:r>
        <w:rPr>
          <w:sz w:val="19"/>
        </w:rPr>
        <w:t xml:space="preserve"> and </w:t>
      </w:r>
      <w:r>
        <w:rPr>
          <w:rFonts w:ascii="Consolas" w:eastAsia="Consolas" w:hAnsi="Consolas" w:cs="Consolas"/>
          <w:color w:val="AD1457"/>
          <w:sz w:val="18"/>
        </w:rPr>
        <w:t>is_holiday_my</w:t>
      </w:r>
      <w:r>
        <w:rPr>
          <w:sz w:val="19"/>
        </w:rPr>
        <w:t xml:space="preserve"> / </w:t>
      </w:r>
      <w:r>
        <w:rPr>
          <w:rFonts w:ascii="Consolas" w:eastAsia="Consolas" w:hAnsi="Consolas" w:cs="Consolas"/>
          <w:color w:val="AD1457"/>
          <w:sz w:val="18"/>
        </w:rPr>
        <w:t>fiscal_quarter</w:t>
      </w:r>
      <w:r>
        <w:rPr>
          <w:sz w:val="19"/>
        </w:rPr>
        <w:t xml:space="preserve"> on </w:t>
      </w:r>
      <w:r>
        <w:rPr>
          <w:rFonts w:ascii="Consolas" w:eastAsia="Consolas" w:hAnsi="Consolas" w:cs="Consolas"/>
          <w:color w:val="AD1457"/>
          <w:sz w:val="18"/>
        </w:rPr>
        <w:t>dim_date</w:t>
      </w:r>
      <w:r>
        <w:rPr>
          <w:sz w:val="19"/>
        </w:rPr>
        <w:t xml:space="preserve"> are </w:t>
      </w:r>
      <w:r>
        <w:rPr>
          <w:rFonts w:ascii="Consolas" w:eastAsia="Consolas" w:hAnsi="Consolas" w:cs="Consolas"/>
          <w:color w:val="AD1457"/>
          <w:sz w:val="18"/>
        </w:rPr>
        <w:t>NULL</w:t>
      </w:r>
      <w:r>
        <w:rPr>
          <w:sz w:val="19"/>
        </w:rPr>
        <w:t xml:space="preserve"> in every row — the Dataform models leave them unimputed because no bucket boundary or holiday calendar is defined anywhere in the spec. </w:t>
      </w:r>
      <w:r>
        <w:rPr>
          <w:b/>
          <w:sz w:val="19"/>
        </w:rPr>
        <w:t>Do not model these as LookML dimensions.</w:t>
      </w:r>
      <w:r>
        <w:rPr>
          <w:sz w:val="19"/>
        </w:rPr>
        <w:t xml:space="preserve"> Shipping a field that is always NULL is worse than omitting it — it looks queryable and silently returns nothing.</w:t>
      </w:r>
    </w:p>
    <w:p w14:paraId="106CD2F2" w14:textId="77777777" w:rsidR="007D0CB5" w:rsidRDefault="00000000">
      <w:pPr>
        <w:pStyle w:val="Heading2"/>
      </w:pPr>
      <w:r>
        <w:t>dim_date — a conformed date dimension</w:t>
      </w:r>
    </w:p>
    <w:p w14:paraId="39E54A02" w14:textId="77777777" w:rsidR="007D0CB5" w:rsidRDefault="00000000">
      <w:pPr>
        <w:spacing w:before="200" w:after="0"/>
      </w:pPr>
      <w:r>
        <w:rPr>
          <w:rFonts w:ascii="Consolas" w:eastAsia="Consolas" w:hAnsi="Consolas" w:cs="Consolas"/>
          <w:b/>
          <w:color w:val="16324F"/>
          <w:sz w:val="18"/>
        </w:rPr>
        <w:t>📄  views/gold/dim_date.view.lkml</w:t>
      </w:r>
    </w:p>
    <w:p w14:paraId="2C54FC21"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view: dim_date {</w:t>
      </w:r>
      <w:r>
        <w:rPr>
          <w:rFonts w:ascii="Consolas" w:eastAsia="Consolas" w:hAnsi="Consolas" w:cs="Consolas"/>
          <w:color w:val="212B33"/>
          <w:sz w:val="17"/>
        </w:rPr>
        <w:br/>
        <w:t xml:space="preserve">  sql_table_name: `@{GCP_PROJECT}.myconnect_gold.dim_date` ;;</w:t>
      </w:r>
      <w:r>
        <w:rPr>
          <w:rFonts w:ascii="Consolas" w:eastAsia="Consolas" w:hAnsi="Consolas" w:cs="Consolas"/>
          <w:color w:val="212B33"/>
          <w:sz w:val="17"/>
        </w:rPr>
        <w:br/>
        <w:t> </w:t>
      </w:r>
      <w:r>
        <w:rPr>
          <w:rFonts w:ascii="Consolas" w:eastAsia="Consolas" w:hAnsi="Consolas" w:cs="Consolas"/>
          <w:color w:val="212B33"/>
          <w:sz w:val="17"/>
        </w:rPr>
        <w:br/>
        <w:t xml:space="preserve">  dimension: date_key {</w:t>
      </w:r>
      <w:r>
        <w:rPr>
          <w:rFonts w:ascii="Consolas" w:eastAsia="Consolas" w:hAnsi="Consolas" w:cs="Consolas"/>
          <w:color w:val="212B33"/>
          <w:sz w:val="17"/>
        </w:rPr>
        <w:br/>
        <w:t xml:space="preserve">    primary_key: yes</w:t>
      </w:r>
      <w:r>
        <w:rPr>
          <w:rFonts w:ascii="Consolas" w:eastAsia="Consolas" w:hAnsi="Consolas" w:cs="Consolas"/>
          <w:color w:val="212B33"/>
          <w:sz w:val="17"/>
        </w:rPr>
        <w:br/>
        <w:t xml:space="preserve">    type: date</w:t>
      </w:r>
      <w:r>
        <w:rPr>
          <w:rFonts w:ascii="Consolas" w:eastAsia="Consolas" w:hAnsi="Consolas" w:cs="Consolas"/>
          <w:color w:val="212B33"/>
          <w:sz w:val="17"/>
        </w:rPr>
        <w:br/>
        <w:t xml:space="preserve">    datatype: date</w:t>
      </w:r>
      <w:r>
        <w:rPr>
          <w:rFonts w:ascii="Consolas" w:eastAsia="Consolas" w:hAnsi="Consolas" w:cs="Consolas"/>
          <w:color w:val="212B33"/>
          <w:sz w:val="17"/>
        </w:rPr>
        <w:br/>
        <w:t xml:space="preserve">    sql: ${TABLE}.date_key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r>
      <w:r>
        <w:rPr>
          <w:rFonts w:ascii="Consolas" w:eastAsia="Consolas" w:hAnsi="Consolas" w:cs="Consolas"/>
          <w:color w:val="212B33"/>
          <w:sz w:val="17"/>
        </w:rPr>
        <w:lastRenderedPageBreak/>
        <w:t xml:space="preserve">  dimension: day            { type: number sql: ${TABLE}.day ;; }</w:t>
      </w:r>
      <w:r>
        <w:rPr>
          <w:rFonts w:ascii="Consolas" w:eastAsia="Consolas" w:hAnsi="Consolas" w:cs="Consolas"/>
          <w:color w:val="212B33"/>
          <w:sz w:val="17"/>
        </w:rPr>
        <w:br/>
        <w:t xml:space="preserve">  dimension: month          { type: number sql: ${TABLE}.month ;; }</w:t>
      </w:r>
      <w:r>
        <w:rPr>
          <w:rFonts w:ascii="Consolas" w:eastAsia="Consolas" w:hAnsi="Consolas" w:cs="Consolas"/>
          <w:color w:val="212B33"/>
          <w:sz w:val="17"/>
        </w:rPr>
        <w:br/>
        <w:t xml:space="preserve">  dimension: month_name     { type: string sql: ${TABLE}.month_name ;; }</w:t>
      </w:r>
      <w:r>
        <w:rPr>
          <w:rFonts w:ascii="Consolas" w:eastAsia="Consolas" w:hAnsi="Consolas" w:cs="Consolas"/>
          <w:color w:val="212B33"/>
          <w:sz w:val="17"/>
        </w:rPr>
        <w:br/>
        <w:t xml:space="preserve">  dimension: quarter        { type: number sql: ${TABLE}.quarter ;; }</w:t>
      </w:r>
      <w:r>
        <w:rPr>
          <w:rFonts w:ascii="Consolas" w:eastAsia="Consolas" w:hAnsi="Consolas" w:cs="Consolas"/>
          <w:color w:val="212B33"/>
          <w:sz w:val="17"/>
        </w:rPr>
        <w:br/>
        <w:t xml:space="preserve">  dimension: year           { type: number sql: ${TABLE}.year ;; }</w:t>
      </w:r>
      <w:r>
        <w:rPr>
          <w:rFonts w:ascii="Consolas" w:eastAsia="Consolas" w:hAnsi="Consolas" w:cs="Consolas"/>
          <w:color w:val="212B33"/>
          <w:sz w:val="17"/>
        </w:rPr>
        <w:br/>
        <w:t xml:space="preserve">  dimension: day_of_week    { type: string sql: ${TABLE}.day_of_week ;; }</w:t>
      </w:r>
      <w:r>
        <w:rPr>
          <w:rFonts w:ascii="Consolas" w:eastAsia="Consolas" w:hAnsi="Consolas" w:cs="Consolas"/>
          <w:color w:val="212B33"/>
          <w:sz w:val="17"/>
        </w:rPr>
        <w:br/>
        <w:t xml:space="preserve">  dimension: is_weekend     { type: yesno sql: ${TABLE}.is_weekend ;; }</w:t>
      </w:r>
      <w:r>
        <w:rPr>
          <w:rFonts w:ascii="Consolas" w:eastAsia="Consolas" w:hAnsi="Consolas" w:cs="Consolas"/>
          <w:color w:val="212B33"/>
          <w:sz w:val="17"/>
        </w:rPr>
        <w:br/>
        <w:t> </w:t>
      </w:r>
      <w:r>
        <w:rPr>
          <w:rFonts w:ascii="Consolas" w:eastAsia="Consolas" w:hAnsi="Consolas" w:cs="Consolas"/>
          <w:color w:val="212B33"/>
          <w:sz w:val="17"/>
        </w:rPr>
        <w:br/>
        <w:t xml:space="preserve">  measure: count { type: count }</w:t>
      </w:r>
      <w:r>
        <w:rPr>
          <w:rFonts w:ascii="Consolas" w:eastAsia="Consolas" w:hAnsi="Consolas" w:cs="Consolas"/>
          <w:color w:val="212B33"/>
          <w:sz w:val="17"/>
        </w:rPr>
        <w:br/>
        <w:t>}</w:t>
      </w:r>
    </w:p>
    <w:p w14:paraId="535949D1" w14:textId="77777777" w:rsidR="007D0CB5" w:rsidRDefault="00000000">
      <w:r>
        <w:rPr>
          <w:rFonts w:ascii="Consolas" w:eastAsia="Consolas" w:hAnsi="Consolas" w:cs="Consolas"/>
          <w:color w:val="AD1457"/>
          <w:sz w:val="20"/>
        </w:rPr>
        <w:t>dim_date</w:t>
      </w:r>
      <w:r>
        <w:t xml:space="preserve"> is joined into more Explores than any other View (every fact table has at least one date-grained join to it) but is never a base View on its own dashboard page — it exists purely to be joined, which is a normal and correct role for a conformed date dimension.</w:t>
      </w:r>
    </w:p>
    <w:p w14:paraId="2371A9E0" w14:textId="77777777" w:rsidR="007D0CB5" w:rsidRDefault="00000000">
      <w:pPr>
        <w:pStyle w:val="Heading2"/>
      </w:pPr>
      <w:r>
        <w:t>dim_subscriptions and dim_plans — a dimension hierarchy</w:t>
      </w:r>
    </w:p>
    <w:p w14:paraId="5A8EACC6" w14:textId="77777777" w:rsidR="007D0CB5" w:rsidRDefault="00000000">
      <w:pPr>
        <w:spacing w:before="200" w:after="0"/>
      </w:pPr>
      <w:r>
        <w:rPr>
          <w:rFonts w:ascii="Consolas" w:eastAsia="Consolas" w:hAnsi="Consolas" w:cs="Consolas"/>
          <w:b/>
          <w:color w:val="16324F"/>
          <w:sz w:val="18"/>
        </w:rPr>
        <w:t>📄  views/gold/dim_subscriptions.view.lkml + dim_plans.view.lkml</w:t>
      </w:r>
    </w:p>
    <w:p w14:paraId="2E86FCD3"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view: dim_subscriptions {</w:t>
      </w:r>
      <w:r>
        <w:rPr>
          <w:rFonts w:ascii="Consolas" w:eastAsia="Consolas" w:hAnsi="Consolas" w:cs="Consolas"/>
          <w:color w:val="212B33"/>
          <w:sz w:val="17"/>
        </w:rPr>
        <w:br/>
        <w:t xml:space="preserve">  sql_table_name: `@{GCP_PROJECT}.myconnect_gold.dim_subscriptions` ;;</w:t>
      </w:r>
      <w:r>
        <w:rPr>
          <w:rFonts w:ascii="Consolas" w:eastAsia="Consolas" w:hAnsi="Consolas" w:cs="Consolas"/>
          <w:color w:val="212B33"/>
          <w:sz w:val="17"/>
        </w:rPr>
        <w:br/>
        <w:t> </w:t>
      </w:r>
      <w:r>
        <w:rPr>
          <w:rFonts w:ascii="Consolas" w:eastAsia="Consolas" w:hAnsi="Consolas" w:cs="Consolas"/>
          <w:color w:val="212B33"/>
          <w:sz w:val="17"/>
        </w:rPr>
        <w:br/>
        <w:t xml:space="preserve">  dimension: subscription_id { primary_key: yes type: string sql: ${TABLE}.subscription_id ;; }</w:t>
      </w:r>
      <w:r>
        <w:rPr>
          <w:rFonts w:ascii="Consolas" w:eastAsia="Consolas" w:hAnsi="Consolas" w:cs="Consolas"/>
          <w:color w:val="212B33"/>
          <w:sz w:val="17"/>
        </w:rPr>
        <w:br/>
        <w:t xml:space="preserve">  dimension: customer_id     { type: string hidden: yes sql: ${TABLE}.customer_id ;; }</w:t>
      </w:r>
      <w:r>
        <w:rPr>
          <w:rFonts w:ascii="Consolas" w:eastAsia="Consolas" w:hAnsi="Consolas" w:cs="Consolas"/>
          <w:color w:val="212B33"/>
          <w:sz w:val="17"/>
        </w:rPr>
        <w:br/>
        <w:t xml:space="preserve">  dimension: plan_id         { type: string hidden: yes sql: ${TABLE}.plan_id ;; }</w:t>
      </w:r>
      <w:r>
        <w:rPr>
          <w:rFonts w:ascii="Consolas" w:eastAsia="Consolas" w:hAnsi="Consolas" w:cs="Consolas"/>
          <w:color w:val="212B33"/>
          <w:sz w:val="17"/>
        </w:rPr>
        <w:br/>
        <w:t xml:space="preserve">  dimension: plan_name       { type: string sql: ${TABLE}.plan_name ;; }</w:t>
      </w:r>
      <w:r>
        <w:rPr>
          <w:rFonts w:ascii="Consolas" w:eastAsia="Consolas" w:hAnsi="Consolas" w:cs="Consolas"/>
          <w:color w:val="212B33"/>
          <w:sz w:val="17"/>
        </w:rPr>
        <w:br/>
        <w:t xml:space="preserve">  dimension: contract_months { type: number sql: ${TABLE}.contract_months ;; }</w:t>
      </w:r>
      <w:r>
        <w:rPr>
          <w:rFonts w:ascii="Consolas" w:eastAsia="Consolas" w:hAnsi="Consolas" w:cs="Consolas"/>
          <w:color w:val="212B33"/>
          <w:sz w:val="17"/>
        </w:rPr>
        <w:br/>
        <w:t xml:space="preserve">  dimension: is_active       { type: yesno  sql: ${TABLE}.is_active ;; }</w:t>
      </w:r>
      <w:r>
        <w:rPr>
          <w:rFonts w:ascii="Consolas" w:eastAsia="Consolas" w:hAnsi="Consolas" w:cs="Consolas"/>
          <w:color w:val="212B33"/>
          <w:sz w:val="17"/>
        </w:rPr>
        <w:br/>
        <w:t> </w:t>
      </w:r>
      <w:r>
        <w:rPr>
          <w:rFonts w:ascii="Consolas" w:eastAsia="Consolas" w:hAnsi="Consolas" w:cs="Consolas"/>
          <w:color w:val="212B33"/>
          <w:sz w:val="17"/>
        </w:rPr>
        <w:br/>
        <w:t xml:space="preserve">  dimension: monthly_charge {</w:t>
      </w:r>
      <w:r>
        <w:rPr>
          <w:rFonts w:ascii="Consolas" w:eastAsia="Consolas" w:hAnsi="Consolas" w:cs="Consolas"/>
          <w:color w:val="212B33"/>
          <w:sz w:val="17"/>
        </w:rPr>
        <w:br/>
        <w:t xml:space="preserve">    type: number</w:t>
      </w:r>
      <w:r>
        <w:rPr>
          <w:rFonts w:ascii="Consolas" w:eastAsia="Consolas" w:hAnsi="Consolas" w:cs="Consolas"/>
          <w:color w:val="212B33"/>
          <w:sz w:val="17"/>
        </w:rPr>
        <w:br/>
        <w:t xml:space="preserve">    sql: ${TABLE}.monthly_charge ;;</w:t>
      </w:r>
      <w:r>
        <w:rPr>
          <w:rFonts w:ascii="Consolas" w:eastAsia="Consolas" w:hAnsi="Consolas" w:cs="Consolas"/>
          <w:color w:val="212B33"/>
          <w:sz w:val="17"/>
        </w:rPr>
        <w:br/>
        <w:t xml:space="preserve">    value_format: "\"RM\"#,##0.00"</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dimension_group: subscription {</w:t>
      </w:r>
      <w:r>
        <w:rPr>
          <w:rFonts w:ascii="Consolas" w:eastAsia="Consolas" w:hAnsi="Consolas" w:cs="Consolas"/>
          <w:color w:val="212B33"/>
          <w:sz w:val="17"/>
        </w:rPr>
        <w:br/>
        <w:t xml:space="preserve">    type: time</w:t>
      </w:r>
      <w:r>
        <w:rPr>
          <w:rFonts w:ascii="Consolas" w:eastAsia="Consolas" w:hAnsi="Consolas" w:cs="Consolas"/>
          <w:color w:val="212B33"/>
          <w:sz w:val="17"/>
        </w:rPr>
        <w:br/>
        <w:t xml:space="preserve">    timeframes: [raw, date, week, month, year]</w:t>
      </w:r>
      <w:r>
        <w:rPr>
          <w:rFonts w:ascii="Consolas" w:eastAsia="Consolas" w:hAnsi="Consolas" w:cs="Consolas"/>
          <w:color w:val="212B33"/>
          <w:sz w:val="17"/>
        </w:rPr>
        <w:br/>
        <w:t xml:space="preserve">    sql: ${TABLE}.start_date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measure: count        { type: count }</w:t>
      </w:r>
      <w:r>
        <w:rPr>
          <w:rFonts w:ascii="Consolas" w:eastAsia="Consolas" w:hAnsi="Consolas" w:cs="Consolas"/>
          <w:color w:val="212B33"/>
          <w:sz w:val="17"/>
        </w:rPr>
        <w:br/>
        <w:t xml:space="preserve">  measure: active_count { type: count filters: [is_active: "yes"] }</w:t>
      </w:r>
      <w:r>
        <w:rPr>
          <w:rFonts w:ascii="Consolas" w:eastAsia="Consolas" w:hAnsi="Consolas" w:cs="Consolas"/>
          <w:color w:val="212B33"/>
          <w:sz w:val="17"/>
        </w:rPr>
        <w:br/>
        <w:t xml:space="preserve">  measure: total_monthly_charge {</w:t>
      </w:r>
      <w:r>
        <w:rPr>
          <w:rFonts w:ascii="Consolas" w:eastAsia="Consolas" w:hAnsi="Consolas" w:cs="Consolas"/>
          <w:color w:val="212B33"/>
          <w:sz w:val="17"/>
        </w:rPr>
        <w:br/>
        <w:t xml:space="preserve">    type: sum</w:t>
      </w:r>
      <w:r>
        <w:rPr>
          <w:rFonts w:ascii="Consolas" w:eastAsia="Consolas" w:hAnsi="Consolas" w:cs="Consolas"/>
          <w:color w:val="212B33"/>
          <w:sz w:val="17"/>
        </w:rPr>
        <w:br/>
        <w:t xml:space="preserve">    sql: ${monthly_charge} ;;</w:t>
      </w:r>
      <w:r>
        <w:rPr>
          <w:rFonts w:ascii="Consolas" w:eastAsia="Consolas" w:hAnsi="Consolas" w:cs="Consolas"/>
          <w:color w:val="212B33"/>
          <w:sz w:val="17"/>
        </w:rPr>
        <w:br/>
        <w:t xml:space="preserve">    value_format: "\"RM\"#,##0"</w:t>
      </w:r>
      <w:r>
        <w:rPr>
          <w:rFonts w:ascii="Consolas" w:eastAsia="Consolas" w:hAnsi="Consolas" w:cs="Consolas"/>
          <w:color w:val="212B33"/>
          <w:sz w:val="17"/>
        </w:rPr>
        <w:br/>
        <w:t xml:space="preserve">  }</w:t>
      </w:r>
      <w:r>
        <w:rPr>
          <w:rFonts w:ascii="Consolas" w:eastAsia="Consolas" w:hAnsi="Consolas" w:cs="Consolas"/>
          <w:color w:val="212B33"/>
          <w:sz w:val="17"/>
        </w:rPr>
        <w:br/>
        <w:t>}</w:t>
      </w:r>
      <w:r>
        <w:rPr>
          <w:rFonts w:ascii="Consolas" w:eastAsia="Consolas" w:hAnsi="Consolas" w:cs="Consolas"/>
          <w:color w:val="212B33"/>
          <w:sz w:val="17"/>
        </w:rPr>
        <w:br/>
        <w:t> </w:t>
      </w:r>
      <w:r>
        <w:rPr>
          <w:rFonts w:ascii="Consolas" w:eastAsia="Consolas" w:hAnsi="Consolas" w:cs="Consolas"/>
          <w:color w:val="212B33"/>
          <w:sz w:val="17"/>
        </w:rPr>
        <w:br/>
        <w:t>view: dim_plans {</w:t>
      </w:r>
      <w:r>
        <w:rPr>
          <w:rFonts w:ascii="Consolas" w:eastAsia="Consolas" w:hAnsi="Consolas" w:cs="Consolas"/>
          <w:color w:val="212B33"/>
          <w:sz w:val="17"/>
        </w:rPr>
        <w:br/>
        <w:t xml:space="preserve">  sql_table_name: `@{GCP_PROJECT}.myconnect_gold.dim_plans` ;;</w:t>
      </w:r>
      <w:r>
        <w:rPr>
          <w:rFonts w:ascii="Consolas" w:eastAsia="Consolas" w:hAnsi="Consolas" w:cs="Consolas"/>
          <w:color w:val="212B33"/>
          <w:sz w:val="17"/>
        </w:rPr>
        <w:br/>
        <w:t> </w:t>
      </w:r>
      <w:r>
        <w:rPr>
          <w:rFonts w:ascii="Consolas" w:eastAsia="Consolas" w:hAnsi="Consolas" w:cs="Consolas"/>
          <w:color w:val="212B33"/>
          <w:sz w:val="17"/>
        </w:rPr>
        <w:br/>
        <w:t xml:space="preserve">  dimension: plan_id      { primary_key: yes type: string sql: ${TABLE}.plan_id ;; }</w:t>
      </w:r>
      <w:r>
        <w:rPr>
          <w:rFonts w:ascii="Consolas" w:eastAsia="Consolas" w:hAnsi="Consolas" w:cs="Consolas"/>
          <w:color w:val="212B33"/>
          <w:sz w:val="17"/>
        </w:rPr>
        <w:br/>
      </w:r>
      <w:r>
        <w:rPr>
          <w:rFonts w:ascii="Consolas" w:eastAsia="Consolas" w:hAnsi="Consolas" w:cs="Consolas"/>
          <w:color w:val="212B33"/>
          <w:sz w:val="17"/>
        </w:rPr>
        <w:lastRenderedPageBreak/>
        <w:t xml:space="preserve">  dimension: plan_name    { type: string sql: ${TABLE}.plan_name ;; }</w:t>
      </w:r>
      <w:r>
        <w:rPr>
          <w:rFonts w:ascii="Consolas" w:eastAsia="Consolas" w:hAnsi="Consolas" w:cs="Consolas"/>
          <w:color w:val="212B33"/>
          <w:sz w:val="17"/>
        </w:rPr>
        <w:br/>
        <w:t xml:space="preserve">  dimension: category     { type: string sql: ${TABLE}.category ;; label: "Plan Category" }</w:t>
      </w:r>
      <w:r>
        <w:rPr>
          <w:rFonts w:ascii="Consolas" w:eastAsia="Consolas" w:hAnsi="Consolas" w:cs="Consolas"/>
          <w:color w:val="212B33"/>
          <w:sz w:val="17"/>
        </w:rPr>
        <w:br/>
        <w:t xml:space="preserve">  dimension: speed_mbps   { type: number sql: ${TABLE}.speed_mbps ;; }</w:t>
      </w:r>
      <w:r>
        <w:rPr>
          <w:rFonts w:ascii="Consolas" w:eastAsia="Consolas" w:hAnsi="Consolas" w:cs="Consolas"/>
          <w:color w:val="212B33"/>
          <w:sz w:val="17"/>
        </w:rPr>
        <w:br/>
        <w:t xml:space="preserve">  dimension: is_current   { type: yesno  sql: ${TABLE}.is_current ;; }</w:t>
      </w:r>
      <w:r>
        <w:rPr>
          <w:rFonts w:ascii="Consolas" w:eastAsia="Consolas" w:hAnsi="Consolas" w:cs="Consolas"/>
          <w:color w:val="212B33"/>
          <w:sz w:val="17"/>
        </w:rPr>
        <w:br/>
        <w:t> </w:t>
      </w:r>
      <w:r>
        <w:rPr>
          <w:rFonts w:ascii="Consolas" w:eastAsia="Consolas" w:hAnsi="Consolas" w:cs="Consolas"/>
          <w:color w:val="212B33"/>
          <w:sz w:val="17"/>
        </w:rPr>
        <w:br/>
        <w:t xml:space="preserve">  dimension: monthly_price {</w:t>
      </w:r>
      <w:r>
        <w:rPr>
          <w:rFonts w:ascii="Consolas" w:eastAsia="Consolas" w:hAnsi="Consolas" w:cs="Consolas"/>
          <w:color w:val="212B33"/>
          <w:sz w:val="17"/>
        </w:rPr>
        <w:br/>
        <w:t xml:space="preserve">    type: number</w:t>
      </w:r>
      <w:r>
        <w:rPr>
          <w:rFonts w:ascii="Consolas" w:eastAsia="Consolas" w:hAnsi="Consolas" w:cs="Consolas"/>
          <w:color w:val="212B33"/>
          <w:sz w:val="17"/>
        </w:rPr>
        <w:br/>
        <w:t xml:space="preserve">    sql: ${TABLE}.monthly_price ;;</w:t>
      </w:r>
      <w:r>
        <w:rPr>
          <w:rFonts w:ascii="Consolas" w:eastAsia="Consolas" w:hAnsi="Consolas" w:cs="Consolas"/>
          <w:color w:val="212B33"/>
          <w:sz w:val="17"/>
        </w:rPr>
        <w:br/>
        <w:t xml:space="preserve">    value_format: "\"RM\"#,##0.00"</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measure: count { type: count }</w:t>
      </w:r>
      <w:r>
        <w:rPr>
          <w:rFonts w:ascii="Consolas" w:eastAsia="Consolas" w:hAnsi="Consolas" w:cs="Consolas"/>
          <w:color w:val="212B33"/>
          <w:sz w:val="17"/>
        </w:rPr>
        <w:br/>
        <w:t>}</w:t>
      </w:r>
    </w:p>
    <w:p w14:paraId="0B9DFCC7" w14:textId="77777777" w:rsidR="007D0CB5" w:rsidRDefault="00000000">
      <w:r>
        <w:t xml:space="preserve">Two things worth noting here. First, </w:t>
      </w:r>
      <w:r>
        <w:rPr>
          <w:rFonts w:ascii="Consolas" w:eastAsia="Consolas" w:hAnsi="Consolas" w:cs="Consolas"/>
          <w:color w:val="AD1457"/>
          <w:sz w:val="20"/>
        </w:rPr>
        <w:t>customer_id</w:t>
      </w:r>
      <w:r>
        <w:t xml:space="preserve"> and </w:t>
      </w:r>
      <w:r>
        <w:rPr>
          <w:rFonts w:ascii="Consolas" w:eastAsia="Consolas" w:hAnsi="Consolas" w:cs="Consolas"/>
          <w:color w:val="AD1457"/>
          <w:sz w:val="20"/>
        </w:rPr>
        <w:t>plan_id</w:t>
      </w:r>
      <w:r>
        <w:t xml:space="preserve"> on </w:t>
      </w:r>
      <w:r>
        <w:rPr>
          <w:rFonts w:ascii="Consolas" w:eastAsia="Consolas" w:hAnsi="Consolas" w:cs="Consolas"/>
          <w:color w:val="AD1457"/>
          <w:sz w:val="20"/>
        </w:rPr>
        <w:t>dim_subscriptions</w:t>
      </w:r>
      <w:r>
        <w:t xml:space="preserve"> are marked </w:t>
      </w:r>
      <w:r>
        <w:rPr>
          <w:rFonts w:ascii="Consolas" w:eastAsia="Consolas" w:hAnsi="Consolas" w:cs="Consolas"/>
          <w:color w:val="AD1457"/>
          <w:sz w:val="20"/>
        </w:rPr>
        <w:t>hidden: yes</w:t>
      </w:r>
      <w:r>
        <w:t xml:space="preserve"> — they are join keys, not fields a business user should pick from a field picker; they still work perfectly inside </w:t>
      </w:r>
      <w:r>
        <w:rPr>
          <w:rFonts w:ascii="Consolas" w:eastAsia="Consolas" w:hAnsi="Consolas" w:cs="Consolas"/>
          <w:color w:val="AD1457"/>
          <w:sz w:val="20"/>
        </w:rPr>
        <w:t>sql_on:</w:t>
      </w:r>
      <w:r>
        <w:t xml:space="preserve"> expressions in an Explore. Second, </w:t>
      </w:r>
      <w:r>
        <w:rPr>
          <w:rFonts w:ascii="Consolas" w:eastAsia="Consolas" w:hAnsi="Consolas" w:cs="Consolas"/>
          <w:color w:val="AD1457"/>
          <w:sz w:val="20"/>
        </w:rPr>
        <w:t>value_format:</w:t>
      </w:r>
      <w:r>
        <w:t xml:space="preserve"> (not </w:t>
      </w:r>
      <w:r>
        <w:rPr>
          <w:rFonts w:ascii="Consolas" w:eastAsia="Consolas" w:hAnsi="Consolas" w:cs="Consolas"/>
          <w:color w:val="AD1457"/>
          <w:sz w:val="20"/>
        </w:rPr>
        <w:t>value_format_name:</w:t>
      </w:r>
      <w:r>
        <w:t>) is used for the Ringgit amounts — explained in the callout below.</w:t>
      </w:r>
    </w:p>
    <w:p w14:paraId="46F714C4" w14:textId="77777777" w:rsidR="007D0CB5" w:rsidRDefault="00000000">
      <w:pPr>
        <w:pBdr>
          <w:top w:val="single" w:sz="4" w:space="8" w:color="EF6C00"/>
          <w:left w:val="single" w:sz="4" w:space="8" w:color="EF6C00"/>
          <w:bottom w:val="single" w:sz="4" w:space="8" w:color="EF6C00"/>
          <w:right w:val="single" w:sz="4" w:space="8" w:color="EF6C00"/>
        </w:pBdr>
        <w:shd w:val="clear" w:color="auto" w:fill="FFF3E0"/>
        <w:spacing w:before="120" w:after="200"/>
        <w:ind w:left="72" w:right="72"/>
      </w:pPr>
      <w:r>
        <w:rPr>
          <w:b/>
          <w:color w:val="EF6C00"/>
          <w:sz w:val="19"/>
        </w:rPr>
        <w:t xml:space="preserve">CURRENCY FORMATTING —  </w:t>
      </w:r>
      <w:r>
        <w:rPr>
          <w:rFonts w:ascii="Consolas" w:eastAsia="Consolas" w:hAnsi="Consolas" w:cs="Consolas"/>
          <w:color w:val="AD1457"/>
          <w:sz w:val="18"/>
        </w:rPr>
        <w:t>value_format_name:</w:t>
      </w:r>
      <w:r>
        <w:rPr>
          <w:sz w:val="19"/>
        </w:rPr>
        <w:t xml:space="preserve"> only accepts Looker's built-in named presets (</w:t>
      </w:r>
      <w:r>
        <w:rPr>
          <w:rFonts w:ascii="Consolas" w:eastAsia="Consolas" w:hAnsi="Consolas" w:cs="Consolas"/>
          <w:color w:val="AD1457"/>
          <w:sz w:val="18"/>
        </w:rPr>
        <w:t>usd</w:t>
      </w:r>
      <w:r>
        <w:rPr>
          <w:sz w:val="19"/>
        </w:rPr>
        <w:t xml:space="preserve">, </w:t>
      </w:r>
      <w:r>
        <w:rPr>
          <w:rFonts w:ascii="Consolas" w:eastAsia="Consolas" w:hAnsi="Consolas" w:cs="Consolas"/>
          <w:color w:val="AD1457"/>
          <w:sz w:val="18"/>
        </w:rPr>
        <w:t>gbp</w:t>
      </w:r>
      <w:r>
        <w:rPr>
          <w:sz w:val="19"/>
        </w:rPr>
        <w:t xml:space="preserve">, </w:t>
      </w:r>
      <w:r>
        <w:rPr>
          <w:rFonts w:ascii="Consolas" w:eastAsia="Consolas" w:hAnsi="Consolas" w:cs="Consolas"/>
          <w:color w:val="AD1457"/>
          <w:sz w:val="18"/>
        </w:rPr>
        <w:t>eur</w:t>
      </w:r>
      <w:r>
        <w:rPr>
          <w:sz w:val="19"/>
        </w:rPr>
        <w:t xml:space="preserve">, </w:t>
      </w:r>
      <w:r>
        <w:rPr>
          <w:rFonts w:ascii="Consolas" w:eastAsia="Consolas" w:hAnsi="Consolas" w:cs="Consolas"/>
          <w:color w:val="AD1457"/>
          <w:sz w:val="18"/>
        </w:rPr>
        <w:t>percent_1</w:t>
      </w:r>
      <w:r>
        <w:rPr>
          <w:sz w:val="19"/>
        </w:rPr>
        <w:t xml:space="preserve">, </w:t>
      </w:r>
      <w:r>
        <w:rPr>
          <w:rFonts w:ascii="Consolas" w:eastAsia="Consolas" w:hAnsi="Consolas" w:cs="Consolas"/>
          <w:color w:val="AD1457"/>
          <w:sz w:val="18"/>
        </w:rPr>
        <w:t>decimal_2</w:t>
      </w:r>
      <w:r>
        <w:rPr>
          <w:sz w:val="19"/>
        </w:rPr>
        <w:t xml:space="preserve">, and a short fixed list of others) — </w:t>
      </w:r>
      <w:r>
        <w:rPr>
          <w:b/>
          <w:sz w:val="19"/>
        </w:rPr>
        <w:t>Malaysian Ringgit is not one of them.</w:t>
      </w:r>
      <w:r>
        <w:rPr>
          <w:sz w:val="19"/>
        </w:rPr>
        <w:t xml:space="preserve"> For MYConnect's MYR amounts, use the custom </w:t>
      </w:r>
      <w:r>
        <w:rPr>
          <w:rFonts w:ascii="Consolas" w:eastAsia="Consolas" w:hAnsi="Consolas" w:cs="Consolas"/>
          <w:color w:val="AD1457"/>
          <w:sz w:val="18"/>
        </w:rPr>
        <w:t>value_format:</w:t>
      </w:r>
      <w:r>
        <w:rPr>
          <w:sz w:val="19"/>
        </w:rPr>
        <w:t xml:space="preserve"> parameter with a literal format string, e.g. </w:t>
      </w:r>
      <w:r>
        <w:rPr>
          <w:rFonts w:ascii="Consolas" w:eastAsia="Consolas" w:hAnsi="Consolas" w:cs="Consolas"/>
          <w:color w:val="AD1457"/>
          <w:sz w:val="18"/>
        </w:rPr>
        <w:t>value_format: "\"RM\"#,##0.00"</w:t>
      </w:r>
      <w:r>
        <w:rPr>
          <w:sz w:val="19"/>
        </w:rPr>
        <w:t>. Always check the current list of built-in presets against the Looker reference docs before assuming a currency is included (Section 22 — References).</w:t>
      </w:r>
    </w:p>
    <w:p w14:paraId="0FE47F12" w14:textId="77777777" w:rsidR="007D0CB5" w:rsidRDefault="00000000">
      <w:pPr>
        <w:pStyle w:val="Heading2"/>
      </w:pPr>
      <w:r>
        <w:t>fct_billing — a fact view with filtered measures</w:t>
      </w:r>
    </w:p>
    <w:p w14:paraId="4BEB7D2D" w14:textId="77777777" w:rsidR="007D0CB5" w:rsidRDefault="00000000">
      <w:pPr>
        <w:spacing w:before="200" w:after="0"/>
      </w:pPr>
      <w:r>
        <w:rPr>
          <w:rFonts w:ascii="Consolas" w:eastAsia="Consolas" w:hAnsi="Consolas" w:cs="Consolas"/>
          <w:b/>
          <w:color w:val="16324F"/>
          <w:sz w:val="18"/>
        </w:rPr>
        <w:t>📄  views/gold/fct_billing.view.lkml</w:t>
      </w:r>
    </w:p>
    <w:p w14:paraId="242E048F"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view: fct_billing {</w:t>
      </w:r>
      <w:r>
        <w:rPr>
          <w:rFonts w:ascii="Consolas" w:eastAsia="Consolas" w:hAnsi="Consolas" w:cs="Consolas"/>
          <w:color w:val="212B33"/>
          <w:sz w:val="17"/>
        </w:rPr>
        <w:br/>
        <w:t xml:space="preserve">  sql_table_name: `@{GCP_PROJECT}.myconnect_gold.fct_billing` ;;</w:t>
      </w:r>
      <w:r>
        <w:rPr>
          <w:rFonts w:ascii="Consolas" w:eastAsia="Consolas" w:hAnsi="Consolas" w:cs="Consolas"/>
          <w:color w:val="212B33"/>
          <w:sz w:val="17"/>
        </w:rPr>
        <w:br/>
        <w:t> </w:t>
      </w:r>
      <w:r>
        <w:rPr>
          <w:rFonts w:ascii="Consolas" w:eastAsia="Consolas" w:hAnsi="Consolas" w:cs="Consolas"/>
          <w:color w:val="212B33"/>
          <w:sz w:val="17"/>
        </w:rPr>
        <w:br/>
        <w:t xml:space="preserve">  dimension: invoice_id      { primary_key: yes type: string sql: ${TABLE}.invoice_id ;; }</w:t>
      </w:r>
      <w:r>
        <w:rPr>
          <w:rFonts w:ascii="Consolas" w:eastAsia="Consolas" w:hAnsi="Consolas" w:cs="Consolas"/>
          <w:color w:val="212B33"/>
          <w:sz w:val="17"/>
        </w:rPr>
        <w:br/>
        <w:t xml:space="preserve">  dimension: customer_id     { type: string hidden: yes sql: ${TABLE}.customer_id ;; }</w:t>
      </w:r>
      <w:r>
        <w:rPr>
          <w:rFonts w:ascii="Consolas" w:eastAsia="Consolas" w:hAnsi="Consolas" w:cs="Consolas"/>
          <w:color w:val="212B33"/>
          <w:sz w:val="17"/>
        </w:rPr>
        <w:br/>
        <w:t xml:space="preserve">  dimension: subscription_id { type: string hidden: yes sql: ${TABLE}.subscription_id ;; }</w:t>
      </w:r>
      <w:r>
        <w:rPr>
          <w:rFonts w:ascii="Consolas" w:eastAsia="Consolas" w:hAnsi="Consolas" w:cs="Consolas"/>
          <w:color w:val="212B33"/>
          <w:sz w:val="17"/>
        </w:rPr>
        <w:br/>
        <w:t xml:space="preserve">  dimension: is_overdue          { type: yesno sql: ${TABLE}.is_overdue ;; }</w:t>
      </w:r>
      <w:r>
        <w:rPr>
          <w:rFonts w:ascii="Consolas" w:eastAsia="Consolas" w:hAnsi="Consolas" w:cs="Consolas"/>
          <w:color w:val="212B33"/>
          <w:sz w:val="17"/>
        </w:rPr>
        <w:br/>
        <w:t xml:space="preserve">  dimension: reconciliation_flag { type: yesno sql: ${TABLE}.reconciliation_flag ;; }</w:t>
      </w:r>
      <w:r>
        <w:rPr>
          <w:rFonts w:ascii="Consolas" w:eastAsia="Consolas" w:hAnsi="Consolas" w:cs="Consolas"/>
          <w:color w:val="212B33"/>
          <w:sz w:val="17"/>
        </w:rPr>
        <w:br/>
        <w:t> </w:t>
      </w:r>
      <w:r>
        <w:rPr>
          <w:rFonts w:ascii="Consolas" w:eastAsia="Consolas" w:hAnsi="Consolas" w:cs="Consolas"/>
          <w:color w:val="212B33"/>
          <w:sz w:val="17"/>
        </w:rPr>
        <w:br/>
        <w:t xml:space="preserve">  dimension: payment_reconciliation_status {</w:t>
      </w:r>
      <w:r>
        <w:rPr>
          <w:rFonts w:ascii="Consolas" w:eastAsia="Consolas" w:hAnsi="Consolas" w:cs="Consolas"/>
          <w:color w:val="212B33"/>
          <w:sz w:val="17"/>
        </w:rPr>
        <w:br/>
        <w:t xml:space="preserve">    label: "Payment Status"</w:t>
      </w:r>
      <w:r>
        <w:rPr>
          <w:rFonts w:ascii="Consolas" w:eastAsia="Consolas" w:hAnsi="Consolas" w:cs="Consolas"/>
          <w:color w:val="212B33"/>
          <w:sz w:val="17"/>
        </w:rPr>
        <w:br/>
        <w:t xml:space="preserve">    type: string</w:t>
      </w:r>
      <w:r>
        <w:rPr>
          <w:rFonts w:ascii="Consolas" w:eastAsia="Consolas" w:hAnsi="Consolas" w:cs="Consolas"/>
          <w:color w:val="212B33"/>
          <w:sz w:val="17"/>
        </w:rPr>
        <w:br/>
        <w:t xml:space="preserve">    sql: ${TABLE}.payment_reconciliation_status ;;</w:t>
      </w:r>
      <w:r>
        <w:rPr>
          <w:rFonts w:ascii="Consolas" w:eastAsia="Consolas" w:hAnsi="Consolas" w:cs="Consolas"/>
          <w:color w:val="212B33"/>
          <w:sz w:val="17"/>
        </w:rPr>
        <w:br/>
        <w:t xml:space="preserve">    description: "unpaid / full_payment / underpayment / overpayment — NOT the raw 4-value invoice status."</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dimension: total_amount {</w:t>
      </w:r>
      <w:r>
        <w:rPr>
          <w:rFonts w:ascii="Consolas" w:eastAsia="Consolas" w:hAnsi="Consolas" w:cs="Consolas"/>
          <w:color w:val="212B33"/>
          <w:sz w:val="17"/>
        </w:rPr>
        <w:br/>
        <w:t xml:space="preserve">    type: number</w:t>
      </w:r>
      <w:r>
        <w:rPr>
          <w:rFonts w:ascii="Consolas" w:eastAsia="Consolas" w:hAnsi="Consolas" w:cs="Consolas"/>
          <w:color w:val="212B33"/>
          <w:sz w:val="17"/>
        </w:rPr>
        <w:br/>
        <w:t xml:space="preserve">    sql: ${TABLE}.total_amount ;;</w:t>
      </w:r>
      <w:r>
        <w:rPr>
          <w:rFonts w:ascii="Consolas" w:eastAsia="Consolas" w:hAnsi="Consolas" w:cs="Consolas"/>
          <w:color w:val="212B33"/>
          <w:sz w:val="17"/>
        </w:rPr>
        <w:br/>
        <w:t xml:space="preserve">    value_format: "\"RM\"#,##0.00"</w:t>
      </w:r>
      <w:r>
        <w:rPr>
          <w:rFonts w:ascii="Consolas" w:eastAsia="Consolas" w:hAnsi="Consolas" w:cs="Consolas"/>
          <w:color w:val="212B33"/>
          <w:sz w:val="17"/>
        </w:rPr>
        <w:br/>
        <w:t xml:space="preserve">  }</w:t>
      </w:r>
      <w:r>
        <w:rPr>
          <w:rFonts w:ascii="Consolas" w:eastAsia="Consolas" w:hAnsi="Consolas" w:cs="Consolas"/>
          <w:color w:val="212B33"/>
          <w:sz w:val="17"/>
        </w:rPr>
        <w:br/>
      </w:r>
      <w:r>
        <w:rPr>
          <w:rFonts w:ascii="Consolas" w:eastAsia="Consolas" w:hAnsi="Consolas" w:cs="Consolas"/>
          <w:color w:val="212B33"/>
          <w:sz w:val="17"/>
        </w:rPr>
        <w:lastRenderedPageBreak/>
        <w:t> </w:t>
      </w:r>
      <w:r>
        <w:rPr>
          <w:rFonts w:ascii="Consolas" w:eastAsia="Consolas" w:hAnsi="Consolas" w:cs="Consolas"/>
          <w:color w:val="212B33"/>
          <w:sz w:val="17"/>
        </w:rPr>
        <w:br/>
        <w:t xml:space="preserve">  dimension_group: invoice {</w:t>
      </w:r>
      <w:r>
        <w:rPr>
          <w:rFonts w:ascii="Consolas" w:eastAsia="Consolas" w:hAnsi="Consolas" w:cs="Consolas"/>
          <w:color w:val="212B33"/>
          <w:sz w:val="17"/>
        </w:rPr>
        <w:br/>
        <w:t xml:space="preserve">    type: time</w:t>
      </w:r>
      <w:r>
        <w:rPr>
          <w:rFonts w:ascii="Consolas" w:eastAsia="Consolas" w:hAnsi="Consolas" w:cs="Consolas"/>
          <w:color w:val="212B33"/>
          <w:sz w:val="17"/>
        </w:rPr>
        <w:br/>
        <w:t xml:space="preserve">    timeframes: [raw, date, week, month, quarter, year]</w:t>
      </w:r>
      <w:r>
        <w:rPr>
          <w:rFonts w:ascii="Consolas" w:eastAsia="Consolas" w:hAnsi="Consolas" w:cs="Consolas"/>
          <w:color w:val="212B33"/>
          <w:sz w:val="17"/>
        </w:rPr>
        <w:br/>
        <w:t xml:space="preserve">    sql: ${TABLE}.invoice_date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dimension: invoice_age_days {</w:t>
      </w:r>
      <w:r>
        <w:rPr>
          <w:rFonts w:ascii="Consolas" w:eastAsia="Consolas" w:hAnsi="Consolas" w:cs="Consolas"/>
          <w:color w:val="212B33"/>
          <w:sz w:val="17"/>
        </w:rPr>
        <w:br/>
        <w:t xml:space="preserve">    type: number</w:t>
      </w:r>
      <w:r>
        <w:rPr>
          <w:rFonts w:ascii="Consolas" w:eastAsia="Consolas" w:hAnsi="Consolas" w:cs="Consolas"/>
          <w:color w:val="212B33"/>
          <w:sz w:val="17"/>
        </w:rPr>
        <w:br/>
        <w:t xml:space="preserve">    hidden: yes</w:t>
      </w:r>
      <w:r>
        <w:rPr>
          <w:rFonts w:ascii="Consolas" w:eastAsia="Consolas" w:hAnsi="Consolas" w:cs="Consolas"/>
          <w:color w:val="212B33"/>
          <w:sz w:val="17"/>
        </w:rPr>
        <w:br/>
        <w:t xml:space="preserve">    sql: DATE_DIFF(CURRENT_DATE(), ${TABLE}.due_date, DAY)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dimension: invoice_aging_band {</w:t>
      </w:r>
      <w:r>
        <w:rPr>
          <w:rFonts w:ascii="Consolas" w:eastAsia="Consolas" w:hAnsi="Consolas" w:cs="Consolas"/>
          <w:color w:val="212B33"/>
          <w:sz w:val="17"/>
        </w:rPr>
        <w:br/>
        <w:t xml:space="preserve">    label: "Invoice Aging"</w:t>
      </w:r>
      <w:r>
        <w:rPr>
          <w:rFonts w:ascii="Consolas" w:eastAsia="Consolas" w:hAnsi="Consolas" w:cs="Consolas"/>
          <w:color w:val="212B33"/>
          <w:sz w:val="17"/>
        </w:rPr>
        <w:br/>
        <w:t xml:space="preserve">    type: tier</w:t>
      </w:r>
      <w:r>
        <w:rPr>
          <w:rFonts w:ascii="Consolas" w:eastAsia="Consolas" w:hAnsi="Consolas" w:cs="Consolas"/>
          <w:color w:val="212B33"/>
          <w:sz w:val="17"/>
        </w:rPr>
        <w:br/>
        <w:t xml:space="preserve">    tiers: [0, 31, 61, 91]</w:t>
      </w:r>
      <w:r>
        <w:rPr>
          <w:rFonts w:ascii="Consolas" w:eastAsia="Consolas" w:hAnsi="Consolas" w:cs="Consolas"/>
          <w:color w:val="212B33"/>
          <w:sz w:val="17"/>
        </w:rPr>
        <w:br/>
        <w:t xml:space="preserve">    style: integer</w:t>
      </w:r>
      <w:r>
        <w:rPr>
          <w:rFonts w:ascii="Consolas" w:eastAsia="Consolas" w:hAnsi="Consolas" w:cs="Consolas"/>
          <w:color w:val="212B33"/>
          <w:sz w:val="17"/>
        </w:rPr>
        <w:br/>
        <w:t xml:space="preserve">    sql: ${invoice_age_days}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measure: invoice_count { type: count }</w:t>
      </w:r>
      <w:r>
        <w:rPr>
          <w:rFonts w:ascii="Consolas" w:eastAsia="Consolas" w:hAnsi="Consolas" w:cs="Consolas"/>
          <w:color w:val="212B33"/>
          <w:sz w:val="17"/>
        </w:rPr>
        <w:br/>
        <w:t> </w:t>
      </w:r>
      <w:r>
        <w:rPr>
          <w:rFonts w:ascii="Consolas" w:eastAsia="Consolas" w:hAnsi="Consolas" w:cs="Consolas"/>
          <w:color w:val="212B33"/>
          <w:sz w:val="17"/>
        </w:rPr>
        <w:br/>
        <w:t xml:space="preserve">  measure: total_revenue {</w:t>
      </w:r>
      <w:r>
        <w:rPr>
          <w:rFonts w:ascii="Consolas" w:eastAsia="Consolas" w:hAnsi="Consolas" w:cs="Consolas"/>
          <w:color w:val="212B33"/>
          <w:sz w:val="17"/>
        </w:rPr>
        <w:br/>
        <w:t xml:space="preserve">    type: sum</w:t>
      </w:r>
      <w:r>
        <w:rPr>
          <w:rFonts w:ascii="Consolas" w:eastAsia="Consolas" w:hAnsi="Consolas" w:cs="Consolas"/>
          <w:color w:val="212B33"/>
          <w:sz w:val="17"/>
        </w:rPr>
        <w:br/>
        <w:t xml:space="preserve">    sql: ${total_amount} ;;</w:t>
      </w:r>
      <w:r>
        <w:rPr>
          <w:rFonts w:ascii="Consolas" w:eastAsia="Consolas" w:hAnsi="Consolas" w:cs="Consolas"/>
          <w:color w:val="212B33"/>
          <w:sz w:val="17"/>
        </w:rPr>
        <w:br/>
        <w:t xml:space="preserve">    value_format: "\"RM\"#,##0"</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measure: overdue_amount {</w:t>
      </w:r>
      <w:r>
        <w:rPr>
          <w:rFonts w:ascii="Consolas" w:eastAsia="Consolas" w:hAnsi="Consolas" w:cs="Consolas"/>
          <w:color w:val="212B33"/>
          <w:sz w:val="17"/>
        </w:rPr>
        <w:br/>
        <w:t xml:space="preserve">    type: sum</w:t>
      </w:r>
      <w:r>
        <w:rPr>
          <w:rFonts w:ascii="Consolas" w:eastAsia="Consolas" w:hAnsi="Consolas" w:cs="Consolas"/>
          <w:color w:val="212B33"/>
          <w:sz w:val="17"/>
        </w:rPr>
        <w:br/>
        <w:t xml:space="preserve">    sql: ${total_amount} ;;</w:t>
      </w:r>
      <w:r>
        <w:rPr>
          <w:rFonts w:ascii="Consolas" w:eastAsia="Consolas" w:hAnsi="Consolas" w:cs="Consolas"/>
          <w:color w:val="212B33"/>
          <w:sz w:val="17"/>
        </w:rPr>
        <w:br/>
        <w:t xml:space="preserve">    filters: [is_overdue: "yes"]</w:t>
      </w:r>
      <w:r>
        <w:rPr>
          <w:rFonts w:ascii="Consolas" w:eastAsia="Consolas" w:hAnsi="Consolas" w:cs="Consolas"/>
          <w:color w:val="212B33"/>
          <w:sz w:val="17"/>
        </w:rPr>
        <w:br/>
        <w:t xml:space="preserve">    value_format: "\"RM\"#,##0"</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measure: dso {</w:t>
      </w:r>
      <w:r>
        <w:rPr>
          <w:rFonts w:ascii="Consolas" w:eastAsia="Consolas" w:hAnsi="Consolas" w:cs="Consolas"/>
          <w:color w:val="212B33"/>
          <w:sz w:val="17"/>
        </w:rPr>
        <w:br/>
        <w:t xml:space="preserve">    label: "DSO (days to payment)"</w:t>
      </w:r>
      <w:r>
        <w:rPr>
          <w:rFonts w:ascii="Consolas" w:eastAsia="Consolas" w:hAnsi="Consolas" w:cs="Consolas"/>
          <w:color w:val="212B33"/>
          <w:sz w:val="17"/>
        </w:rPr>
        <w:br/>
        <w:t xml:space="preserve">    type: average</w:t>
      </w:r>
      <w:r>
        <w:rPr>
          <w:rFonts w:ascii="Consolas" w:eastAsia="Consolas" w:hAnsi="Consolas" w:cs="Consolas"/>
          <w:color w:val="212B33"/>
          <w:sz w:val="17"/>
        </w:rPr>
        <w:br/>
        <w:t xml:space="preserve">    sql: ${TABLE}.days_to_payment ;;</w:t>
      </w:r>
      <w:r>
        <w:rPr>
          <w:rFonts w:ascii="Consolas" w:eastAsia="Consolas" w:hAnsi="Consolas" w:cs="Consolas"/>
          <w:color w:val="212B33"/>
          <w:sz w:val="17"/>
        </w:rPr>
        <w:br/>
        <w:t xml:space="preserve">    value_format_name: decimal_1</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measure: mismatch_count {</w:t>
      </w:r>
      <w:r>
        <w:rPr>
          <w:rFonts w:ascii="Consolas" w:eastAsia="Consolas" w:hAnsi="Consolas" w:cs="Consolas"/>
          <w:color w:val="212B33"/>
          <w:sz w:val="17"/>
        </w:rPr>
        <w:br/>
        <w:t xml:space="preserve">    type: count</w:t>
      </w:r>
      <w:r>
        <w:rPr>
          <w:rFonts w:ascii="Consolas" w:eastAsia="Consolas" w:hAnsi="Consolas" w:cs="Consolas"/>
          <w:color w:val="212B33"/>
          <w:sz w:val="17"/>
        </w:rPr>
        <w:br/>
        <w:t xml:space="preserve">    filters: [reconciliation_flag: "yes"]</w:t>
      </w:r>
      <w:r>
        <w:rPr>
          <w:rFonts w:ascii="Consolas" w:eastAsia="Consolas" w:hAnsi="Consolas" w:cs="Consolas"/>
          <w:color w:val="212B33"/>
          <w:sz w:val="17"/>
        </w:rPr>
        <w:br/>
        <w:t xml:space="preserve">  }</w:t>
      </w:r>
      <w:r>
        <w:rPr>
          <w:rFonts w:ascii="Consolas" w:eastAsia="Consolas" w:hAnsi="Consolas" w:cs="Consolas"/>
          <w:color w:val="212B33"/>
          <w:sz w:val="17"/>
        </w:rPr>
        <w:br/>
        <w:t>}</w:t>
      </w:r>
    </w:p>
    <w:p w14:paraId="1471BA4B" w14:textId="77777777" w:rsidR="007D0CB5" w:rsidRDefault="00000000">
      <w:pPr>
        <w:pStyle w:val="ListBullet"/>
        <w:spacing w:after="60"/>
      </w:pPr>
      <w:r>
        <w:rPr>
          <w:rFonts w:ascii="Consolas" w:eastAsia="Consolas" w:hAnsi="Consolas" w:cs="Consolas"/>
          <w:color w:val="AD1457"/>
          <w:sz w:val="20"/>
        </w:rPr>
        <w:t>type: tier</w:t>
      </w:r>
      <w:r>
        <w:t xml:space="preserve"> on </w:t>
      </w:r>
      <w:r>
        <w:rPr>
          <w:rFonts w:ascii="Consolas" w:eastAsia="Consolas" w:hAnsi="Consolas" w:cs="Consolas"/>
          <w:color w:val="AD1457"/>
          <w:sz w:val="20"/>
        </w:rPr>
        <w:t>invoice_aging_band</w:t>
      </w:r>
      <w:r>
        <w:t xml:space="preserve"> buckets a numeric field into fixed ranges (0–30, 31–60, 61–90, 91+ days) without a </w:t>
      </w:r>
      <w:r>
        <w:rPr>
          <w:rFonts w:ascii="Consolas" w:eastAsia="Consolas" w:hAnsi="Consolas" w:cs="Consolas"/>
          <w:color w:val="AD1457"/>
          <w:sz w:val="20"/>
        </w:rPr>
        <w:t>CASE WHEN</w:t>
      </w:r>
      <w:r>
        <w:t xml:space="preserve"> written by hand in every query that needs it — this is the LookML-native way to express the aging-bucket business rule once.</w:t>
      </w:r>
    </w:p>
    <w:p w14:paraId="6A0488A4" w14:textId="77777777" w:rsidR="007D0CB5" w:rsidRDefault="00000000">
      <w:pPr>
        <w:pStyle w:val="ListBullet"/>
        <w:spacing w:after="60"/>
      </w:pPr>
      <w:r>
        <w:rPr>
          <w:rFonts w:ascii="Consolas" w:eastAsia="Consolas" w:hAnsi="Consolas" w:cs="Consolas"/>
          <w:color w:val="AD1457"/>
          <w:sz w:val="20"/>
        </w:rPr>
        <w:t>measure: overdue_amount</w:t>
      </w:r>
      <w:r>
        <w:t xml:space="preserve"> uses </w:t>
      </w:r>
      <w:r>
        <w:rPr>
          <w:rFonts w:ascii="Consolas" w:eastAsia="Consolas" w:hAnsi="Consolas" w:cs="Consolas"/>
          <w:color w:val="AD1457"/>
          <w:sz w:val="20"/>
        </w:rPr>
        <w:t>filters:</w:t>
      </w:r>
      <w:r>
        <w:t xml:space="preserve"> to pre-filter the aggregation to </w:t>
      </w:r>
      <w:r>
        <w:rPr>
          <w:rFonts w:ascii="Consolas" w:eastAsia="Consolas" w:hAnsi="Consolas" w:cs="Consolas"/>
          <w:color w:val="AD1457"/>
          <w:sz w:val="20"/>
        </w:rPr>
        <w:t>is_overdue: "yes"</w:t>
      </w:r>
      <w:r>
        <w:t xml:space="preserve"> rows only — a </w:t>
      </w:r>
      <w:r>
        <w:rPr>
          <w:b/>
        </w:rPr>
        <w:t>filtered measure</w:t>
      </w:r>
      <w:r>
        <w:t>, distinct from a dashboard filter a user applies later. This guarantees "Overdue Amount" always means the same thing everywhere it's used.</w:t>
      </w:r>
    </w:p>
    <w:p w14:paraId="4AFADAA9" w14:textId="77777777" w:rsidR="007D0CB5" w:rsidRDefault="00000000">
      <w:pPr>
        <w:pStyle w:val="ListBullet"/>
        <w:spacing w:after="60"/>
      </w:pPr>
      <w:r>
        <w:rPr>
          <w:rFonts w:ascii="Consolas" w:eastAsia="Consolas" w:hAnsi="Consolas" w:cs="Consolas"/>
          <w:color w:val="AD1457"/>
          <w:sz w:val="20"/>
        </w:rPr>
        <w:lastRenderedPageBreak/>
        <w:t>total_paid</w:t>
      </w:r>
      <w:r>
        <w:t xml:space="preserve"> and the invoice-level payment reconciliation columns are deliberately *not* joined in from </w:t>
      </w:r>
      <w:r>
        <w:rPr>
          <w:rFonts w:ascii="Consolas" w:eastAsia="Consolas" w:hAnsi="Consolas" w:cs="Consolas"/>
          <w:color w:val="AD1457"/>
          <w:sz w:val="20"/>
        </w:rPr>
        <w:t>fct_payments</w:t>
      </w:r>
      <w:r>
        <w:t xml:space="preserve"> — </w:t>
      </w:r>
      <w:r>
        <w:rPr>
          <w:rFonts w:ascii="Consolas" w:eastAsia="Consolas" w:hAnsi="Consolas" w:cs="Consolas"/>
          <w:color w:val="AD1457"/>
          <w:sz w:val="20"/>
        </w:rPr>
        <w:t>fct_billing</w:t>
      </w:r>
      <w:r>
        <w:t xml:space="preserve"> already carries </w:t>
      </w:r>
      <w:r>
        <w:rPr>
          <w:rFonts w:ascii="Consolas" w:eastAsia="Consolas" w:hAnsi="Consolas" w:cs="Consolas"/>
          <w:color w:val="AD1457"/>
          <w:sz w:val="20"/>
        </w:rPr>
        <w:t>total_paid</w:t>
      </w:r>
      <w:r>
        <w:t xml:space="preserve"> at invoice grain precisely so this View never needs that join (Section 8 explains why).</w:t>
      </w:r>
    </w:p>
    <w:p w14:paraId="14A3727E" w14:textId="77777777" w:rsidR="007D0CB5" w:rsidRDefault="00000000">
      <w:pPr>
        <w:pStyle w:val="Heading2"/>
      </w:pPr>
      <w:r>
        <w:t>fct_payments and fct_usage_daily</w:t>
      </w:r>
    </w:p>
    <w:p w14:paraId="5D6C113B" w14:textId="77777777" w:rsidR="007D0CB5" w:rsidRDefault="00000000">
      <w:pPr>
        <w:spacing w:before="200" w:after="0"/>
      </w:pPr>
      <w:r>
        <w:rPr>
          <w:rFonts w:ascii="Consolas" w:eastAsia="Consolas" w:hAnsi="Consolas" w:cs="Consolas"/>
          <w:b/>
          <w:color w:val="16324F"/>
          <w:sz w:val="18"/>
        </w:rPr>
        <w:t>📄  views/gold/fct_payments.view.lkml + fct_usage_daily.view.lkml</w:t>
      </w:r>
    </w:p>
    <w:p w14:paraId="15DDECE3"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view: fct_payments {</w:t>
      </w:r>
      <w:r>
        <w:rPr>
          <w:rFonts w:ascii="Consolas" w:eastAsia="Consolas" w:hAnsi="Consolas" w:cs="Consolas"/>
          <w:color w:val="212B33"/>
          <w:sz w:val="17"/>
        </w:rPr>
        <w:br/>
        <w:t xml:space="preserve">  sql_table_name: `@{GCP_PROJECT}.myconnect_gold.fct_payments` ;;</w:t>
      </w:r>
      <w:r>
        <w:rPr>
          <w:rFonts w:ascii="Consolas" w:eastAsia="Consolas" w:hAnsi="Consolas" w:cs="Consolas"/>
          <w:color w:val="212B33"/>
          <w:sz w:val="17"/>
        </w:rPr>
        <w:br/>
        <w:t> </w:t>
      </w:r>
      <w:r>
        <w:rPr>
          <w:rFonts w:ascii="Consolas" w:eastAsia="Consolas" w:hAnsi="Consolas" w:cs="Consolas"/>
          <w:color w:val="212B33"/>
          <w:sz w:val="17"/>
        </w:rPr>
        <w:br/>
        <w:t xml:space="preserve">  dimension: payment_id  { primary_key: yes type: string sql: ${TABLE}.payment_id ;; }</w:t>
      </w:r>
      <w:r>
        <w:rPr>
          <w:rFonts w:ascii="Consolas" w:eastAsia="Consolas" w:hAnsi="Consolas" w:cs="Consolas"/>
          <w:color w:val="212B33"/>
          <w:sz w:val="17"/>
        </w:rPr>
        <w:br/>
        <w:t xml:space="preserve">  dimension: invoice_id  { type: string hidden: yes sql: ${TABLE}.invoice_id ;; }</w:t>
      </w:r>
      <w:r>
        <w:rPr>
          <w:rFonts w:ascii="Consolas" w:eastAsia="Consolas" w:hAnsi="Consolas" w:cs="Consolas"/>
          <w:color w:val="212B33"/>
          <w:sz w:val="17"/>
        </w:rPr>
        <w:br/>
        <w:t xml:space="preserve">  dimension: customer_id { type: string hidden: yes sql: ${TABLE}.customer_id ;; }</w:t>
      </w:r>
      <w:r>
        <w:rPr>
          <w:rFonts w:ascii="Consolas" w:eastAsia="Consolas" w:hAnsi="Consolas" w:cs="Consolas"/>
          <w:color w:val="212B33"/>
          <w:sz w:val="17"/>
        </w:rPr>
        <w:br/>
        <w:t xml:space="preserve">  dimension: payment_method   { type: string sql: ${TABLE}.payment_method ;; }</w:t>
      </w:r>
      <w:r>
        <w:rPr>
          <w:rFonts w:ascii="Consolas" w:eastAsia="Consolas" w:hAnsi="Consolas" w:cs="Consolas"/>
          <w:color w:val="212B33"/>
          <w:sz w:val="17"/>
        </w:rPr>
        <w:br/>
        <w:t xml:space="preserve">  dimension: is_successful    { type: yesno  sql: ${TABLE}.is_successful ;; }</w:t>
      </w:r>
      <w:r>
        <w:rPr>
          <w:rFonts w:ascii="Consolas" w:eastAsia="Consolas" w:hAnsi="Consolas" w:cs="Consolas"/>
          <w:color w:val="212B33"/>
          <w:sz w:val="17"/>
        </w:rPr>
        <w:br/>
        <w:t xml:space="preserve">  dimension: is_orphan_payment { type: yesno sql: ${TABLE}.is_orphan_payment ;; }</w:t>
      </w:r>
      <w:r>
        <w:rPr>
          <w:rFonts w:ascii="Consolas" w:eastAsia="Consolas" w:hAnsi="Consolas" w:cs="Consolas"/>
          <w:color w:val="212B33"/>
          <w:sz w:val="17"/>
        </w:rPr>
        <w:br/>
        <w:t> </w:t>
      </w:r>
      <w:r>
        <w:rPr>
          <w:rFonts w:ascii="Consolas" w:eastAsia="Consolas" w:hAnsi="Consolas" w:cs="Consolas"/>
          <w:color w:val="212B33"/>
          <w:sz w:val="17"/>
        </w:rPr>
        <w:br/>
        <w:t xml:space="preserve">  dimension: payment_amount {</w:t>
      </w:r>
      <w:r>
        <w:rPr>
          <w:rFonts w:ascii="Consolas" w:eastAsia="Consolas" w:hAnsi="Consolas" w:cs="Consolas"/>
          <w:color w:val="212B33"/>
          <w:sz w:val="17"/>
        </w:rPr>
        <w:br/>
        <w:t xml:space="preserve">    type: number</w:t>
      </w:r>
      <w:r>
        <w:rPr>
          <w:rFonts w:ascii="Consolas" w:eastAsia="Consolas" w:hAnsi="Consolas" w:cs="Consolas"/>
          <w:color w:val="212B33"/>
          <w:sz w:val="17"/>
        </w:rPr>
        <w:br/>
        <w:t xml:space="preserve">    sql: ${TABLE}.payment_amount ;;</w:t>
      </w:r>
      <w:r>
        <w:rPr>
          <w:rFonts w:ascii="Consolas" w:eastAsia="Consolas" w:hAnsi="Consolas" w:cs="Consolas"/>
          <w:color w:val="212B33"/>
          <w:sz w:val="17"/>
        </w:rPr>
        <w:br/>
        <w:t xml:space="preserve">    value_format: "\"RM\"#,##0.00"</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dimension_group: payment {</w:t>
      </w:r>
      <w:r>
        <w:rPr>
          <w:rFonts w:ascii="Consolas" w:eastAsia="Consolas" w:hAnsi="Consolas" w:cs="Consolas"/>
          <w:color w:val="212B33"/>
          <w:sz w:val="17"/>
        </w:rPr>
        <w:br/>
        <w:t xml:space="preserve">    type: time</w:t>
      </w:r>
      <w:r>
        <w:rPr>
          <w:rFonts w:ascii="Consolas" w:eastAsia="Consolas" w:hAnsi="Consolas" w:cs="Consolas"/>
          <w:color w:val="212B33"/>
          <w:sz w:val="17"/>
        </w:rPr>
        <w:br/>
        <w:t xml:space="preserve">    timeframes: [raw, date, week, month, quarter, year]</w:t>
      </w:r>
      <w:r>
        <w:rPr>
          <w:rFonts w:ascii="Consolas" w:eastAsia="Consolas" w:hAnsi="Consolas" w:cs="Consolas"/>
          <w:color w:val="212B33"/>
          <w:sz w:val="17"/>
        </w:rPr>
        <w:br/>
        <w:t xml:space="preserve">    sql: ${TABLE}.payment_date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measure: payment_count { type: count }</w:t>
      </w:r>
      <w:r>
        <w:rPr>
          <w:rFonts w:ascii="Consolas" w:eastAsia="Consolas" w:hAnsi="Consolas" w:cs="Consolas"/>
          <w:color w:val="212B33"/>
          <w:sz w:val="17"/>
        </w:rPr>
        <w:br/>
        <w:t> </w:t>
      </w:r>
      <w:r>
        <w:rPr>
          <w:rFonts w:ascii="Consolas" w:eastAsia="Consolas" w:hAnsi="Consolas" w:cs="Consolas"/>
          <w:color w:val="212B33"/>
          <w:sz w:val="17"/>
        </w:rPr>
        <w:br/>
        <w:t xml:space="preserve">  measure: successful_payment_amount {</w:t>
      </w:r>
      <w:r>
        <w:rPr>
          <w:rFonts w:ascii="Consolas" w:eastAsia="Consolas" w:hAnsi="Consolas" w:cs="Consolas"/>
          <w:color w:val="212B33"/>
          <w:sz w:val="17"/>
        </w:rPr>
        <w:br/>
        <w:t xml:space="preserve">    type: sum</w:t>
      </w:r>
      <w:r>
        <w:rPr>
          <w:rFonts w:ascii="Consolas" w:eastAsia="Consolas" w:hAnsi="Consolas" w:cs="Consolas"/>
          <w:color w:val="212B33"/>
          <w:sz w:val="17"/>
        </w:rPr>
        <w:br/>
        <w:t xml:space="preserve">    sql: ${payment_amount} ;;</w:t>
      </w:r>
      <w:r>
        <w:rPr>
          <w:rFonts w:ascii="Consolas" w:eastAsia="Consolas" w:hAnsi="Consolas" w:cs="Consolas"/>
          <w:color w:val="212B33"/>
          <w:sz w:val="17"/>
        </w:rPr>
        <w:br/>
        <w:t xml:space="preserve">    filters: [is_successful: "yes", is_orphan_payment: "no"]</w:t>
      </w:r>
      <w:r>
        <w:rPr>
          <w:rFonts w:ascii="Consolas" w:eastAsia="Consolas" w:hAnsi="Consolas" w:cs="Consolas"/>
          <w:color w:val="212B33"/>
          <w:sz w:val="17"/>
        </w:rPr>
        <w:br/>
        <w:t xml:space="preserve">    value_format: "\"RM\"#,##0"</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measure: orphan_payment_count {</w:t>
      </w:r>
      <w:r>
        <w:rPr>
          <w:rFonts w:ascii="Consolas" w:eastAsia="Consolas" w:hAnsi="Consolas" w:cs="Consolas"/>
          <w:color w:val="212B33"/>
          <w:sz w:val="17"/>
        </w:rPr>
        <w:br/>
        <w:t xml:space="preserve">    type: count</w:t>
      </w:r>
      <w:r>
        <w:rPr>
          <w:rFonts w:ascii="Consolas" w:eastAsia="Consolas" w:hAnsi="Consolas" w:cs="Consolas"/>
          <w:color w:val="212B33"/>
          <w:sz w:val="17"/>
        </w:rPr>
        <w:br/>
        <w:t xml:space="preserve">    filters: [is_orphan_payment: "yes"]</w:t>
      </w:r>
      <w:r>
        <w:rPr>
          <w:rFonts w:ascii="Consolas" w:eastAsia="Consolas" w:hAnsi="Consolas" w:cs="Consolas"/>
          <w:color w:val="212B33"/>
          <w:sz w:val="17"/>
        </w:rPr>
        <w:br/>
        <w:t xml:space="preserve">  }</w:t>
      </w:r>
      <w:r>
        <w:rPr>
          <w:rFonts w:ascii="Consolas" w:eastAsia="Consolas" w:hAnsi="Consolas" w:cs="Consolas"/>
          <w:color w:val="212B33"/>
          <w:sz w:val="17"/>
        </w:rPr>
        <w:br/>
        <w:t>}</w:t>
      </w:r>
      <w:r>
        <w:rPr>
          <w:rFonts w:ascii="Consolas" w:eastAsia="Consolas" w:hAnsi="Consolas" w:cs="Consolas"/>
          <w:color w:val="212B33"/>
          <w:sz w:val="17"/>
        </w:rPr>
        <w:br/>
        <w:t> </w:t>
      </w:r>
      <w:r>
        <w:rPr>
          <w:rFonts w:ascii="Consolas" w:eastAsia="Consolas" w:hAnsi="Consolas" w:cs="Consolas"/>
          <w:color w:val="212B33"/>
          <w:sz w:val="17"/>
        </w:rPr>
        <w:br/>
        <w:t>view: fct_usage_daily {</w:t>
      </w:r>
      <w:r>
        <w:rPr>
          <w:rFonts w:ascii="Consolas" w:eastAsia="Consolas" w:hAnsi="Consolas" w:cs="Consolas"/>
          <w:color w:val="212B33"/>
          <w:sz w:val="17"/>
        </w:rPr>
        <w:br/>
        <w:t xml:space="preserve">  sql_table_name: `@{GCP_PROJECT}.myconnect_gold.fct_usage_daily` ;;</w:t>
      </w:r>
      <w:r>
        <w:rPr>
          <w:rFonts w:ascii="Consolas" w:eastAsia="Consolas" w:hAnsi="Consolas" w:cs="Consolas"/>
          <w:color w:val="212B33"/>
          <w:sz w:val="17"/>
        </w:rPr>
        <w:br/>
        <w:t> </w:t>
      </w:r>
      <w:r>
        <w:rPr>
          <w:rFonts w:ascii="Consolas" w:eastAsia="Consolas" w:hAnsi="Consolas" w:cs="Consolas"/>
          <w:color w:val="212B33"/>
          <w:sz w:val="17"/>
        </w:rPr>
        <w:br/>
        <w:t xml:space="preserve">  dimension: usage_pk {</w:t>
      </w:r>
      <w:r>
        <w:rPr>
          <w:rFonts w:ascii="Consolas" w:eastAsia="Consolas" w:hAnsi="Consolas" w:cs="Consolas"/>
          <w:color w:val="212B33"/>
          <w:sz w:val="17"/>
        </w:rPr>
        <w:br/>
        <w:t xml:space="preserve">    primary_key: yes</w:t>
      </w:r>
      <w:r>
        <w:rPr>
          <w:rFonts w:ascii="Consolas" w:eastAsia="Consolas" w:hAnsi="Consolas" w:cs="Consolas"/>
          <w:color w:val="212B33"/>
          <w:sz w:val="17"/>
        </w:rPr>
        <w:br/>
        <w:t xml:space="preserve">    hidden: yes</w:t>
      </w:r>
      <w:r>
        <w:rPr>
          <w:rFonts w:ascii="Consolas" w:eastAsia="Consolas" w:hAnsi="Consolas" w:cs="Consolas"/>
          <w:color w:val="212B33"/>
          <w:sz w:val="17"/>
        </w:rPr>
        <w:br/>
        <w:t xml:space="preserve">    type: string</w:t>
      </w:r>
      <w:r>
        <w:rPr>
          <w:rFonts w:ascii="Consolas" w:eastAsia="Consolas" w:hAnsi="Consolas" w:cs="Consolas"/>
          <w:color w:val="212B33"/>
          <w:sz w:val="17"/>
        </w:rPr>
        <w:br/>
        <w:t xml:space="preserve">    sql: CONCAT(${TABLE}.subscription_id, '-', CAST(${TABLE}.usage_date AS STRING)) ;;</w:t>
      </w:r>
      <w:r>
        <w:rPr>
          <w:rFonts w:ascii="Consolas" w:eastAsia="Consolas" w:hAnsi="Consolas" w:cs="Consolas"/>
          <w:color w:val="212B33"/>
          <w:sz w:val="17"/>
        </w:rPr>
        <w:br/>
        <w:t xml:space="preserve">  }</w:t>
      </w:r>
      <w:r>
        <w:rPr>
          <w:rFonts w:ascii="Consolas" w:eastAsia="Consolas" w:hAnsi="Consolas" w:cs="Consolas"/>
          <w:color w:val="212B33"/>
          <w:sz w:val="17"/>
        </w:rPr>
        <w:br/>
      </w:r>
      <w:r>
        <w:rPr>
          <w:rFonts w:ascii="Consolas" w:eastAsia="Consolas" w:hAnsi="Consolas" w:cs="Consolas"/>
          <w:color w:val="212B33"/>
          <w:sz w:val="17"/>
        </w:rPr>
        <w:lastRenderedPageBreak/>
        <w:t> </w:t>
      </w:r>
      <w:r>
        <w:rPr>
          <w:rFonts w:ascii="Consolas" w:eastAsia="Consolas" w:hAnsi="Consolas" w:cs="Consolas"/>
          <w:color w:val="212B33"/>
          <w:sz w:val="17"/>
        </w:rPr>
        <w:br/>
        <w:t xml:space="preserve">  dimension: subscription_id { type: string sql: ${TABLE}.subscription_id ;; }</w:t>
      </w:r>
      <w:r>
        <w:rPr>
          <w:rFonts w:ascii="Consolas" w:eastAsia="Consolas" w:hAnsi="Consolas" w:cs="Consolas"/>
          <w:color w:val="212B33"/>
          <w:sz w:val="17"/>
        </w:rPr>
        <w:br/>
        <w:t xml:space="preserve">  dimension: total_gb        { type: number sql: ${TABLE}.total_gb ;; value_format_name: decimal_1 }</w:t>
      </w:r>
      <w:r>
        <w:rPr>
          <w:rFonts w:ascii="Consolas" w:eastAsia="Consolas" w:hAnsi="Consolas" w:cs="Consolas"/>
          <w:color w:val="212B33"/>
          <w:sz w:val="17"/>
        </w:rPr>
        <w:br/>
        <w:t xml:space="preserve">  dimension: avg_speed       { type: number sql: ${TABLE}.avg_speed ;; }</w:t>
      </w:r>
      <w:r>
        <w:rPr>
          <w:rFonts w:ascii="Consolas" w:eastAsia="Consolas" w:hAnsi="Consolas" w:cs="Consolas"/>
          <w:color w:val="212B33"/>
          <w:sz w:val="17"/>
        </w:rPr>
        <w:br/>
        <w:t xml:space="preserve">  dimension: speed_achievement_pct { type: number sql: ${TABLE}.speed_achievement_pct ;; }</w:t>
      </w:r>
      <w:r>
        <w:rPr>
          <w:rFonts w:ascii="Consolas" w:eastAsia="Consolas" w:hAnsi="Consolas" w:cs="Consolas"/>
          <w:color w:val="212B33"/>
          <w:sz w:val="17"/>
        </w:rPr>
        <w:br/>
        <w:t> </w:t>
      </w:r>
      <w:r>
        <w:rPr>
          <w:rFonts w:ascii="Consolas" w:eastAsia="Consolas" w:hAnsi="Consolas" w:cs="Consolas"/>
          <w:color w:val="212B33"/>
          <w:sz w:val="17"/>
        </w:rPr>
        <w:br/>
        <w:t xml:space="preserve">  dimension_group: usage {</w:t>
      </w:r>
      <w:r>
        <w:rPr>
          <w:rFonts w:ascii="Consolas" w:eastAsia="Consolas" w:hAnsi="Consolas" w:cs="Consolas"/>
          <w:color w:val="212B33"/>
          <w:sz w:val="17"/>
        </w:rPr>
        <w:br/>
        <w:t xml:space="preserve">    type: time</w:t>
      </w:r>
      <w:r>
        <w:rPr>
          <w:rFonts w:ascii="Consolas" w:eastAsia="Consolas" w:hAnsi="Consolas" w:cs="Consolas"/>
          <w:color w:val="212B33"/>
          <w:sz w:val="17"/>
        </w:rPr>
        <w:br/>
        <w:t xml:space="preserve">    timeframes: [raw, date, week, month]</w:t>
      </w:r>
      <w:r>
        <w:rPr>
          <w:rFonts w:ascii="Consolas" w:eastAsia="Consolas" w:hAnsi="Consolas" w:cs="Consolas"/>
          <w:color w:val="212B33"/>
          <w:sz w:val="17"/>
        </w:rPr>
        <w:br/>
        <w:t xml:space="preserve">    sql: ${TABLE}.usage_date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measure: total_usage_gb   { type: sum sql: ${total_gb} ;; value_format_name: decimal_1 }</w:t>
      </w:r>
      <w:r>
        <w:rPr>
          <w:rFonts w:ascii="Consolas" w:eastAsia="Consolas" w:hAnsi="Consolas" w:cs="Consolas"/>
          <w:color w:val="212B33"/>
          <w:sz w:val="17"/>
        </w:rPr>
        <w:br/>
        <w:t xml:space="preserve">  measure: avg_speed_achievement_pct { type: average sql: ${speed_achievement_pct} ;; value_format_name: percent_1 }</w:t>
      </w:r>
      <w:r>
        <w:rPr>
          <w:rFonts w:ascii="Consolas" w:eastAsia="Consolas" w:hAnsi="Consolas" w:cs="Consolas"/>
          <w:color w:val="212B33"/>
          <w:sz w:val="17"/>
        </w:rPr>
        <w:br/>
        <w:t>}</w:t>
      </w:r>
    </w:p>
    <w:p w14:paraId="7DD57BE1" w14:textId="77777777" w:rsidR="007D0CB5" w:rsidRDefault="00000000">
      <w:pPr>
        <w:pBdr>
          <w:top w:val="single" w:sz="4" w:space="8" w:color="B71C1C"/>
          <w:left w:val="single" w:sz="4" w:space="8" w:color="B71C1C"/>
          <w:bottom w:val="single" w:sz="4" w:space="8" w:color="B71C1C"/>
          <w:right w:val="single" w:sz="4" w:space="8" w:color="B71C1C"/>
        </w:pBdr>
        <w:shd w:val="clear" w:color="auto" w:fill="FFEBEE"/>
        <w:spacing w:before="120" w:after="200"/>
        <w:ind w:left="72" w:right="72"/>
      </w:pPr>
      <w:r>
        <w:rPr>
          <w:b/>
          <w:color w:val="B71C1C"/>
          <w:sz w:val="19"/>
        </w:rPr>
        <w:t xml:space="preserve">COMPOSITE PRIMARY KEYS —  </w:t>
      </w:r>
      <w:r>
        <w:rPr>
          <w:rFonts w:ascii="Consolas" w:eastAsia="Consolas" w:hAnsi="Consolas" w:cs="Consolas"/>
          <w:color w:val="AD1457"/>
          <w:sz w:val="18"/>
        </w:rPr>
        <w:t>fct_usage_daily</w:t>
      </w:r>
      <w:r>
        <w:rPr>
          <w:sz w:val="19"/>
        </w:rPr>
        <w:t xml:space="preserve">'s natural key is the </w:t>
      </w:r>
      <w:r>
        <w:rPr>
          <w:b/>
          <w:sz w:val="19"/>
        </w:rPr>
        <w:t>composite</w:t>
      </w:r>
      <w:r>
        <w:rPr>
          <w:sz w:val="19"/>
        </w:rPr>
        <w:t xml:space="preserve"> </w:t>
      </w:r>
      <w:r>
        <w:rPr>
          <w:rFonts w:ascii="Consolas" w:eastAsia="Consolas" w:hAnsi="Consolas" w:cs="Consolas"/>
          <w:color w:val="AD1457"/>
          <w:sz w:val="18"/>
        </w:rPr>
        <w:t>(subscription_id, usage_date)</w:t>
      </w:r>
      <w:r>
        <w:rPr>
          <w:sz w:val="19"/>
        </w:rPr>
        <w:t xml:space="preserve"> — there is no single physical id column. </w:t>
      </w:r>
      <w:r>
        <w:rPr>
          <w:rFonts w:ascii="Consolas" w:eastAsia="Consolas" w:hAnsi="Consolas" w:cs="Consolas"/>
          <w:color w:val="AD1457"/>
          <w:sz w:val="18"/>
        </w:rPr>
        <w:t>primary_key: yes</w:t>
      </w:r>
      <w:r>
        <w:rPr>
          <w:sz w:val="19"/>
        </w:rPr>
        <w:t xml:space="preserve"> still must go on *some* dimension, so a synthetic string key is built with </w:t>
      </w:r>
      <w:r>
        <w:rPr>
          <w:rFonts w:ascii="Consolas" w:eastAsia="Consolas" w:hAnsi="Consolas" w:cs="Consolas"/>
          <w:color w:val="AD1457"/>
          <w:sz w:val="18"/>
        </w:rPr>
        <w:t>CONCAT()</w:t>
      </w:r>
      <w:r>
        <w:rPr>
          <w:sz w:val="19"/>
        </w:rPr>
        <w:t xml:space="preserve"> and marked </w:t>
      </w:r>
      <w:r>
        <w:rPr>
          <w:rFonts w:ascii="Consolas" w:eastAsia="Consolas" w:hAnsi="Consolas" w:cs="Consolas"/>
          <w:color w:val="AD1457"/>
          <w:sz w:val="18"/>
        </w:rPr>
        <w:t>hidden: yes</w:t>
      </w:r>
      <w:r>
        <w:rPr>
          <w:sz w:val="19"/>
        </w:rPr>
        <w:t xml:space="preserve">. Skipping this — or worse, marking </w:t>
      </w:r>
      <w:r>
        <w:rPr>
          <w:rFonts w:ascii="Consolas" w:eastAsia="Consolas" w:hAnsi="Consolas" w:cs="Consolas"/>
          <w:color w:val="AD1457"/>
          <w:sz w:val="18"/>
        </w:rPr>
        <w:t>subscription_id</w:t>
      </w:r>
      <w:r>
        <w:rPr>
          <w:sz w:val="19"/>
        </w:rPr>
        <w:t xml:space="preserve"> alone as the primary key on a 1-row-per-subscription-per-day table — silently breaks symmetric aggregates the first time this View is joined into anything.</w:t>
      </w:r>
    </w:p>
    <w:p w14:paraId="01FE6885" w14:textId="77777777" w:rsidR="007D0CB5" w:rsidRDefault="00000000">
      <w:pPr>
        <w:pStyle w:val="Heading1"/>
        <w:pBdr>
          <w:bottom w:val="single" w:sz="10" w:space="6" w:color="16324F"/>
        </w:pBdr>
      </w:pPr>
      <w:bookmarkStart w:id="6" w:name="_Toc239730780"/>
      <w:r>
        <w:rPr>
          <w:rFonts w:ascii="Calibri" w:hAnsi="Calibri"/>
        </w:rPr>
        <w:t>7.  Dimensions vs. Measures</w:t>
      </w:r>
      <w:bookmarkEnd w:id="6"/>
    </w:p>
    <w:p w14:paraId="17FC5A82" w14:textId="77777777" w:rsidR="007D0CB5" w:rsidRDefault="00000000">
      <w:r>
        <w:t>Every LookML field is one or the other. Getting this distinction automatic is the first real fluency checkpoint in LookML — Looker Studio blurs it (any numeric field can be dropped into a chart and auto-aggregated); LookML forces you to declare intent.</w:t>
      </w:r>
    </w:p>
    <w:tbl>
      <w:tblPr>
        <w:tblStyle w:val="TableGrid"/>
        <w:tblW w:w="0" w:type="auto"/>
        <w:jc w:val="center"/>
        <w:tblLayout w:type="fixed"/>
        <w:tblLook w:val="04A0" w:firstRow="1" w:lastRow="0" w:firstColumn="1" w:lastColumn="0" w:noHBand="0" w:noVBand="1"/>
      </w:tblPr>
      <w:tblGrid>
        <w:gridCol w:w="2160"/>
        <w:gridCol w:w="4176"/>
        <w:gridCol w:w="4176"/>
      </w:tblGrid>
      <w:tr w:rsidR="007D0CB5" w14:paraId="611CB796" w14:textId="77777777">
        <w:trPr>
          <w:tblHeader/>
          <w:jc w:val="center"/>
        </w:trPr>
        <w:tc>
          <w:tcPr>
            <w:tcW w:w="2160" w:type="dxa"/>
            <w:shd w:val="clear" w:color="auto" w:fill="16324F"/>
            <w:vAlign w:val="center"/>
          </w:tcPr>
          <w:p w14:paraId="4728FCCD" w14:textId="77777777" w:rsidR="007D0CB5" w:rsidRDefault="007D0CB5"/>
        </w:tc>
        <w:tc>
          <w:tcPr>
            <w:tcW w:w="4176" w:type="dxa"/>
            <w:shd w:val="clear" w:color="auto" w:fill="16324F"/>
            <w:vAlign w:val="center"/>
          </w:tcPr>
          <w:p w14:paraId="0A773192" w14:textId="77777777" w:rsidR="007D0CB5" w:rsidRDefault="00000000">
            <w:r>
              <w:rPr>
                <w:b/>
                <w:color w:val="FFFFFF"/>
                <w:sz w:val="18"/>
              </w:rPr>
              <w:t>Dimension</w:t>
            </w:r>
          </w:p>
        </w:tc>
        <w:tc>
          <w:tcPr>
            <w:tcW w:w="4176" w:type="dxa"/>
            <w:shd w:val="clear" w:color="auto" w:fill="16324F"/>
            <w:vAlign w:val="center"/>
          </w:tcPr>
          <w:p w14:paraId="19B57380" w14:textId="77777777" w:rsidR="007D0CB5" w:rsidRDefault="00000000">
            <w:r>
              <w:rPr>
                <w:b/>
                <w:color w:val="FFFFFF"/>
                <w:sz w:val="18"/>
              </w:rPr>
              <w:t>Measure</w:t>
            </w:r>
          </w:p>
        </w:tc>
      </w:tr>
      <w:tr w:rsidR="007D0CB5" w14:paraId="097AE5C2" w14:textId="77777777">
        <w:trPr>
          <w:jc w:val="center"/>
        </w:trPr>
        <w:tc>
          <w:tcPr>
            <w:tcW w:w="2160" w:type="dxa"/>
            <w:vAlign w:val="center"/>
          </w:tcPr>
          <w:p w14:paraId="25BBD747" w14:textId="77777777" w:rsidR="007D0CB5" w:rsidRDefault="00000000">
            <w:r>
              <w:rPr>
                <w:sz w:val="18"/>
              </w:rPr>
              <w:t>Used for</w:t>
            </w:r>
          </w:p>
        </w:tc>
        <w:tc>
          <w:tcPr>
            <w:tcW w:w="4176" w:type="dxa"/>
            <w:vAlign w:val="center"/>
          </w:tcPr>
          <w:p w14:paraId="323E73D8" w14:textId="77777777" w:rsidR="007D0CB5" w:rsidRDefault="00000000">
            <w:r>
              <w:rPr>
                <w:sz w:val="18"/>
              </w:rPr>
              <w:t>Grouping, filtering, slicing</w:t>
            </w:r>
          </w:p>
        </w:tc>
        <w:tc>
          <w:tcPr>
            <w:tcW w:w="4176" w:type="dxa"/>
            <w:vAlign w:val="center"/>
          </w:tcPr>
          <w:p w14:paraId="20EEF006" w14:textId="77777777" w:rsidR="007D0CB5" w:rsidRDefault="00000000">
            <w:r>
              <w:rPr>
                <w:sz w:val="18"/>
              </w:rPr>
              <w:t>Aggregation, KPIs, metrics</w:t>
            </w:r>
          </w:p>
        </w:tc>
      </w:tr>
      <w:tr w:rsidR="007D0CB5" w14:paraId="4351043A" w14:textId="77777777">
        <w:trPr>
          <w:jc w:val="center"/>
        </w:trPr>
        <w:tc>
          <w:tcPr>
            <w:tcW w:w="2160" w:type="dxa"/>
            <w:vAlign w:val="center"/>
          </w:tcPr>
          <w:p w14:paraId="4ACCF335" w14:textId="77777777" w:rsidR="007D0CB5" w:rsidRDefault="00000000">
            <w:r>
              <w:rPr>
                <w:sz w:val="18"/>
              </w:rPr>
              <w:t>Grain</w:t>
            </w:r>
          </w:p>
        </w:tc>
        <w:tc>
          <w:tcPr>
            <w:tcW w:w="4176" w:type="dxa"/>
            <w:vAlign w:val="center"/>
          </w:tcPr>
          <w:p w14:paraId="339B06C8" w14:textId="77777777" w:rsidR="007D0CB5" w:rsidRDefault="00000000">
            <w:r>
              <w:rPr>
                <w:sz w:val="18"/>
              </w:rPr>
              <w:t>One value per row</w:t>
            </w:r>
          </w:p>
        </w:tc>
        <w:tc>
          <w:tcPr>
            <w:tcW w:w="4176" w:type="dxa"/>
            <w:vAlign w:val="center"/>
          </w:tcPr>
          <w:p w14:paraId="5D5FE7EB" w14:textId="77777777" w:rsidR="007D0CB5" w:rsidRDefault="00000000">
            <w:r>
              <w:rPr>
                <w:sz w:val="18"/>
              </w:rPr>
              <w:t>One value per group of rows</w:t>
            </w:r>
          </w:p>
        </w:tc>
      </w:tr>
      <w:tr w:rsidR="007D0CB5" w14:paraId="21E5F545" w14:textId="77777777">
        <w:trPr>
          <w:jc w:val="center"/>
        </w:trPr>
        <w:tc>
          <w:tcPr>
            <w:tcW w:w="2160" w:type="dxa"/>
            <w:vAlign w:val="center"/>
          </w:tcPr>
          <w:p w14:paraId="161C0774" w14:textId="77777777" w:rsidR="007D0CB5" w:rsidRDefault="00000000">
            <w:r>
              <w:rPr>
                <w:sz w:val="18"/>
              </w:rPr>
              <w:t>LookML keyword</w:t>
            </w:r>
          </w:p>
        </w:tc>
        <w:tc>
          <w:tcPr>
            <w:tcW w:w="4176" w:type="dxa"/>
            <w:vAlign w:val="center"/>
          </w:tcPr>
          <w:p w14:paraId="4C56B393" w14:textId="77777777" w:rsidR="007D0CB5" w:rsidRDefault="00000000">
            <w:r>
              <w:rPr>
                <w:rFonts w:ascii="Consolas" w:eastAsia="Consolas" w:hAnsi="Consolas" w:cs="Consolas"/>
                <w:color w:val="AD1457"/>
                <w:sz w:val="17"/>
              </w:rPr>
              <w:t>dimension:</w:t>
            </w:r>
            <w:r>
              <w:rPr>
                <w:sz w:val="18"/>
              </w:rPr>
              <w:t xml:space="preserve"> / </w:t>
            </w:r>
            <w:r>
              <w:rPr>
                <w:rFonts w:ascii="Consolas" w:eastAsia="Consolas" w:hAnsi="Consolas" w:cs="Consolas"/>
                <w:color w:val="AD1457"/>
                <w:sz w:val="17"/>
              </w:rPr>
              <w:t>dimension_group:</w:t>
            </w:r>
          </w:p>
        </w:tc>
        <w:tc>
          <w:tcPr>
            <w:tcW w:w="4176" w:type="dxa"/>
            <w:vAlign w:val="center"/>
          </w:tcPr>
          <w:p w14:paraId="3533DE5A" w14:textId="77777777" w:rsidR="007D0CB5" w:rsidRDefault="00000000">
            <w:r>
              <w:rPr>
                <w:rFonts w:ascii="Consolas" w:eastAsia="Consolas" w:hAnsi="Consolas" w:cs="Consolas"/>
                <w:color w:val="AD1457"/>
                <w:sz w:val="17"/>
              </w:rPr>
              <w:t>measure:</w:t>
            </w:r>
          </w:p>
        </w:tc>
      </w:tr>
      <w:tr w:rsidR="007D0CB5" w14:paraId="0060FEC2" w14:textId="77777777">
        <w:trPr>
          <w:jc w:val="center"/>
        </w:trPr>
        <w:tc>
          <w:tcPr>
            <w:tcW w:w="2160" w:type="dxa"/>
            <w:vAlign w:val="center"/>
          </w:tcPr>
          <w:p w14:paraId="0DFF11FD" w14:textId="77777777" w:rsidR="007D0CB5" w:rsidRDefault="00000000">
            <w:r>
              <w:rPr>
                <w:sz w:val="18"/>
              </w:rPr>
              <w:t>MYConnect examples</w:t>
            </w:r>
          </w:p>
        </w:tc>
        <w:tc>
          <w:tcPr>
            <w:tcW w:w="4176" w:type="dxa"/>
            <w:vAlign w:val="center"/>
          </w:tcPr>
          <w:p w14:paraId="0D61DA0D" w14:textId="77777777" w:rsidR="007D0CB5" w:rsidRDefault="00000000">
            <w:r>
              <w:rPr>
                <w:rFonts w:ascii="Consolas" w:eastAsia="Consolas" w:hAnsi="Consolas" w:cs="Consolas"/>
                <w:color w:val="AD1457"/>
                <w:sz w:val="17"/>
              </w:rPr>
              <w:t>current_plan_name</w:t>
            </w:r>
            <w:r>
              <w:rPr>
                <w:sz w:val="18"/>
              </w:rPr>
              <w:t xml:space="preserve">, </w:t>
            </w:r>
            <w:r>
              <w:rPr>
                <w:rFonts w:ascii="Consolas" w:eastAsia="Consolas" w:hAnsi="Consolas" w:cs="Consolas"/>
                <w:color w:val="AD1457"/>
                <w:sz w:val="17"/>
              </w:rPr>
              <w:t>region</w:t>
            </w:r>
            <w:r>
              <w:rPr>
                <w:sz w:val="18"/>
              </w:rPr>
              <w:t xml:space="preserve">, </w:t>
            </w:r>
            <w:r>
              <w:rPr>
                <w:rFonts w:ascii="Consolas" w:eastAsia="Consolas" w:hAnsi="Consolas" w:cs="Consolas"/>
                <w:color w:val="AD1457"/>
                <w:sz w:val="17"/>
              </w:rPr>
              <w:t>payment_reconciliation_status</w:t>
            </w:r>
            <w:r>
              <w:rPr>
                <w:sz w:val="18"/>
              </w:rPr>
              <w:t xml:space="preserve">, </w:t>
            </w:r>
            <w:r>
              <w:rPr>
                <w:rFonts w:ascii="Consolas" w:eastAsia="Consolas" w:hAnsi="Consolas" w:cs="Consolas"/>
                <w:color w:val="AD1457"/>
                <w:sz w:val="17"/>
              </w:rPr>
              <w:t>invoice_month</w:t>
            </w:r>
          </w:p>
        </w:tc>
        <w:tc>
          <w:tcPr>
            <w:tcW w:w="4176" w:type="dxa"/>
            <w:vAlign w:val="center"/>
          </w:tcPr>
          <w:p w14:paraId="7DF6CE9B" w14:textId="77777777" w:rsidR="007D0CB5" w:rsidRDefault="00000000">
            <w:r>
              <w:rPr>
                <w:rFonts w:ascii="Consolas" w:eastAsia="Consolas" w:hAnsi="Consolas" w:cs="Consolas"/>
                <w:color w:val="AD1457"/>
                <w:sz w:val="17"/>
              </w:rPr>
              <w:t>total_revenue</w:t>
            </w:r>
            <w:r>
              <w:rPr>
                <w:sz w:val="18"/>
              </w:rPr>
              <w:t xml:space="preserve">, </w:t>
            </w:r>
            <w:r>
              <w:rPr>
                <w:rFonts w:ascii="Consolas" w:eastAsia="Consolas" w:hAnsi="Consolas" w:cs="Consolas"/>
                <w:color w:val="AD1457"/>
                <w:sz w:val="17"/>
              </w:rPr>
              <w:t>invoice_count</w:t>
            </w:r>
            <w:r>
              <w:rPr>
                <w:sz w:val="18"/>
              </w:rPr>
              <w:t xml:space="preserve">, </w:t>
            </w:r>
            <w:r>
              <w:rPr>
                <w:rFonts w:ascii="Consolas" w:eastAsia="Consolas" w:hAnsi="Consolas" w:cs="Consolas"/>
                <w:color w:val="AD1457"/>
                <w:sz w:val="17"/>
              </w:rPr>
              <w:t>payment_amount</w:t>
            </w:r>
            <w:r>
              <w:rPr>
                <w:sz w:val="18"/>
              </w:rPr>
              <w:t xml:space="preserve"> (summed), </w:t>
            </w:r>
            <w:r>
              <w:rPr>
                <w:rFonts w:ascii="Consolas" w:eastAsia="Consolas" w:hAnsi="Consolas" w:cs="Consolas"/>
                <w:color w:val="AD1457"/>
                <w:sz w:val="17"/>
              </w:rPr>
              <w:t>active_count</w:t>
            </w:r>
            <w:r>
              <w:rPr>
                <w:sz w:val="18"/>
              </w:rPr>
              <w:t xml:space="preserve">, </w:t>
            </w:r>
            <w:r>
              <w:rPr>
                <w:rFonts w:ascii="Consolas" w:eastAsia="Consolas" w:hAnsi="Consolas" w:cs="Consolas"/>
                <w:color w:val="AD1457"/>
                <w:sz w:val="17"/>
              </w:rPr>
              <w:t>total_usage_gb</w:t>
            </w:r>
          </w:p>
        </w:tc>
      </w:tr>
      <w:tr w:rsidR="007D0CB5" w14:paraId="7658035D" w14:textId="77777777">
        <w:trPr>
          <w:jc w:val="center"/>
        </w:trPr>
        <w:tc>
          <w:tcPr>
            <w:tcW w:w="2160" w:type="dxa"/>
            <w:vAlign w:val="center"/>
          </w:tcPr>
          <w:p w14:paraId="241A01EA" w14:textId="77777777" w:rsidR="007D0CB5" w:rsidRDefault="00000000">
            <w:r>
              <w:rPr>
                <w:sz w:val="18"/>
              </w:rPr>
              <w:t>Can reference another field?</w:t>
            </w:r>
          </w:p>
        </w:tc>
        <w:tc>
          <w:tcPr>
            <w:tcW w:w="4176" w:type="dxa"/>
            <w:vAlign w:val="center"/>
          </w:tcPr>
          <w:p w14:paraId="14C832A6" w14:textId="77777777" w:rsidR="007D0CB5" w:rsidRDefault="00000000">
            <w:r>
              <w:rPr>
                <w:sz w:val="18"/>
              </w:rPr>
              <w:t xml:space="preserve">Yes, via </w:t>
            </w:r>
            <w:r>
              <w:rPr>
                <w:rFonts w:ascii="Consolas" w:eastAsia="Consolas" w:hAnsi="Consolas" w:cs="Consolas"/>
                <w:color w:val="AD1457"/>
                <w:sz w:val="17"/>
              </w:rPr>
              <w:t>sql:</w:t>
            </w:r>
            <w:r>
              <w:rPr>
                <w:sz w:val="18"/>
              </w:rPr>
              <w:t xml:space="preserve"> (e.g. a </w:t>
            </w:r>
            <w:r>
              <w:rPr>
                <w:rFonts w:ascii="Consolas" w:eastAsia="Consolas" w:hAnsi="Consolas" w:cs="Consolas"/>
                <w:color w:val="AD1457"/>
                <w:sz w:val="17"/>
              </w:rPr>
              <w:t>CASE WHEN</w:t>
            </w:r>
            <w:r>
              <w:rPr>
                <w:sz w:val="18"/>
              </w:rPr>
              <w:t>)</w:t>
            </w:r>
          </w:p>
        </w:tc>
        <w:tc>
          <w:tcPr>
            <w:tcW w:w="4176" w:type="dxa"/>
            <w:vAlign w:val="center"/>
          </w:tcPr>
          <w:p w14:paraId="5F4BB47D" w14:textId="77777777" w:rsidR="007D0CB5" w:rsidRDefault="00000000">
            <w:r>
              <w:rPr>
                <w:sz w:val="18"/>
              </w:rPr>
              <w:t xml:space="preserve">Yes, via </w:t>
            </w:r>
            <w:r>
              <w:rPr>
                <w:rFonts w:ascii="Consolas" w:eastAsia="Consolas" w:hAnsi="Consolas" w:cs="Consolas"/>
                <w:color w:val="AD1457"/>
                <w:sz w:val="17"/>
              </w:rPr>
              <w:t>sql:</w:t>
            </w:r>
            <w:r>
              <w:rPr>
                <w:sz w:val="18"/>
              </w:rPr>
              <w:t xml:space="preserve"> referencing dimensions or other measures (e.g. </w:t>
            </w:r>
            <w:r>
              <w:rPr>
                <w:rFonts w:ascii="Consolas" w:eastAsia="Consolas" w:hAnsi="Consolas" w:cs="Consolas"/>
                <w:color w:val="AD1457"/>
                <w:sz w:val="17"/>
              </w:rPr>
              <w:t>${a}/${b}</w:t>
            </w:r>
            <w:r>
              <w:rPr>
                <w:sz w:val="18"/>
              </w:rPr>
              <w:t>)</w:t>
            </w:r>
          </w:p>
        </w:tc>
      </w:tr>
    </w:tbl>
    <w:p w14:paraId="2985EC77" w14:textId="77777777" w:rsidR="007D0CB5" w:rsidRDefault="007D0CB5">
      <w:pPr>
        <w:spacing w:after="40"/>
      </w:pPr>
    </w:p>
    <w:p w14:paraId="11CD5771" w14:textId="77777777" w:rsidR="007D0CB5" w:rsidRDefault="00000000">
      <w:r>
        <w:t xml:space="preserve">A field can only be queried the way it is declared: </w:t>
      </w:r>
      <w:r>
        <w:rPr>
          <w:rFonts w:ascii="Consolas" w:eastAsia="Consolas" w:hAnsi="Consolas" w:cs="Consolas"/>
          <w:color w:val="AD1457"/>
          <w:sz w:val="20"/>
        </w:rPr>
        <w:t>total_amount</w:t>
      </w:r>
      <w:r>
        <w:t xml:space="preserve"> as a </w:t>
      </w:r>
      <w:r>
        <w:rPr>
          <w:rFonts w:ascii="Consolas" w:eastAsia="Consolas" w:hAnsi="Consolas" w:cs="Consolas"/>
          <w:color w:val="AD1457"/>
          <w:sz w:val="20"/>
        </w:rPr>
        <w:t>dimension:</w:t>
      </w:r>
      <w:r>
        <w:t xml:space="preserve"> returns one row per invoice; the same column exposed as </w:t>
      </w:r>
      <w:r>
        <w:rPr>
          <w:rFonts w:ascii="Consolas" w:eastAsia="Consolas" w:hAnsi="Consolas" w:cs="Consolas"/>
          <w:color w:val="AD1457"/>
          <w:sz w:val="20"/>
        </w:rPr>
        <w:t>measure: total_revenue { type: sum }</w:t>
      </w:r>
      <w:r>
        <w:t xml:space="preserve"> returns one aggregated number per group. Declaring both is normal and common — </w:t>
      </w:r>
      <w:r>
        <w:rPr>
          <w:rFonts w:ascii="Consolas" w:eastAsia="Consolas" w:hAnsi="Consolas" w:cs="Consolas"/>
          <w:color w:val="AD1457"/>
          <w:sz w:val="20"/>
        </w:rPr>
        <w:t>dim_subscriptions.monthly_charge</w:t>
      </w:r>
      <w:r>
        <w:t xml:space="preserve"> (Section 6) is a dimension for row-level display, and </w:t>
      </w:r>
      <w:r>
        <w:rPr>
          <w:rFonts w:ascii="Consolas" w:eastAsia="Consolas" w:hAnsi="Consolas" w:cs="Consolas"/>
          <w:color w:val="AD1457"/>
          <w:sz w:val="20"/>
        </w:rPr>
        <w:t>total_monthly_charge</w:t>
      </w:r>
      <w:r>
        <w:t xml:space="preserve"> sums it as a measure.</w:t>
      </w:r>
    </w:p>
    <w:p w14:paraId="0DA04519" w14:textId="77777777" w:rsidR="007D0CB5" w:rsidRDefault="00000000">
      <w:pPr>
        <w:pStyle w:val="Heading3"/>
      </w:pPr>
      <w:r>
        <w:lastRenderedPageBreak/>
        <w:t>Measure types used across MYConnect's views</w:t>
      </w:r>
    </w:p>
    <w:tbl>
      <w:tblPr>
        <w:tblStyle w:val="TableGrid"/>
        <w:tblW w:w="0" w:type="auto"/>
        <w:jc w:val="center"/>
        <w:tblLayout w:type="fixed"/>
        <w:tblLook w:val="04A0" w:firstRow="1" w:lastRow="0" w:firstColumn="1" w:lastColumn="0" w:noHBand="0" w:noVBand="1"/>
      </w:tblPr>
      <w:tblGrid>
        <w:gridCol w:w="1872"/>
        <w:gridCol w:w="4896"/>
        <w:gridCol w:w="3744"/>
      </w:tblGrid>
      <w:tr w:rsidR="007D0CB5" w14:paraId="72BCD32E" w14:textId="77777777">
        <w:trPr>
          <w:tblHeader/>
          <w:jc w:val="center"/>
        </w:trPr>
        <w:tc>
          <w:tcPr>
            <w:tcW w:w="1872" w:type="dxa"/>
            <w:shd w:val="clear" w:color="auto" w:fill="16324F"/>
            <w:vAlign w:val="center"/>
          </w:tcPr>
          <w:p w14:paraId="588788A7" w14:textId="77777777" w:rsidR="007D0CB5" w:rsidRDefault="00000000">
            <w:r>
              <w:rPr>
                <w:b/>
                <w:color w:val="FFFFFF"/>
                <w:sz w:val="18"/>
              </w:rPr>
              <w:t>`type:`</w:t>
            </w:r>
          </w:p>
        </w:tc>
        <w:tc>
          <w:tcPr>
            <w:tcW w:w="4896" w:type="dxa"/>
            <w:shd w:val="clear" w:color="auto" w:fill="16324F"/>
            <w:vAlign w:val="center"/>
          </w:tcPr>
          <w:p w14:paraId="62924DD3" w14:textId="77777777" w:rsidR="007D0CB5" w:rsidRDefault="00000000">
            <w:r>
              <w:rPr>
                <w:b/>
                <w:color w:val="FFFFFF"/>
                <w:sz w:val="18"/>
              </w:rPr>
              <w:t>What it computes</w:t>
            </w:r>
          </w:p>
        </w:tc>
        <w:tc>
          <w:tcPr>
            <w:tcW w:w="3744" w:type="dxa"/>
            <w:shd w:val="clear" w:color="auto" w:fill="16324F"/>
            <w:vAlign w:val="center"/>
          </w:tcPr>
          <w:p w14:paraId="21C08BB8" w14:textId="77777777" w:rsidR="007D0CB5" w:rsidRDefault="00000000">
            <w:r>
              <w:rPr>
                <w:b/>
                <w:color w:val="FFFFFF"/>
                <w:sz w:val="18"/>
              </w:rPr>
              <w:t>Example</w:t>
            </w:r>
          </w:p>
        </w:tc>
      </w:tr>
      <w:tr w:rsidR="007D0CB5" w14:paraId="7B9771CB" w14:textId="77777777">
        <w:trPr>
          <w:jc w:val="center"/>
        </w:trPr>
        <w:tc>
          <w:tcPr>
            <w:tcW w:w="1872" w:type="dxa"/>
            <w:vAlign w:val="center"/>
          </w:tcPr>
          <w:p w14:paraId="50FE7489" w14:textId="77777777" w:rsidR="007D0CB5" w:rsidRDefault="00000000">
            <w:r>
              <w:rPr>
                <w:rFonts w:ascii="Consolas" w:eastAsia="Consolas" w:hAnsi="Consolas" w:cs="Consolas"/>
                <w:color w:val="AD1457"/>
                <w:sz w:val="17"/>
              </w:rPr>
              <w:t>count</w:t>
            </w:r>
          </w:p>
        </w:tc>
        <w:tc>
          <w:tcPr>
            <w:tcW w:w="4896" w:type="dxa"/>
            <w:vAlign w:val="center"/>
          </w:tcPr>
          <w:p w14:paraId="4CC98A1B" w14:textId="77777777" w:rsidR="007D0CB5" w:rsidRDefault="00000000">
            <w:r>
              <w:rPr>
                <w:sz w:val="18"/>
              </w:rPr>
              <w:t>Row count (of the primary key)</w:t>
            </w:r>
          </w:p>
        </w:tc>
        <w:tc>
          <w:tcPr>
            <w:tcW w:w="3744" w:type="dxa"/>
            <w:vAlign w:val="center"/>
          </w:tcPr>
          <w:p w14:paraId="6AC3FB95" w14:textId="77777777" w:rsidR="007D0CB5" w:rsidRDefault="00000000">
            <w:r>
              <w:rPr>
                <w:rFonts w:ascii="Consolas" w:eastAsia="Consolas" w:hAnsi="Consolas" w:cs="Consolas"/>
                <w:color w:val="AD1457"/>
                <w:sz w:val="17"/>
              </w:rPr>
              <w:t>dim_customers.count</w:t>
            </w:r>
          </w:p>
        </w:tc>
      </w:tr>
      <w:tr w:rsidR="007D0CB5" w14:paraId="7AFBBD9D" w14:textId="77777777">
        <w:trPr>
          <w:jc w:val="center"/>
        </w:trPr>
        <w:tc>
          <w:tcPr>
            <w:tcW w:w="1872" w:type="dxa"/>
            <w:vAlign w:val="center"/>
          </w:tcPr>
          <w:p w14:paraId="7BF583CF" w14:textId="77777777" w:rsidR="007D0CB5" w:rsidRDefault="00000000">
            <w:r>
              <w:rPr>
                <w:rFonts w:ascii="Consolas" w:eastAsia="Consolas" w:hAnsi="Consolas" w:cs="Consolas"/>
                <w:color w:val="AD1457"/>
                <w:sz w:val="17"/>
              </w:rPr>
              <w:t>sum</w:t>
            </w:r>
          </w:p>
        </w:tc>
        <w:tc>
          <w:tcPr>
            <w:tcW w:w="4896" w:type="dxa"/>
            <w:vAlign w:val="center"/>
          </w:tcPr>
          <w:p w14:paraId="14CEA133" w14:textId="77777777" w:rsidR="007D0CB5" w:rsidRDefault="00000000">
            <w:r>
              <w:rPr>
                <w:sz w:val="18"/>
              </w:rPr>
              <w:t>SUM() of a numeric field</w:t>
            </w:r>
          </w:p>
        </w:tc>
        <w:tc>
          <w:tcPr>
            <w:tcW w:w="3744" w:type="dxa"/>
            <w:vAlign w:val="center"/>
          </w:tcPr>
          <w:p w14:paraId="560AE4E3" w14:textId="77777777" w:rsidR="007D0CB5" w:rsidRDefault="00000000">
            <w:r>
              <w:rPr>
                <w:rFonts w:ascii="Consolas" w:eastAsia="Consolas" w:hAnsi="Consolas" w:cs="Consolas"/>
                <w:color w:val="AD1457"/>
                <w:sz w:val="17"/>
              </w:rPr>
              <w:t>fct_billing.total_revenue</w:t>
            </w:r>
          </w:p>
        </w:tc>
      </w:tr>
      <w:tr w:rsidR="007D0CB5" w14:paraId="6473B4FC" w14:textId="77777777">
        <w:trPr>
          <w:jc w:val="center"/>
        </w:trPr>
        <w:tc>
          <w:tcPr>
            <w:tcW w:w="1872" w:type="dxa"/>
            <w:vAlign w:val="center"/>
          </w:tcPr>
          <w:p w14:paraId="26A6387B" w14:textId="77777777" w:rsidR="007D0CB5" w:rsidRDefault="00000000">
            <w:r>
              <w:rPr>
                <w:rFonts w:ascii="Consolas" w:eastAsia="Consolas" w:hAnsi="Consolas" w:cs="Consolas"/>
                <w:color w:val="AD1457"/>
                <w:sz w:val="17"/>
              </w:rPr>
              <w:t>average</w:t>
            </w:r>
          </w:p>
        </w:tc>
        <w:tc>
          <w:tcPr>
            <w:tcW w:w="4896" w:type="dxa"/>
            <w:vAlign w:val="center"/>
          </w:tcPr>
          <w:p w14:paraId="51D197AE" w14:textId="77777777" w:rsidR="007D0CB5" w:rsidRDefault="00000000">
            <w:r>
              <w:rPr>
                <w:sz w:val="18"/>
              </w:rPr>
              <w:t>AVG() of a numeric field</w:t>
            </w:r>
          </w:p>
        </w:tc>
        <w:tc>
          <w:tcPr>
            <w:tcW w:w="3744" w:type="dxa"/>
            <w:vAlign w:val="center"/>
          </w:tcPr>
          <w:p w14:paraId="70B4D59C" w14:textId="77777777" w:rsidR="007D0CB5" w:rsidRDefault="00000000">
            <w:r>
              <w:rPr>
                <w:rFonts w:ascii="Consolas" w:eastAsia="Consolas" w:hAnsi="Consolas" w:cs="Consolas"/>
                <w:color w:val="AD1457"/>
                <w:sz w:val="17"/>
              </w:rPr>
              <w:t>fct_billing.dso</w:t>
            </w:r>
          </w:p>
        </w:tc>
      </w:tr>
      <w:tr w:rsidR="007D0CB5" w14:paraId="7112534E" w14:textId="77777777">
        <w:trPr>
          <w:jc w:val="center"/>
        </w:trPr>
        <w:tc>
          <w:tcPr>
            <w:tcW w:w="1872" w:type="dxa"/>
            <w:vAlign w:val="center"/>
          </w:tcPr>
          <w:p w14:paraId="45F3165E" w14:textId="77777777" w:rsidR="007D0CB5" w:rsidRDefault="00000000">
            <w:r>
              <w:rPr>
                <w:rFonts w:ascii="Consolas" w:eastAsia="Consolas" w:hAnsi="Consolas" w:cs="Consolas"/>
                <w:color w:val="AD1457"/>
                <w:sz w:val="17"/>
              </w:rPr>
              <w:t>count_distinct</w:t>
            </w:r>
          </w:p>
        </w:tc>
        <w:tc>
          <w:tcPr>
            <w:tcW w:w="4896" w:type="dxa"/>
            <w:vAlign w:val="center"/>
          </w:tcPr>
          <w:p w14:paraId="19ADE06E" w14:textId="77777777" w:rsidR="007D0CB5" w:rsidRDefault="00000000">
            <w:r>
              <w:rPr>
                <w:sz w:val="18"/>
              </w:rPr>
              <w:t>COUNT(DISTINCT …)</w:t>
            </w:r>
          </w:p>
        </w:tc>
        <w:tc>
          <w:tcPr>
            <w:tcW w:w="3744" w:type="dxa"/>
            <w:vAlign w:val="center"/>
          </w:tcPr>
          <w:p w14:paraId="3E878BFE" w14:textId="77777777" w:rsidR="007D0CB5" w:rsidRDefault="00000000">
            <w:r>
              <w:rPr>
                <w:sz w:val="18"/>
              </w:rPr>
              <w:t>distinct customers touched by a ticket</w:t>
            </w:r>
          </w:p>
        </w:tc>
      </w:tr>
      <w:tr w:rsidR="007D0CB5" w14:paraId="283863E3" w14:textId="77777777">
        <w:trPr>
          <w:jc w:val="center"/>
        </w:trPr>
        <w:tc>
          <w:tcPr>
            <w:tcW w:w="1872" w:type="dxa"/>
            <w:vAlign w:val="center"/>
          </w:tcPr>
          <w:p w14:paraId="6712D4D7" w14:textId="77777777" w:rsidR="007D0CB5" w:rsidRDefault="00000000">
            <w:r>
              <w:rPr>
                <w:rFonts w:ascii="Consolas" w:eastAsia="Consolas" w:hAnsi="Consolas" w:cs="Consolas"/>
                <w:color w:val="AD1457"/>
                <w:sz w:val="17"/>
              </w:rPr>
              <w:t>number</w:t>
            </w:r>
          </w:p>
        </w:tc>
        <w:tc>
          <w:tcPr>
            <w:tcW w:w="4896" w:type="dxa"/>
            <w:vAlign w:val="center"/>
          </w:tcPr>
          <w:p w14:paraId="587C1F89" w14:textId="77777777" w:rsidR="007D0CB5" w:rsidRDefault="00000000">
            <w:r>
              <w:rPr>
                <w:sz w:val="18"/>
              </w:rPr>
              <w:t>A formula over other measures — not a direct aggregate</w:t>
            </w:r>
          </w:p>
        </w:tc>
        <w:tc>
          <w:tcPr>
            <w:tcW w:w="3744" w:type="dxa"/>
            <w:vAlign w:val="center"/>
          </w:tcPr>
          <w:p w14:paraId="2CD2A609" w14:textId="77777777" w:rsidR="007D0CB5" w:rsidRDefault="00000000">
            <w:r>
              <w:rPr>
                <w:rFonts w:ascii="Consolas" w:eastAsia="Consolas" w:hAnsi="Consolas" w:cs="Consolas"/>
                <w:color w:val="AD1457"/>
                <w:sz w:val="17"/>
              </w:rPr>
              <w:t>collection_rate</w:t>
            </w:r>
            <w:r>
              <w:rPr>
                <w:sz w:val="18"/>
              </w:rPr>
              <w:t xml:space="preserve"> (Section 13)</w:t>
            </w:r>
          </w:p>
        </w:tc>
      </w:tr>
      <w:tr w:rsidR="007D0CB5" w14:paraId="6ADFE0A6" w14:textId="77777777">
        <w:trPr>
          <w:jc w:val="center"/>
        </w:trPr>
        <w:tc>
          <w:tcPr>
            <w:tcW w:w="1872" w:type="dxa"/>
            <w:vAlign w:val="center"/>
          </w:tcPr>
          <w:p w14:paraId="165CD349" w14:textId="77777777" w:rsidR="007D0CB5" w:rsidRDefault="00000000">
            <w:r>
              <w:rPr>
                <w:rFonts w:ascii="Consolas" w:eastAsia="Consolas" w:hAnsi="Consolas" w:cs="Consolas"/>
                <w:color w:val="AD1457"/>
                <w:sz w:val="17"/>
              </w:rPr>
              <w:t>max</w:t>
            </w:r>
            <w:r>
              <w:rPr>
                <w:sz w:val="18"/>
              </w:rPr>
              <w:t xml:space="preserve"> / </w:t>
            </w:r>
            <w:r>
              <w:rPr>
                <w:rFonts w:ascii="Consolas" w:eastAsia="Consolas" w:hAnsi="Consolas" w:cs="Consolas"/>
                <w:color w:val="AD1457"/>
                <w:sz w:val="17"/>
              </w:rPr>
              <w:t>min</w:t>
            </w:r>
          </w:p>
        </w:tc>
        <w:tc>
          <w:tcPr>
            <w:tcW w:w="4896" w:type="dxa"/>
            <w:vAlign w:val="center"/>
          </w:tcPr>
          <w:p w14:paraId="02224681" w14:textId="77777777" w:rsidR="007D0CB5" w:rsidRDefault="00000000">
            <w:r>
              <w:rPr>
                <w:sz w:val="18"/>
              </w:rPr>
              <w:t>MAX()/MIN() of a field</w:t>
            </w:r>
          </w:p>
        </w:tc>
        <w:tc>
          <w:tcPr>
            <w:tcW w:w="3744" w:type="dxa"/>
            <w:vAlign w:val="center"/>
          </w:tcPr>
          <w:p w14:paraId="77F77211" w14:textId="77777777" w:rsidR="007D0CB5" w:rsidRDefault="00000000">
            <w:r>
              <w:rPr>
                <w:sz w:val="18"/>
              </w:rPr>
              <w:t xml:space="preserve">latest </w:t>
            </w:r>
            <w:r>
              <w:rPr>
                <w:rFonts w:ascii="Consolas" w:eastAsia="Consolas" w:hAnsi="Consolas" w:cs="Consolas"/>
                <w:color w:val="AD1457"/>
                <w:sz w:val="17"/>
              </w:rPr>
              <w:t>churn_date</w:t>
            </w:r>
            <w:r>
              <w:rPr>
                <w:sz w:val="18"/>
              </w:rPr>
              <w:t xml:space="preserve"> in a cohort</w:t>
            </w:r>
          </w:p>
        </w:tc>
      </w:tr>
    </w:tbl>
    <w:p w14:paraId="29BA356B" w14:textId="77777777" w:rsidR="007D0CB5" w:rsidRDefault="007D0CB5">
      <w:pPr>
        <w:spacing w:after="40"/>
      </w:pPr>
    </w:p>
    <w:p w14:paraId="67A0201D" w14:textId="77777777" w:rsidR="007D0CB5" w:rsidRDefault="00000000">
      <w:pPr>
        <w:pStyle w:val="Heading1"/>
        <w:pBdr>
          <w:bottom w:val="single" w:sz="10" w:space="6" w:color="16324F"/>
        </w:pBdr>
      </w:pPr>
      <w:bookmarkStart w:id="7" w:name="_Toc239730781"/>
      <w:r>
        <w:rPr>
          <w:rFonts w:ascii="Calibri" w:hAnsi="Calibri"/>
        </w:rPr>
        <w:t>8.  Explores and Joins</w:t>
      </w:r>
      <w:bookmarkEnd w:id="7"/>
    </w:p>
    <w:p w14:paraId="04FCD500" w14:textId="77777777" w:rsidR="007D0CB5" w:rsidRDefault="00000000">
      <w:r>
        <w:t xml:space="preserve">This is where most real LookML mistakes happen, and where MYConnect's Gold/Mart design already did the hard thinking (in </w:t>
      </w:r>
      <w:r>
        <w:rPr>
          <w:rFonts w:ascii="Consolas" w:eastAsia="Consolas" w:hAnsi="Consolas" w:cs="Consolas"/>
          <w:color w:val="AD1457"/>
          <w:sz w:val="20"/>
        </w:rPr>
        <w:t>looker_studio_to_looker_plan.md</w:t>
      </w:r>
      <w:r>
        <w:t>) that this section reuses.</w:t>
      </w:r>
    </w:p>
    <w:p w14:paraId="72841A05" w14:textId="77777777" w:rsidR="007D0CB5" w:rsidRDefault="00000000">
      <w:pPr>
        <w:spacing w:before="120"/>
        <w:jc w:val="center"/>
      </w:pPr>
      <w:r>
        <w:rPr>
          <w:noProof/>
        </w:rPr>
        <w:lastRenderedPageBreak/>
        <w:drawing>
          <wp:inline distT="0" distB="0" distL="0" distR="0" wp14:anchorId="20A47E83" wp14:editId="61961B10">
            <wp:extent cx="5486400" cy="49290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xplore_joins.png"/>
                    <pic:cNvPicPr/>
                  </pic:nvPicPr>
                  <pic:blipFill>
                    <a:blip r:embed="rId9"/>
                    <a:stretch>
                      <a:fillRect/>
                    </a:stretch>
                  </pic:blipFill>
                  <pic:spPr>
                    <a:xfrm>
                      <a:off x="0" y="0"/>
                      <a:ext cx="5486400" cy="4929039"/>
                    </a:xfrm>
                    <a:prstGeom prst="rect">
                      <a:avLst/>
                    </a:prstGeom>
                  </pic:spPr>
                </pic:pic>
              </a:graphicData>
            </a:graphic>
          </wp:inline>
        </w:drawing>
      </w:r>
    </w:p>
    <w:p w14:paraId="50E7146C" w14:textId="77777777" w:rsidR="007D0CB5" w:rsidRDefault="00000000">
      <w:pPr>
        <w:spacing w:before="40" w:after="280"/>
        <w:jc w:val="center"/>
      </w:pPr>
      <w:r>
        <w:rPr>
          <w:i/>
          <w:color w:val="545454"/>
          <w:sz w:val="17"/>
        </w:rPr>
        <w:t>Figure 4. The `billing` Explore: one base view, three joined dimension views, all `many_to_one`, all resolving back to physical tables in `myconnect_gold`.</w:t>
      </w:r>
    </w:p>
    <w:p w14:paraId="4C074E92" w14:textId="77777777" w:rsidR="007D0CB5" w:rsidRDefault="00000000">
      <w:pPr>
        <w:spacing w:before="200" w:after="0"/>
      </w:pPr>
      <w:r>
        <w:rPr>
          <w:rFonts w:ascii="Consolas" w:eastAsia="Consolas" w:hAnsi="Consolas" w:cs="Consolas"/>
          <w:b/>
          <w:color w:val="16324F"/>
          <w:sz w:val="18"/>
        </w:rPr>
        <w:t>📄  explores/billing.explore.lkml</w:t>
      </w:r>
    </w:p>
    <w:p w14:paraId="4F5E20FD"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explore: billing {</w:t>
      </w:r>
      <w:r>
        <w:rPr>
          <w:rFonts w:ascii="Consolas" w:eastAsia="Consolas" w:hAnsi="Consolas" w:cs="Consolas"/>
          <w:color w:val="212B33"/>
          <w:sz w:val="17"/>
        </w:rPr>
        <w:br/>
        <w:t xml:space="preserve">  view_name: fct_billing</w:t>
      </w:r>
      <w:r>
        <w:rPr>
          <w:rFonts w:ascii="Consolas" w:eastAsia="Consolas" w:hAnsi="Consolas" w:cs="Consolas"/>
          <w:color w:val="212B33"/>
          <w:sz w:val="17"/>
        </w:rPr>
        <w:br/>
        <w:t xml:space="preserve">  label: "Billing"</w:t>
      </w:r>
      <w:r>
        <w:rPr>
          <w:rFonts w:ascii="Consolas" w:eastAsia="Consolas" w:hAnsi="Consolas" w:cs="Consolas"/>
          <w:color w:val="212B33"/>
          <w:sz w:val="17"/>
        </w:rPr>
        <w:br/>
        <w:t xml:space="preserve">  description: "Invoice-grain billing facts. 1 row per invoice. Do NOT join fct_payments here."</w:t>
      </w:r>
      <w:r>
        <w:rPr>
          <w:rFonts w:ascii="Consolas" w:eastAsia="Consolas" w:hAnsi="Consolas" w:cs="Consolas"/>
          <w:color w:val="212B33"/>
          <w:sz w:val="17"/>
        </w:rPr>
        <w:br/>
        <w:t> </w:t>
      </w:r>
      <w:r>
        <w:rPr>
          <w:rFonts w:ascii="Consolas" w:eastAsia="Consolas" w:hAnsi="Consolas" w:cs="Consolas"/>
          <w:color w:val="212B33"/>
          <w:sz w:val="17"/>
        </w:rPr>
        <w:br/>
        <w:t xml:space="preserve">  join: dim_subscriptions {</w:t>
      </w:r>
      <w:r>
        <w:rPr>
          <w:rFonts w:ascii="Consolas" w:eastAsia="Consolas" w:hAnsi="Consolas" w:cs="Consolas"/>
          <w:color w:val="212B33"/>
          <w:sz w:val="17"/>
        </w:rPr>
        <w:br/>
        <w:t xml:space="preserve">    type: left_outer</w:t>
      </w:r>
      <w:r>
        <w:rPr>
          <w:rFonts w:ascii="Consolas" w:eastAsia="Consolas" w:hAnsi="Consolas" w:cs="Consolas"/>
          <w:color w:val="212B33"/>
          <w:sz w:val="17"/>
        </w:rPr>
        <w:br/>
        <w:t xml:space="preserve">    relationship: many_to_one</w:t>
      </w:r>
      <w:r>
        <w:rPr>
          <w:rFonts w:ascii="Consolas" w:eastAsia="Consolas" w:hAnsi="Consolas" w:cs="Consolas"/>
          <w:color w:val="212B33"/>
          <w:sz w:val="17"/>
        </w:rPr>
        <w:br/>
        <w:t xml:space="preserve">    sql_on: ${fct_billing.subscription_id} = ${dim_subscriptions.subscription_id}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join: dim_plans {</w:t>
      </w:r>
      <w:r>
        <w:rPr>
          <w:rFonts w:ascii="Consolas" w:eastAsia="Consolas" w:hAnsi="Consolas" w:cs="Consolas"/>
          <w:color w:val="212B33"/>
          <w:sz w:val="17"/>
        </w:rPr>
        <w:br/>
        <w:t xml:space="preserve">    type: left_outer</w:t>
      </w:r>
      <w:r>
        <w:rPr>
          <w:rFonts w:ascii="Consolas" w:eastAsia="Consolas" w:hAnsi="Consolas" w:cs="Consolas"/>
          <w:color w:val="212B33"/>
          <w:sz w:val="17"/>
        </w:rPr>
        <w:br/>
        <w:t xml:space="preserve">    relationship: many_to_one</w:t>
      </w:r>
      <w:r>
        <w:rPr>
          <w:rFonts w:ascii="Consolas" w:eastAsia="Consolas" w:hAnsi="Consolas" w:cs="Consolas"/>
          <w:color w:val="212B33"/>
          <w:sz w:val="17"/>
        </w:rPr>
        <w:br/>
        <w:t xml:space="preserve">    sql_on: ${dim_subscriptions.plan_id} = ${dim_plans.plan_id}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r>
      <w:r>
        <w:rPr>
          <w:rFonts w:ascii="Consolas" w:eastAsia="Consolas" w:hAnsi="Consolas" w:cs="Consolas"/>
          <w:color w:val="212B33"/>
          <w:sz w:val="17"/>
        </w:rPr>
        <w:lastRenderedPageBreak/>
        <w:t xml:space="preserve">  join: dim_customers {</w:t>
      </w:r>
      <w:r>
        <w:rPr>
          <w:rFonts w:ascii="Consolas" w:eastAsia="Consolas" w:hAnsi="Consolas" w:cs="Consolas"/>
          <w:color w:val="212B33"/>
          <w:sz w:val="17"/>
        </w:rPr>
        <w:br/>
        <w:t xml:space="preserve">    type: left_outer</w:t>
      </w:r>
      <w:r>
        <w:rPr>
          <w:rFonts w:ascii="Consolas" w:eastAsia="Consolas" w:hAnsi="Consolas" w:cs="Consolas"/>
          <w:color w:val="212B33"/>
          <w:sz w:val="17"/>
        </w:rPr>
        <w:br/>
        <w:t xml:space="preserve">    relationship: many_to_one</w:t>
      </w:r>
      <w:r>
        <w:rPr>
          <w:rFonts w:ascii="Consolas" w:eastAsia="Consolas" w:hAnsi="Consolas" w:cs="Consolas"/>
          <w:color w:val="212B33"/>
          <w:sz w:val="17"/>
        </w:rPr>
        <w:br/>
        <w:t xml:space="preserve">    sql_on: ${fct_billing.customer_id} = ${dim_customers.customer_id}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join: dim_date {</w:t>
      </w:r>
      <w:r>
        <w:rPr>
          <w:rFonts w:ascii="Consolas" w:eastAsia="Consolas" w:hAnsi="Consolas" w:cs="Consolas"/>
          <w:color w:val="212B33"/>
          <w:sz w:val="17"/>
        </w:rPr>
        <w:br/>
        <w:t xml:space="preserve">    type: left_outer</w:t>
      </w:r>
      <w:r>
        <w:rPr>
          <w:rFonts w:ascii="Consolas" w:eastAsia="Consolas" w:hAnsi="Consolas" w:cs="Consolas"/>
          <w:color w:val="212B33"/>
          <w:sz w:val="17"/>
        </w:rPr>
        <w:br/>
        <w:t xml:space="preserve">    relationship: many_to_one</w:t>
      </w:r>
      <w:r>
        <w:rPr>
          <w:rFonts w:ascii="Consolas" w:eastAsia="Consolas" w:hAnsi="Consolas" w:cs="Consolas"/>
          <w:color w:val="212B33"/>
          <w:sz w:val="17"/>
        </w:rPr>
        <w:br/>
        <w:t xml:space="preserve">    sql_on: ${fct_billing.invoice_date} = ${dim_date.date_key} ;;</w:t>
      </w:r>
      <w:r>
        <w:rPr>
          <w:rFonts w:ascii="Consolas" w:eastAsia="Consolas" w:hAnsi="Consolas" w:cs="Consolas"/>
          <w:color w:val="212B33"/>
          <w:sz w:val="17"/>
        </w:rPr>
        <w:br/>
        <w:t xml:space="preserve">  }</w:t>
      </w:r>
      <w:r>
        <w:rPr>
          <w:rFonts w:ascii="Consolas" w:eastAsia="Consolas" w:hAnsi="Consolas" w:cs="Consolas"/>
          <w:color w:val="212B33"/>
          <w:sz w:val="17"/>
        </w:rPr>
        <w:br/>
        <w:t>}</w:t>
      </w:r>
    </w:p>
    <w:p w14:paraId="69245D9A" w14:textId="77777777" w:rsidR="007D0CB5" w:rsidRDefault="00000000">
      <w:pPr>
        <w:pStyle w:val="Heading2"/>
      </w:pPr>
      <w:r>
        <w:t>The four things that matter in a join block</w:t>
      </w:r>
    </w:p>
    <w:p w14:paraId="3327D907" w14:textId="77777777" w:rsidR="007D0CB5" w:rsidRDefault="00000000">
      <w:pPr>
        <w:pStyle w:val="ListBullet"/>
        <w:spacing w:after="60"/>
      </w:pPr>
      <w:r>
        <w:rPr>
          <w:b/>
        </w:rPr>
        <w:t>`explore:`</w:t>
      </w:r>
      <w:r>
        <w:t xml:space="preserve"> — names the Explore and its base view (</w:t>
      </w:r>
      <w:r>
        <w:rPr>
          <w:rFonts w:ascii="Consolas" w:eastAsia="Consolas" w:hAnsi="Consolas" w:cs="Consolas"/>
          <w:color w:val="AD1457"/>
          <w:sz w:val="20"/>
        </w:rPr>
        <w:t>view_name:</w:t>
      </w:r>
      <w:r>
        <w:t>). This is the table every join in this block is ultimately anchored to.</w:t>
      </w:r>
    </w:p>
    <w:p w14:paraId="1ABDB398" w14:textId="77777777" w:rsidR="007D0CB5" w:rsidRDefault="00000000">
      <w:pPr>
        <w:pStyle w:val="ListBullet"/>
        <w:spacing w:after="60"/>
      </w:pPr>
      <w:r>
        <w:rPr>
          <w:b/>
        </w:rPr>
        <w:t>`join:`</w:t>
      </w:r>
      <w:r>
        <w:t xml:space="preserve"> — names another View to bring into this Explore. A View can be joined into many different Explores, each time with different </w:t>
      </w:r>
      <w:r>
        <w:rPr>
          <w:rFonts w:ascii="Consolas" w:eastAsia="Consolas" w:hAnsi="Consolas" w:cs="Consolas"/>
          <w:color w:val="AD1457"/>
          <w:sz w:val="20"/>
        </w:rPr>
        <w:t>sql_on:</w:t>
      </w:r>
      <w:r>
        <w:t xml:space="preserve"> — the join lives on the Explore, never on the View.</w:t>
      </w:r>
    </w:p>
    <w:p w14:paraId="7A9F7DB8" w14:textId="77777777" w:rsidR="007D0CB5" w:rsidRDefault="00000000">
      <w:pPr>
        <w:pStyle w:val="ListBullet"/>
        <w:spacing w:after="60"/>
      </w:pPr>
      <w:r>
        <w:rPr>
          <w:b/>
        </w:rPr>
        <w:t>`sql_on:`</w:t>
      </w:r>
      <w:r>
        <w:t xml:space="preserve"> — the literal join condition, written as real SQL referencing </w:t>
      </w:r>
      <w:r>
        <w:rPr>
          <w:rFonts w:ascii="Consolas" w:eastAsia="Consolas" w:hAnsi="Consolas" w:cs="Consolas"/>
          <w:color w:val="AD1457"/>
          <w:sz w:val="20"/>
        </w:rPr>
        <w:t>${view.field}</w:t>
      </w:r>
      <w:r>
        <w:t xml:space="preserve"> on both sides. Looker substitutes each </w:t>
      </w:r>
      <w:r>
        <w:rPr>
          <w:rFonts w:ascii="Consolas" w:eastAsia="Consolas" w:hAnsi="Consolas" w:cs="Consolas"/>
          <w:color w:val="AD1457"/>
          <w:sz w:val="20"/>
        </w:rPr>
        <w:t>${...}</w:t>
      </w:r>
      <w:r>
        <w:t xml:space="preserve"> with the actual column expression and table alias at query time.</w:t>
      </w:r>
    </w:p>
    <w:p w14:paraId="53A70230" w14:textId="77777777" w:rsidR="007D0CB5" w:rsidRDefault="00000000">
      <w:pPr>
        <w:pStyle w:val="ListBullet"/>
        <w:spacing w:after="60"/>
      </w:pPr>
      <w:r>
        <w:rPr>
          <w:b/>
        </w:rPr>
        <w:t>`relationship:`</w:t>
      </w:r>
      <w:r>
        <w:t xml:space="preserve"> — declares the cardinality from the joined view back to the Explore's row stream: </w:t>
      </w:r>
      <w:r>
        <w:rPr>
          <w:rFonts w:ascii="Consolas" w:eastAsia="Consolas" w:hAnsi="Consolas" w:cs="Consolas"/>
          <w:color w:val="AD1457"/>
          <w:sz w:val="20"/>
        </w:rPr>
        <w:t>many_to_one</w:t>
      </w:r>
      <w:r>
        <w:t xml:space="preserve"> (many invoices, one customer — the overwhelmingly common case for a fact joined to a dimension), </w:t>
      </w:r>
      <w:r>
        <w:rPr>
          <w:rFonts w:ascii="Consolas" w:eastAsia="Consolas" w:hAnsi="Consolas" w:cs="Consolas"/>
          <w:color w:val="AD1457"/>
          <w:sz w:val="20"/>
        </w:rPr>
        <w:t>one_to_one</w:t>
      </w:r>
      <w:r>
        <w:t xml:space="preserve">, or </w:t>
      </w:r>
      <w:r>
        <w:rPr>
          <w:rFonts w:ascii="Consolas" w:eastAsia="Consolas" w:hAnsi="Consolas" w:cs="Consolas"/>
          <w:color w:val="AD1457"/>
          <w:sz w:val="20"/>
        </w:rPr>
        <w:t>one_to_many</w:t>
      </w:r>
      <w:r>
        <w:t>. This is not documentation — Looker uses it to decide how to deduplicate aggregates.</w:t>
      </w:r>
    </w:p>
    <w:p w14:paraId="490BDF80" w14:textId="77777777" w:rsidR="007D0CB5" w:rsidRDefault="00000000">
      <w:pPr>
        <w:pStyle w:val="Heading2"/>
      </w:pPr>
      <w:r>
        <w:t>Why the relationship declaration is not optional</w:t>
      </w:r>
    </w:p>
    <w:p w14:paraId="678A1933" w14:textId="77777777" w:rsidR="007D0CB5" w:rsidRDefault="00000000">
      <w:r>
        <w:t xml:space="preserve">Looker's SQL generator uses </w:t>
      </w:r>
      <w:r>
        <w:rPr>
          <w:b/>
        </w:rPr>
        <w:t>symmetric aggregates</w:t>
      </w:r>
      <w:r>
        <w:t xml:space="preserve"> — a windowed, primary-key-based deduplication technique — so that a measure like </w:t>
      </w:r>
      <w:r>
        <w:rPr>
          <w:rFonts w:ascii="Consolas" w:eastAsia="Consolas" w:hAnsi="Consolas" w:cs="Consolas"/>
          <w:color w:val="AD1457"/>
          <w:sz w:val="20"/>
        </w:rPr>
        <w:t>fct_billing.total_revenue</w:t>
      </w:r>
      <w:r>
        <w:t xml:space="preserve"> still sums correctly even after a </w:t>
      </w:r>
      <w:r>
        <w:rPr>
          <w:rFonts w:ascii="Consolas" w:eastAsia="Consolas" w:hAnsi="Consolas" w:cs="Consolas"/>
          <w:color w:val="AD1457"/>
          <w:sz w:val="20"/>
        </w:rPr>
        <w:t>many_to_one</w:t>
      </w:r>
      <w:r>
        <w:t xml:space="preserve"> join fans a row out. This is genuinely clever and usually works. It depends entirely on two things being correct: the joined view's </w:t>
      </w:r>
      <w:r>
        <w:rPr>
          <w:rFonts w:ascii="Consolas" w:eastAsia="Consolas" w:hAnsi="Consolas" w:cs="Consolas"/>
          <w:color w:val="AD1457"/>
          <w:sz w:val="20"/>
        </w:rPr>
        <w:t>primary_key: yes</w:t>
      </w:r>
      <w:r>
        <w:t xml:space="preserve"> (Section 6), and the declared </w:t>
      </w:r>
      <w:r>
        <w:rPr>
          <w:rFonts w:ascii="Consolas" w:eastAsia="Consolas" w:hAnsi="Consolas" w:cs="Consolas"/>
          <w:color w:val="AD1457"/>
          <w:sz w:val="20"/>
        </w:rPr>
        <w:t>relationship:</w:t>
      </w:r>
      <w:r>
        <w:t xml:space="preserve"> matching the real cardinality. Get either wrong and Looker still runs the query and still returns a number — it just silently inflates it. There is no error.</w:t>
      </w:r>
    </w:p>
    <w:p w14:paraId="37F5A25A" w14:textId="77777777" w:rsidR="007D0CB5" w:rsidRDefault="00000000">
      <w:pPr>
        <w:pStyle w:val="Heading3"/>
      </w:pPr>
      <w:r>
        <w:t>Fan-out, concretely</w:t>
      </w:r>
    </w:p>
    <w:p w14:paraId="656234F4" w14:textId="77777777" w:rsidR="007D0CB5" w:rsidRDefault="00000000">
      <w:r>
        <w:t xml:space="preserve">If </w:t>
      </w:r>
      <w:r>
        <w:rPr>
          <w:rFonts w:ascii="Consolas" w:eastAsia="Consolas" w:hAnsi="Consolas" w:cs="Consolas"/>
          <w:color w:val="AD1457"/>
          <w:sz w:val="20"/>
        </w:rPr>
        <w:t>dim_customers</w:t>
      </w:r>
      <w:r>
        <w:t xml:space="preserve"> were joined to </w:t>
      </w:r>
      <w:r>
        <w:rPr>
          <w:rFonts w:ascii="Consolas" w:eastAsia="Consolas" w:hAnsi="Consolas" w:cs="Consolas"/>
          <w:color w:val="AD1457"/>
          <w:sz w:val="20"/>
        </w:rPr>
        <w:t>dim_subscriptions</w:t>
      </w:r>
      <w:r>
        <w:t xml:space="preserve"> and then a dashboard asked for </w:t>
      </w:r>
      <w:r>
        <w:rPr>
          <w:rFonts w:ascii="Consolas" w:eastAsia="Consolas" w:hAnsi="Consolas" w:cs="Consolas"/>
          <w:color w:val="AD1457"/>
          <w:sz w:val="20"/>
        </w:rPr>
        <w:t>COUNT(dim_customers.customer_id)</w:t>
      </w:r>
      <w:r>
        <w:t xml:space="preserve">, a customer with three subscriptions is counted three times unless the measure uses </w:t>
      </w:r>
      <w:r>
        <w:rPr>
          <w:rFonts w:ascii="Consolas" w:eastAsia="Consolas" w:hAnsi="Consolas" w:cs="Consolas"/>
          <w:color w:val="AD1457"/>
          <w:sz w:val="20"/>
        </w:rPr>
        <w:t>${dim_customers.count}</w:t>
      </w:r>
      <w:r>
        <w:t xml:space="preserve"> (which *is* fan-out-safe via symmetric aggregates) rather than a naive </w:t>
      </w:r>
      <w:r>
        <w:rPr>
          <w:rFonts w:ascii="Consolas" w:eastAsia="Consolas" w:hAnsi="Consolas" w:cs="Consolas"/>
          <w:color w:val="AD1457"/>
          <w:sz w:val="20"/>
        </w:rPr>
        <w:t>COUNT(*)</w:t>
      </w:r>
      <w:r>
        <w:t xml:space="preserve"> over the joined result. This is the textbook fan-out scenario, and it's why MYConnect's plan explicitly lists forbidden joins rather than trusting every developer to reason about cardinality correctly under time pressure.</w:t>
      </w:r>
    </w:p>
    <w:p w14:paraId="039661D1" w14:textId="77777777" w:rsidR="007D0CB5" w:rsidRDefault="00000000">
      <w:pPr>
        <w:pStyle w:val="Heading2"/>
      </w:pPr>
      <w:r>
        <w:t>MYConnect's forbidden joins — and what to use instead</w:t>
      </w:r>
    </w:p>
    <w:tbl>
      <w:tblPr>
        <w:tblStyle w:val="TableGrid"/>
        <w:tblW w:w="0" w:type="auto"/>
        <w:jc w:val="center"/>
        <w:tblLayout w:type="fixed"/>
        <w:tblLook w:val="04A0" w:firstRow="1" w:lastRow="0" w:firstColumn="1" w:lastColumn="0" w:noHBand="0" w:noVBand="1"/>
      </w:tblPr>
      <w:tblGrid>
        <w:gridCol w:w="2736"/>
        <w:gridCol w:w="3888"/>
        <w:gridCol w:w="2736"/>
      </w:tblGrid>
      <w:tr w:rsidR="007D0CB5" w14:paraId="4A96EB51" w14:textId="77777777">
        <w:trPr>
          <w:tblHeader/>
          <w:jc w:val="center"/>
        </w:trPr>
        <w:tc>
          <w:tcPr>
            <w:tcW w:w="2736" w:type="dxa"/>
            <w:shd w:val="clear" w:color="auto" w:fill="16324F"/>
            <w:vAlign w:val="center"/>
          </w:tcPr>
          <w:p w14:paraId="3B3334FD" w14:textId="77777777" w:rsidR="007D0CB5" w:rsidRDefault="00000000">
            <w:r>
              <w:rPr>
                <w:b/>
                <w:color w:val="FFFFFF"/>
                <w:sz w:val="18"/>
              </w:rPr>
              <w:t>Forbidden join</w:t>
            </w:r>
          </w:p>
        </w:tc>
        <w:tc>
          <w:tcPr>
            <w:tcW w:w="3888" w:type="dxa"/>
            <w:shd w:val="clear" w:color="auto" w:fill="16324F"/>
            <w:vAlign w:val="center"/>
          </w:tcPr>
          <w:p w14:paraId="3684B23D" w14:textId="77777777" w:rsidR="007D0CB5" w:rsidRDefault="00000000">
            <w:r>
              <w:rPr>
                <w:b/>
                <w:color w:val="FFFFFF"/>
                <w:sz w:val="18"/>
              </w:rPr>
              <w:t>Why</w:t>
            </w:r>
          </w:p>
        </w:tc>
        <w:tc>
          <w:tcPr>
            <w:tcW w:w="2736" w:type="dxa"/>
            <w:shd w:val="clear" w:color="auto" w:fill="16324F"/>
            <w:vAlign w:val="center"/>
          </w:tcPr>
          <w:p w14:paraId="1BB6B052" w14:textId="77777777" w:rsidR="007D0CB5" w:rsidRDefault="00000000">
            <w:r>
              <w:rPr>
                <w:b/>
                <w:color w:val="FFFFFF"/>
                <w:sz w:val="18"/>
              </w:rPr>
              <w:t>Use instead</w:t>
            </w:r>
          </w:p>
        </w:tc>
      </w:tr>
      <w:tr w:rsidR="007D0CB5" w14:paraId="3D2C7F9F" w14:textId="77777777">
        <w:trPr>
          <w:jc w:val="center"/>
        </w:trPr>
        <w:tc>
          <w:tcPr>
            <w:tcW w:w="2736" w:type="dxa"/>
            <w:vAlign w:val="center"/>
          </w:tcPr>
          <w:p w14:paraId="1ACE5EBD" w14:textId="77777777" w:rsidR="007D0CB5" w:rsidRDefault="00000000">
            <w:r>
              <w:rPr>
                <w:rFonts w:ascii="Consolas" w:eastAsia="Consolas" w:hAnsi="Consolas" w:cs="Consolas"/>
                <w:color w:val="AD1457"/>
                <w:sz w:val="17"/>
              </w:rPr>
              <w:lastRenderedPageBreak/>
              <w:t>fct_billing</w:t>
            </w:r>
            <w:r>
              <w:rPr>
                <w:sz w:val="18"/>
              </w:rPr>
              <w:t xml:space="preserve"> ⋈ </w:t>
            </w:r>
            <w:r>
              <w:rPr>
                <w:rFonts w:ascii="Consolas" w:eastAsia="Consolas" w:hAnsi="Consolas" w:cs="Consolas"/>
                <w:color w:val="AD1457"/>
                <w:sz w:val="17"/>
              </w:rPr>
              <w:t>fct_payments</w:t>
            </w:r>
          </w:p>
        </w:tc>
        <w:tc>
          <w:tcPr>
            <w:tcW w:w="3888" w:type="dxa"/>
            <w:vAlign w:val="center"/>
          </w:tcPr>
          <w:p w14:paraId="7A154A1B" w14:textId="77777777" w:rsidR="007D0CB5" w:rsidRDefault="00000000">
            <w:r>
              <w:rPr>
                <w:sz w:val="18"/>
              </w:rPr>
              <w:t>One invoice can have several payments (partial payments, retries) — a one-to-many fact-to-fact join. Correct with symmetric aggregates *and* the right relationship direction, but two SUMs from either side in the same query still fan out one of them.</w:t>
            </w:r>
          </w:p>
        </w:tc>
        <w:tc>
          <w:tcPr>
            <w:tcW w:w="2736" w:type="dxa"/>
            <w:vAlign w:val="center"/>
          </w:tcPr>
          <w:p w14:paraId="1DC8D8A9" w14:textId="77777777" w:rsidR="007D0CB5" w:rsidRDefault="00000000">
            <w:r>
              <w:rPr>
                <w:rFonts w:ascii="Consolas" w:eastAsia="Consolas" w:hAnsi="Consolas" w:cs="Consolas"/>
                <w:color w:val="AD1457"/>
                <w:sz w:val="17"/>
              </w:rPr>
              <w:t>fct_billing.total_paid</w:t>
            </w:r>
            <w:r>
              <w:rPr>
                <w:sz w:val="18"/>
              </w:rPr>
              <w:t xml:space="preserve"> — already computed at invoice grain in Gold.</w:t>
            </w:r>
          </w:p>
        </w:tc>
      </w:tr>
      <w:tr w:rsidR="007D0CB5" w14:paraId="6E5EE551" w14:textId="77777777">
        <w:trPr>
          <w:jc w:val="center"/>
        </w:trPr>
        <w:tc>
          <w:tcPr>
            <w:tcW w:w="2736" w:type="dxa"/>
            <w:vAlign w:val="center"/>
          </w:tcPr>
          <w:p w14:paraId="6F28C163" w14:textId="77777777" w:rsidR="007D0CB5" w:rsidRDefault="00000000">
            <w:r>
              <w:rPr>
                <w:rFonts w:ascii="Consolas" w:eastAsia="Consolas" w:hAnsi="Consolas" w:cs="Consolas"/>
                <w:color w:val="AD1457"/>
                <w:sz w:val="17"/>
              </w:rPr>
              <w:t>fct_billing</w:t>
            </w:r>
            <w:r>
              <w:rPr>
                <w:sz w:val="18"/>
              </w:rPr>
              <w:t xml:space="preserve"> ⋈ </w:t>
            </w:r>
            <w:r>
              <w:rPr>
                <w:rFonts w:ascii="Consolas" w:eastAsia="Consolas" w:hAnsi="Consolas" w:cs="Consolas"/>
                <w:color w:val="AD1457"/>
                <w:sz w:val="17"/>
              </w:rPr>
              <w:t>fct_support_tickets</w:t>
            </w:r>
            <w:r>
              <w:rPr>
                <w:sz w:val="18"/>
              </w:rPr>
              <w:t xml:space="preserve"> ⋈ </w:t>
            </w:r>
            <w:r>
              <w:rPr>
                <w:rFonts w:ascii="Consolas" w:eastAsia="Consolas" w:hAnsi="Consolas" w:cs="Consolas"/>
                <w:color w:val="AD1457"/>
                <w:sz w:val="17"/>
              </w:rPr>
              <w:t>fct_churn_events</w:t>
            </w:r>
            <w:r>
              <w:rPr>
                <w:sz w:val="18"/>
              </w:rPr>
              <w:t xml:space="preserve"> on </w:t>
            </w:r>
            <w:r>
              <w:rPr>
                <w:rFonts w:ascii="Consolas" w:eastAsia="Consolas" w:hAnsi="Consolas" w:cs="Consolas"/>
                <w:color w:val="AD1457"/>
                <w:sz w:val="17"/>
              </w:rPr>
              <w:t>customer_id</w:t>
            </w:r>
          </w:p>
        </w:tc>
        <w:tc>
          <w:tcPr>
            <w:tcW w:w="3888" w:type="dxa"/>
            <w:vAlign w:val="center"/>
          </w:tcPr>
          <w:p w14:paraId="098FEFE0" w14:textId="77777777" w:rsidR="007D0CB5" w:rsidRDefault="00000000">
            <w:r>
              <w:rPr>
                <w:sz w:val="18"/>
              </w:rPr>
              <w:t>Three facts sharing a dimension key, chained together — a many × many × many explosion, not a simple fan-out.</w:t>
            </w:r>
          </w:p>
        </w:tc>
        <w:tc>
          <w:tcPr>
            <w:tcW w:w="2736" w:type="dxa"/>
            <w:vAlign w:val="center"/>
          </w:tcPr>
          <w:p w14:paraId="71F2100E" w14:textId="77777777" w:rsidR="007D0CB5" w:rsidRDefault="00000000">
            <w:r>
              <w:rPr>
                <w:rFonts w:ascii="Consolas" w:eastAsia="Consolas" w:hAnsi="Consolas" w:cs="Consolas"/>
                <w:color w:val="AD1457"/>
                <w:sz w:val="17"/>
              </w:rPr>
              <w:t>mart_customer_360</w:t>
            </w:r>
            <w:r>
              <w:rPr>
                <w:sz w:val="18"/>
              </w:rPr>
              <w:t xml:space="preserve"> — pre-aggregated to one row per customer for exactly this cross-domain view.</w:t>
            </w:r>
          </w:p>
        </w:tc>
      </w:tr>
      <w:tr w:rsidR="007D0CB5" w14:paraId="38E75D72" w14:textId="77777777">
        <w:trPr>
          <w:jc w:val="center"/>
        </w:trPr>
        <w:tc>
          <w:tcPr>
            <w:tcW w:w="2736" w:type="dxa"/>
            <w:vAlign w:val="center"/>
          </w:tcPr>
          <w:p w14:paraId="49903469" w14:textId="77777777" w:rsidR="007D0CB5" w:rsidRDefault="00000000">
            <w:r>
              <w:rPr>
                <w:rFonts w:ascii="Consolas" w:eastAsia="Consolas" w:hAnsi="Consolas" w:cs="Consolas"/>
                <w:color w:val="AD1457"/>
                <w:sz w:val="17"/>
              </w:rPr>
              <w:t>dim_customers</w:t>
            </w:r>
            <w:r>
              <w:rPr>
                <w:sz w:val="18"/>
              </w:rPr>
              <w:t xml:space="preserve"> ⋈ </w:t>
            </w:r>
            <w:r>
              <w:rPr>
                <w:rFonts w:ascii="Consolas" w:eastAsia="Consolas" w:hAnsi="Consolas" w:cs="Consolas"/>
                <w:color w:val="AD1457"/>
                <w:sz w:val="17"/>
              </w:rPr>
              <w:t>dim_subscriptions</w:t>
            </w:r>
            <w:r>
              <w:rPr>
                <w:sz w:val="18"/>
              </w:rPr>
              <w:t xml:space="preserve">, then </w:t>
            </w:r>
            <w:r>
              <w:rPr>
                <w:rFonts w:ascii="Consolas" w:eastAsia="Consolas" w:hAnsi="Consolas" w:cs="Consolas"/>
                <w:color w:val="AD1457"/>
                <w:sz w:val="17"/>
              </w:rPr>
              <w:t>COUNT</w:t>
            </w:r>
            <w:r>
              <w:rPr>
                <w:sz w:val="18"/>
              </w:rPr>
              <w:t xml:space="preserve"> on the customer side</w:t>
            </w:r>
          </w:p>
        </w:tc>
        <w:tc>
          <w:tcPr>
            <w:tcW w:w="3888" w:type="dxa"/>
            <w:vAlign w:val="center"/>
          </w:tcPr>
          <w:p w14:paraId="3C376DD9" w14:textId="77777777" w:rsidR="007D0CB5" w:rsidRDefault="00000000">
            <w:r>
              <w:rPr>
                <w:sz w:val="18"/>
              </w:rPr>
              <w:t>One-to-many from customer to subscription; naive counts inflate.</w:t>
            </w:r>
          </w:p>
        </w:tc>
        <w:tc>
          <w:tcPr>
            <w:tcW w:w="2736" w:type="dxa"/>
            <w:vAlign w:val="center"/>
          </w:tcPr>
          <w:p w14:paraId="357DDF2C" w14:textId="77777777" w:rsidR="007D0CB5" w:rsidRDefault="00000000">
            <w:r>
              <w:rPr>
                <w:rFonts w:ascii="Consolas" w:eastAsia="Consolas" w:hAnsi="Consolas" w:cs="Consolas"/>
                <w:color w:val="AD1457"/>
                <w:sz w:val="17"/>
              </w:rPr>
              <w:t>dim_customers.count</w:t>
            </w:r>
            <w:r>
              <w:rPr>
                <w:sz w:val="18"/>
              </w:rPr>
              <w:t xml:space="preserve">, or </w:t>
            </w:r>
            <w:r>
              <w:rPr>
                <w:rFonts w:ascii="Consolas" w:eastAsia="Consolas" w:hAnsi="Consolas" w:cs="Consolas"/>
                <w:color w:val="AD1457"/>
                <w:sz w:val="17"/>
              </w:rPr>
              <w:t>COUNT(DISTINCT customer_id)</w:t>
            </w:r>
            <w:r>
              <w:rPr>
                <w:sz w:val="18"/>
              </w:rPr>
              <w:t xml:space="preserve"> explicitly.</w:t>
            </w:r>
          </w:p>
        </w:tc>
      </w:tr>
      <w:tr w:rsidR="007D0CB5" w14:paraId="6D2518D5" w14:textId="77777777">
        <w:trPr>
          <w:jc w:val="center"/>
        </w:trPr>
        <w:tc>
          <w:tcPr>
            <w:tcW w:w="2736" w:type="dxa"/>
            <w:vAlign w:val="center"/>
          </w:tcPr>
          <w:p w14:paraId="1EF8BCAD" w14:textId="77777777" w:rsidR="007D0CB5" w:rsidRDefault="00000000">
            <w:r>
              <w:rPr>
                <w:rFonts w:ascii="Consolas" w:eastAsia="Consolas" w:hAnsi="Consolas" w:cs="Consolas"/>
                <w:color w:val="AD1457"/>
                <w:sz w:val="17"/>
              </w:rPr>
              <w:t>fct_network_events</w:t>
            </w:r>
            <w:r>
              <w:rPr>
                <w:sz w:val="18"/>
              </w:rPr>
              <w:t xml:space="preserve"> ⋈ anything customer/subscription</w:t>
            </w:r>
          </w:p>
        </w:tc>
        <w:tc>
          <w:tcPr>
            <w:tcW w:w="3888" w:type="dxa"/>
            <w:vAlign w:val="center"/>
          </w:tcPr>
          <w:p w14:paraId="476AFFA8" w14:textId="77777777" w:rsidR="007D0CB5" w:rsidRDefault="00000000">
            <w:r>
              <w:rPr>
                <w:sz w:val="18"/>
              </w:rPr>
              <w:t>No foreign key exists — network telemetry is infrastructure-grain by design, not customer-grain.</w:t>
            </w:r>
          </w:p>
        </w:tc>
        <w:tc>
          <w:tcPr>
            <w:tcW w:w="2736" w:type="dxa"/>
            <w:vAlign w:val="center"/>
          </w:tcPr>
          <w:p w14:paraId="6EDE9C75" w14:textId="77777777" w:rsidR="007D0CB5" w:rsidRDefault="00000000">
            <w:r>
              <w:rPr>
                <w:sz w:val="18"/>
              </w:rPr>
              <w:t xml:space="preserve">Keep </w:t>
            </w:r>
            <w:r>
              <w:rPr>
                <w:rFonts w:ascii="Consolas" w:eastAsia="Consolas" w:hAnsi="Consolas" w:cs="Consolas"/>
                <w:color w:val="AD1457"/>
                <w:sz w:val="17"/>
              </w:rPr>
              <w:t>network_events</w:t>
            </w:r>
            <w:r>
              <w:rPr>
                <w:sz w:val="18"/>
              </w:rPr>
              <w:t xml:space="preserve"> a permanently separate, isolated Explore (only joined to </w:t>
            </w:r>
            <w:r>
              <w:rPr>
                <w:rFonts w:ascii="Consolas" w:eastAsia="Consolas" w:hAnsi="Consolas" w:cs="Consolas"/>
                <w:color w:val="AD1457"/>
                <w:sz w:val="17"/>
              </w:rPr>
              <w:t>dim_date</w:t>
            </w:r>
            <w:r>
              <w:rPr>
                <w:sz w:val="18"/>
              </w:rPr>
              <w:t>).</w:t>
            </w:r>
          </w:p>
        </w:tc>
      </w:tr>
    </w:tbl>
    <w:p w14:paraId="4336859C" w14:textId="77777777" w:rsidR="007D0CB5" w:rsidRDefault="007D0CB5">
      <w:pPr>
        <w:spacing w:after="40"/>
      </w:pPr>
    </w:p>
    <w:p w14:paraId="1DB0909C" w14:textId="77777777" w:rsidR="007D0CB5" w:rsidRDefault="00000000">
      <w:pPr>
        <w:pStyle w:val="Heading2"/>
      </w:pPr>
      <w:r>
        <w:t>The 13 MYConnect Explores</w:t>
      </w:r>
    </w:p>
    <w:p w14:paraId="19A86978" w14:textId="77777777" w:rsidR="007D0CB5" w:rsidRDefault="00000000">
      <w:r>
        <w:t>One Explore per fact or subject area — never one giant Explore joining everything. 8 Gold-based Explores + 5 single-table Mart Explores (no joins — Mart rows are already monthly aggregates).</w:t>
      </w:r>
    </w:p>
    <w:tbl>
      <w:tblPr>
        <w:tblStyle w:val="TableGrid"/>
        <w:tblW w:w="0" w:type="auto"/>
        <w:jc w:val="center"/>
        <w:tblLayout w:type="fixed"/>
        <w:tblLook w:val="04A0" w:firstRow="1" w:lastRow="0" w:firstColumn="1" w:lastColumn="0" w:noHBand="0" w:noVBand="1"/>
      </w:tblPr>
      <w:tblGrid>
        <w:gridCol w:w="3024"/>
        <w:gridCol w:w="2736"/>
        <w:gridCol w:w="3600"/>
      </w:tblGrid>
      <w:tr w:rsidR="007D0CB5" w14:paraId="517516EB" w14:textId="77777777">
        <w:trPr>
          <w:tblHeader/>
          <w:jc w:val="center"/>
        </w:trPr>
        <w:tc>
          <w:tcPr>
            <w:tcW w:w="3024" w:type="dxa"/>
            <w:shd w:val="clear" w:color="auto" w:fill="16324F"/>
            <w:vAlign w:val="center"/>
          </w:tcPr>
          <w:p w14:paraId="6CE2EE4B" w14:textId="77777777" w:rsidR="007D0CB5" w:rsidRDefault="00000000">
            <w:r>
              <w:rPr>
                <w:b/>
                <w:color w:val="FFFFFF"/>
                <w:sz w:val="18"/>
              </w:rPr>
              <w:t>Explore</w:t>
            </w:r>
          </w:p>
        </w:tc>
        <w:tc>
          <w:tcPr>
            <w:tcW w:w="2736" w:type="dxa"/>
            <w:shd w:val="clear" w:color="auto" w:fill="16324F"/>
            <w:vAlign w:val="center"/>
          </w:tcPr>
          <w:p w14:paraId="58DC9AF2" w14:textId="77777777" w:rsidR="007D0CB5" w:rsidRDefault="00000000">
            <w:r>
              <w:rPr>
                <w:b/>
                <w:color w:val="FFFFFF"/>
                <w:sz w:val="18"/>
              </w:rPr>
              <w:t>Base view</w:t>
            </w:r>
          </w:p>
        </w:tc>
        <w:tc>
          <w:tcPr>
            <w:tcW w:w="3600" w:type="dxa"/>
            <w:shd w:val="clear" w:color="auto" w:fill="16324F"/>
            <w:vAlign w:val="center"/>
          </w:tcPr>
          <w:p w14:paraId="22311EBE" w14:textId="77777777" w:rsidR="007D0CB5" w:rsidRDefault="00000000">
            <w:r>
              <w:rPr>
                <w:b/>
                <w:color w:val="FFFFFF"/>
                <w:sz w:val="18"/>
              </w:rPr>
              <w:t>Joins</w:t>
            </w:r>
          </w:p>
        </w:tc>
      </w:tr>
      <w:tr w:rsidR="007D0CB5" w14:paraId="526B8C0B" w14:textId="77777777">
        <w:trPr>
          <w:jc w:val="center"/>
        </w:trPr>
        <w:tc>
          <w:tcPr>
            <w:tcW w:w="3024" w:type="dxa"/>
            <w:vAlign w:val="center"/>
          </w:tcPr>
          <w:p w14:paraId="13FD228B" w14:textId="77777777" w:rsidR="007D0CB5" w:rsidRDefault="00000000">
            <w:r>
              <w:rPr>
                <w:rFonts w:ascii="Consolas" w:eastAsia="Consolas" w:hAnsi="Consolas" w:cs="Consolas"/>
                <w:color w:val="AD1457"/>
                <w:sz w:val="17"/>
              </w:rPr>
              <w:t>billing</w:t>
            </w:r>
          </w:p>
        </w:tc>
        <w:tc>
          <w:tcPr>
            <w:tcW w:w="2736" w:type="dxa"/>
            <w:vAlign w:val="center"/>
          </w:tcPr>
          <w:p w14:paraId="7122FAEC" w14:textId="77777777" w:rsidR="007D0CB5" w:rsidRDefault="00000000">
            <w:r>
              <w:rPr>
                <w:rFonts w:ascii="Consolas" w:eastAsia="Consolas" w:hAnsi="Consolas" w:cs="Consolas"/>
                <w:color w:val="AD1457"/>
                <w:sz w:val="17"/>
              </w:rPr>
              <w:t>fct_billing</w:t>
            </w:r>
          </w:p>
        </w:tc>
        <w:tc>
          <w:tcPr>
            <w:tcW w:w="3600" w:type="dxa"/>
            <w:vAlign w:val="center"/>
          </w:tcPr>
          <w:p w14:paraId="66011410" w14:textId="77777777" w:rsidR="007D0CB5" w:rsidRDefault="00000000">
            <w:r>
              <w:rPr>
                <w:rFonts w:ascii="Consolas" w:eastAsia="Consolas" w:hAnsi="Consolas" w:cs="Consolas"/>
                <w:color w:val="AD1457"/>
                <w:sz w:val="17"/>
              </w:rPr>
              <w:t>dim_subscriptions</w:t>
            </w:r>
            <w:r>
              <w:rPr>
                <w:sz w:val="18"/>
              </w:rPr>
              <w:t xml:space="preserve">, </w:t>
            </w:r>
            <w:r>
              <w:rPr>
                <w:rFonts w:ascii="Consolas" w:eastAsia="Consolas" w:hAnsi="Consolas" w:cs="Consolas"/>
                <w:color w:val="AD1457"/>
                <w:sz w:val="17"/>
              </w:rPr>
              <w:t>dim_plans</w:t>
            </w:r>
            <w:r>
              <w:rPr>
                <w:sz w:val="18"/>
              </w:rPr>
              <w:t xml:space="preserve">, </w:t>
            </w:r>
            <w:r>
              <w:rPr>
                <w:rFonts w:ascii="Consolas" w:eastAsia="Consolas" w:hAnsi="Consolas" w:cs="Consolas"/>
                <w:color w:val="AD1457"/>
                <w:sz w:val="17"/>
              </w:rPr>
              <w:t>dim_customers</w:t>
            </w:r>
            <w:r>
              <w:rPr>
                <w:sz w:val="18"/>
              </w:rPr>
              <w:t xml:space="preserve">, </w:t>
            </w:r>
            <w:r>
              <w:rPr>
                <w:rFonts w:ascii="Consolas" w:eastAsia="Consolas" w:hAnsi="Consolas" w:cs="Consolas"/>
                <w:color w:val="AD1457"/>
                <w:sz w:val="17"/>
              </w:rPr>
              <w:t>dim_date</w:t>
            </w:r>
          </w:p>
        </w:tc>
      </w:tr>
      <w:tr w:rsidR="007D0CB5" w14:paraId="02D14B5F" w14:textId="77777777">
        <w:trPr>
          <w:jc w:val="center"/>
        </w:trPr>
        <w:tc>
          <w:tcPr>
            <w:tcW w:w="3024" w:type="dxa"/>
            <w:vAlign w:val="center"/>
          </w:tcPr>
          <w:p w14:paraId="02E860DC" w14:textId="77777777" w:rsidR="007D0CB5" w:rsidRDefault="00000000">
            <w:r>
              <w:rPr>
                <w:rFonts w:ascii="Consolas" w:eastAsia="Consolas" w:hAnsi="Consolas" w:cs="Consolas"/>
                <w:color w:val="AD1457"/>
                <w:sz w:val="17"/>
              </w:rPr>
              <w:t>payments</w:t>
            </w:r>
          </w:p>
        </w:tc>
        <w:tc>
          <w:tcPr>
            <w:tcW w:w="2736" w:type="dxa"/>
            <w:vAlign w:val="center"/>
          </w:tcPr>
          <w:p w14:paraId="27D889C0" w14:textId="77777777" w:rsidR="007D0CB5" w:rsidRDefault="00000000">
            <w:r>
              <w:rPr>
                <w:rFonts w:ascii="Consolas" w:eastAsia="Consolas" w:hAnsi="Consolas" w:cs="Consolas"/>
                <w:color w:val="AD1457"/>
                <w:sz w:val="17"/>
              </w:rPr>
              <w:t>fct_payments</w:t>
            </w:r>
          </w:p>
        </w:tc>
        <w:tc>
          <w:tcPr>
            <w:tcW w:w="3600" w:type="dxa"/>
            <w:vAlign w:val="center"/>
          </w:tcPr>
          <w:p w14:paraId="39295C93" w14:textId="77777777" w:rsidR="007D0CB5" w:rsidRDefault="00000000">
            <w:r>
              <w:rPr>
                <w:rFonts w:ascii="Consolas" w:eastAsia="Consolas" w:hAnsi="Consolas" w:cs="Consolas"/>
                <w:color w:val="AD1457"/>
                <w:sz w:val="17"/>
              </w:rPr>
              <w:t>dim_customers</w:t>
            </w:r>
            <w:r>
              <w:rPr>
                <w:sz w:val="18"/>
              </w:rPr>
              <w:t xml:space="preserve">, </w:t>
            </w:r>
            <w:r>
              <w:rPr>
                <w:rFonts w:ascii="Consolas" w:eastAsia="Consolas" w:hAnsi="Consolas" w:cs="Consolas"/>
                <w:color w:val="AD1457"/>
                <w:sz w:val="17"/>
              </w:rPr>
              <w:t>dim_date</w:t>
            </w:r>
          </w:p>
        </w:tc>
      </w:tr>
      <w:tr w:rsidR="007D0CB5" w14:paraId="17C5C064" w14:textId="77777777">
        <w:trPr>
          <w:jc w:val="center"/>
        </w:trPr>
        <w:tc>
          <w:tcPr>
            <w:tcW w:w="3024" w:type="dxa"/>
            <w:vAlign w:val="center"/>
          </w:tcPr>
          <w:p w14:paraId="3245386E" w14:textId="77777777" w:rsidR="007D0CB5" w:rsidRDefault="00000000">
            <w:r>
              <w:rPr>
                <w:rFonts w:ascii="Consolas" w:eastAsia="Consolas" w:hAnsi="Consolas" w:cs="Consolas"/>
                <w:color w:val="AD1457"/>
                <w:sz w:val="17"/>
              </w:rPr>
              <w:t>customers</w:t>
            </w:r>
          </w:p>
        </w:tc>
        <w:tc>
          <w:tcPr>
            <w:tcW w:w="2736" w:type="dxa"/>
            <w:vAlign w:val="center"/>
          </w:tcPr>
          <w:p w14:paraId="2492A14B" w14:textId="77777777" w:rsidR="007D0CB5" w:rsidRDefault="00000000">
            <w:r>
              <w:rPr>
                <w:rFonts w:ascii="Consolas" w:eastAsia="Consolas" w:hAnsi="Consolas" w:cs="Consolas"/>
                <w:color w:val="AD1457"/>
                <w:sz w:val="17"/>
              </w:rPr>
              <w:t>dim_customers</w:t>
            </w:r>
          </w:p>
        </w:tc>
        <w:tc>
          <w:tcPr>
            <w:tcW w:w="3600" w:type="dxa"/>
            <w:vAlign w:val="center"/>
          </w:tcPr>
          <w:p w14:paraId="28426FBF" w14:textId="77777777" w:rsidR="007D0CB5" w:rsidRDefault="00000000">
            <w:r>
              <w:rPr>
                <w:rFonts w:ascii="Consolas" w:eastAsia="Consolas" w:hAnsi="Consolas" w:cs="Consolas"/>
                <w:color w:val="AD1457"/>
                <w:sz w:val="17"/>
              </w:rPr>
              <w:t>dim_geography</w:t>
            </w:r>
            <w:r>
              <w:rPr>
                <w:sz w:val="18"/>
              </w:rPr>
              <w:t xml:space="preserve"> (on </w:t>
            </w:r>
            <w:r>
              <w:rPr>
                <w:rFonts w:ascii="Consolas" w:eastAsia="Consolas" w:hAnsi="Consolas" w:cs="Consolas"/>
                <w:color w:val="AD1457"/>
                <w:sz w:val="17"/>
              </w:rPr>
              <w:t>state</w:t>
            </w:r>
            <w:r>
              <w:rPr>
                <w:sz w:val="18"/>
              </w:rPr>
              <w:t>+</w:t>
            </w:r>
            <w:r>
              <w:rPr>
                <w:rFonts w:ascii="Consolas" w:eastAsia="Consolas" w:hAnsi="Consolas" w:cs="Consolas"/>
                <w:color w:val="AD1457"/>
                <w:sz w:val="17"/>
              </w:rPr>
              <w:t>city</w:t>
            </w:r>
            <w:r>
              <w:rPr>
                <w:sz w:val="18"/>
              </w:rPr>
              <w:t>)</w:t>
            </w:r>
          </w:p>
        </w:tc>
      </w:tr>
      <w:tr w:rsidR="007D0CB5" w14:paraId="1AF673C0" w14:textId="77777777">
        <w:trPr>
          <w:jc w:val="center"/>
        </w:trPr>
        <w:tc>
          <w:tcPr>
            <w:tcW w:w="3024" w:type="dxa"/>
            <w:vAlign w:val="center"/>
          </w:tcPr>
          <w:p w14:paraId="1872732E" w14:textId="77777777" w:rsidR="007D0CB5" w:rsidRDefault="00000000">
            <w:r>
              <w:rPr>
                <w:rFonts w:ascii="Consolas" w:eastAsia="Consolas" w:hAnsi="Consolas" w:cs="Consolas"/>
                <w:color w:val="AD1457"/>
                <w:sz w:val="17"/>
              </w:rPr>
              <w:t>subscriptions</w:t>
            </w:r>
          </w:p>
        </w:tc>
        <w:tc>
          <w:tcPr>
            <w:tcW w:w="2736" w:type="dxa"/>
            <w:vAlign w:val="center"/>
          </w:tcPr>
          <w:p w14:paraId="79B95DAF" w14:textId="77777777" w:rsidR="007D0CB5" w:rsidRDefault="00000000">
            <w:r>
              <w:rPr>
                <w:rFonts w:ascii="Consolas" w:eastAsia="Consolas" w:hAnsi="Consolas" w:cs="Consolas"/>
                <w:color w:val="AD1457"/>
                <w:sz w:val="17"/>
              </w:rPr>
              <w:t>dim_subscriptions</w:t>
            </w:r>
          </w:p>
        </w:tc>
        <w:tc>
          <w:tcPr>
            <w:tcW w:w="3600" w:type="dxa"/>
            <w:vAlign w:val="center"/>
          </w:tcPr>
          <w:p w14:paraId="574C08B2" w14:textId="77777777" w:rsidR="007D0CB5" w:rsidRDefault="00000000">
            <w:r>
              <w:rPr>
                <w:rFonts w:ascii="Consolas" w:eastAsia="Consolas" w:hAnsi="Consolas" w:cs="Consolas"/>
                <w:color w:val="AD1457"/>
                <w:sz w:val="17"/>
              </w:rPr>
              <w:t>dim_plans</w:t>
            </w:r>
            <w:r>
              <w:rPr>
                <w:sz w:val="18"/>
              </w:rPr>
              <w:t xml:space="preserve">, </w:t>
            </w:r>
            <w:r>
              <w:rPr>
                <w:rFonts w:ascii="Consolas" w:eastAsia="Consolas" w:hAnsi="Consolas" w:cs="Consolas"/>
                <w:color w:val="AD1457"/>
                <w:sz w:val="17"/>
              </w:rPr>
              <w:t>dim_customers</w:t>
            </w:r>
          </w:p>
        </w:tc>
      </w:tr>
      <w:tr w:rsidR="007D0CB5" w14:paraId="429830B7" w14:textId="77777777">
        <w:trPr>
          <w:jc w:val="center"/>
        </w:trPr>
        <w:tc>
          <w:tcPr>
            <w:tcW w:w="3024" w:type="dxa"/>
            <w:vAlign w:val="center"/>
          </w:tcPr>
          <w:p w14:paraId="7BC3537B" w14:textId="77777777" w:rsidR="007D0CB5" w:rsidRDefault="00000000">
            <w:r>
              <w:rPr>
                <w:rFonts w:ascii="Consolas" w:eastAsia="Consolas" w:hAnsi="Consolas" w:cs="Consolas"/>
                <w:color w:val="AD1457"/>
                <w:sz w:val="17"/>
              </w:rPr>
              <w:t>churn_events</w:t>
            </w:r>
          </w:p>
        </w:tc>
        <w:tc>
          <w:tcPr>
            <w:tcW w:w="2736" w:type="dxa"/>
            <w:vAlign w:val="center"/>
          </w:tcPr>
          <w:p w14:paraId="0F668182" w14:textId="77777777" w:rsidR="007D0CB5" w:rsidRDefault="00000000">
            <w:r>
              <w:rPr>
                <w:rFonts w:ascii="Consolas" w:eastAsia="Consolas" w:hAnsi="Consolas" w:cs="Consolas"/>
                <w:color w:val="AD1457"/>
                <w:sz w:val="17"/>
              </w:rPr>
              <w:t>fct_churn_events</w:t>
            </w:r>
          </w:p>
        </w:tc>
        <w:tc>
          <w:tcPr>
            <w:tcW w:w="3600" w:type="dxa"/>
            <w:vAlign w:val="center"/>
          </w:tcPr>
          <w:p w14:paraId="6A831A63" w14:textId="77777777" w:rsidR="007D0CB5" w:rsidRDefault="00000000">
            <w:r>
              <w:rPr>
                <w:rFonts w:ascii="Consolas" w:eastAsia="Consolas" w:hAnsi="Consolas" w:cs="Consolas"/>
                <w:color w:val="AD1457"/>
                <w:sz w:val="17"/>
              </w:rPr>
              <w:t>dim_customers</w:t>
            </w:r>
            <w:r>
              <w:rPr>
                <w:sz w:val="18"/>
              </w:rPr>
              <w:t xml:space="preserve">, </w:t>
            </w:r>
            <w:r>
              <w:rPr>
                <w:rFonts w:ascii="Consolas" w:eastAsia="Consolas" w:hAnsi="Consolas" w:cs="Consolas"/>
                <w:color w:val="AD1457"/>
                <w:sz w:val="17"/>
              </w:rPr>
              <w:t>dim_subscriptions</w:t>
            </w:r>
            <w:r>
              <w:rPr>
                <w:sz w:val="18"/>
              </w:rPr>
              <w:t xml:space="preserve">, </w:t>
            </w:r>
            <w:r>
              <w:rPr>
                <w:rFonts w:ascii="Consolas" w:eastAsia="Consolas" w:hAnsi="Consolas" w:cs="Consolas"/>
                <w:color w:val="AD1457"/>
                <w:sz w:val="17"/>
              </w:rPr>
              <w:t>dim_date</w:t>
            </w:r>
          </w:p>
        </w:tc>
      </w:tr>
      <w:tr w:rsidR="007D0CB5" w14:paraId="4BE9344F" w14:textId="77777777">
        <w:trPr>
          <w:jc w:val="center"/>
        </w:trPr>
        <w:tc>
          <w:tcPr>
            <w:tcW w:w="3024" w:type="dxa"/>
            <w:vAlign w:val="center"/>
          </w:tcPr>
          <w:p w14:paraId="6391B3C5" w14:textId="77777777" w:rsidR="007D0CB5" w:rsidRDefault="00000000">
            <w:r>
              <w:rPr>
                <w:rFonts w:ascii="Consolas" w:eastAsia="Consolas" w:hAnsi="Consolas" w:cs="Consolas"/>
                <w:color w:val="AD1457"/>
                <w:sz w:val="17"/>
              </w:rPr>
              <w:t>support_tickets</w:t>
            </w:r>
          </w:p>
        </w:tc>
        <w:tc>
          <w:tcPr>
            <w:tcW w:w="2736" w:type="dxa"/>
            <w:vAlign w:val="center"/>
          </w:tcPr>
          <w:p w14:paraId="67AA7DDB" w14:textId="77777777" w:rsidR="007D0CB5" w:rsidRDefault="00000000">
            <w:r>
              <w:rPr>
                <w:rFonts w:ascii="Consolas" w:eastAsia="Consolas" w:hAnsi="Consolas" w:cs="Consolas"/>
                <w:color w:val="AD1457"/>
                <w:sz w:val="17"/>
              </w:rPr>
              <w:t>fct_support_tickets</w:t>
            </w:r>
          </w:p>
        </w:tc>
        <w:tc>
          <w:tcPr>
            <w:tcW w:w="3600" w:type="dxa"/>
            <w:vAlign w:val="center"/>
          </w:tcPr>
          <w:p w14:paraId="12AB2CFA" w14:textId="77777777" w:rsidR="007D0CB5" w:rsidRDefault="00000000">
            <w:r>
              <w:rPr>
                <w:rFonts w:ascii="Consolas" w:eastAsia="Consolas" w:hAnsi="Consolas" w:cs="Consolas"/>
                <w:color w:val="AD1457"/>
                <w:sz w:val="17"/>
              </w:rPr>
              <w:t>dim_customers</w:t>
            </w:r>
            <w:r>
              <w:rPr>
                <w:sz w:val="18"/>
              </w:rPr>
              <w:t xml:space="preserve">, </w:t>
            </w:r>
            <w:r>
              <w:rPr>
                <w:rFonts w:ascii="Consolas" w:eastAsia="Consolas" w:hAnsi="Consolas" w:cs="Consolas"/>
                <w:color w:val="AD1457"/>
                <w:sz w:val="17"/>
              </w:rPr>
              <w:t>dim_date</w:t>
            </w:r>
          </w:p>
        </w:tc>
      </w:tr>
      <w:tr w:rsidR="007D0CB5" w14:paraId="4F1278BF" w14:textId="77777777">
        <w:trPr>
          <w:jc w:val="center"/>
        </w:trPr>
        <w:tc>
          <w:tcPr>
            <w:tcW w:w="3024" w:type="dxa"/>
            <w:vAlign w:val="center"/>
          </w:tcPr>
          <w:p w14:paraId="4C888B19" w14:textId="77777777" w:rsidR="007D0CB5" w:rsidRDefault="00000000">
            <w:r>
              <w:rPr>
                <w:rFonts w:ascii="Consolas" w:eastAsia="Consolas" w:hAnsi="Consolas" w:cs="Consolas"/>
                <w:color w:val="AD1457"/>
                <w:sz w:val="17"/>
              </w:rPr>
              <w:t>network_events</w:t>
            </w:r>
          </w:p>
        </w:tc>
        <w:tc>
          <w:tcPr>
            <w:tcW w:w="2736" w:type="dxa"/>
            <w:vAlign w:val="center"/>
          </w:tcPr>
          <w:p w14:paraId="2D4D141A" w14:textId="77777777" w:rsidR="007D0CB5" w:rsidRDefault="00000000">
            <w:r>
              <w:rPr>
                <w:rFonts w:ascii="Consolas" w:eastAsia="Consolas" w:hAnsi="Consolas" w:cs="Consolas"/>
                <w:color w:val="AD1457"/>
                <w:sz w:val="17"/>
              </w:rPr>
              <w:t>fct_network_events</w:t>
            </w:r>
          </w:p>
        </w:tc>
        <w:tc>
          <w:tcPr>
            <w:tcW w:w="3600" w:type="dxa"/>
            <w:vAlign w:val="center"/>
          </w:tcPr>
          <w:p w14:paraId="0108F102" w14:textId="77777777" w:rsidR="007D0CB5" w:rsidRDefault="00000000">
            <w:r>
              <w:rPr>
                <w:rFonts w:ascii="Consolas" w:eastAsia="Consolas" w:hAnsi="Consolas" w:cs="Consolas"/>
                <w:color w:val="AD1457"/>
                <w:sz w:val="17"/>
              </w:rPr>
              <w:t>dim_date</w:t>
            </w:r>
            <w:r>
              <w:rPr>
                <w:sz w:val="18"/>
              </w:rPr>
              <w:t xml:space="preserve"> </w:t>
            </w:r>
            <w:r>
              <w:rPr>
                <w:b/>
                <w:sz w:val="18"/>
              </w:rPr>
              <w:t>only</w:t>
            </w:r>
            <w:r>
              <w:rPr>
                <w:sz w:val="18"/>
              </w:rPr>
              <w:t xml:space="preserve"> — isolated by design</w:t>
            </w:r>
          </w:p>
        </w:tc>
      </w:tr>
      <w:tr w:rsidR="007D0CB5" w14:paraId="1C591FB0" w14:textId="77777777">
        <w:trPr>
          <w:jc w:val="center"/>
        </w:trPr>
        <w:tc>
          <w:tcPr>
            <w:tcW w:w="3024" w:type="dxa"/>
            <w:vAlign w:val="center"/>
          </w:tcPr>
          <w:p w14:paraId="12AF18DF" w14:textId="77777777" w:rsidR="007D0CB5" w:rsidRDefault="00000000">
            <w:r>
              <w:rPr>
                <w:rFonts w:ascii="Consolas" w:eastAsia="Consolas" w:hAnsi="Consolas" w:cs="Consolas"/>
                <w:color w:val="AD1457"/>
                <w:sz w:val="17"/>
              </w:rPr>
              <w:t>usage_daily</w:t>
            </w:r>
          </w:p>
        </w:tc>
        <w:tc>
          <w:tcPr>
            <w:tcW w:w="2736" w:type="dxa"/>
            <w:vAlign w:val="center"/>
          </w:tcPr>
          <w:p w14:paraId="6259EE03" w14:textId="77777777" w:rsidR="007D0CB5" w:rsidRDefault="00000000">
            <w:r>
              <w:rPr>
                <w:rFonts w:ascii="Consolas" w:eastAsia="Consolas" w:hAnsi="Consolas" w:cs="Consolas"/>
                <w:color w:val="AD1457"/>
                <w:sz w:val="17"/>
              </w:rPr>
              <w:t>fct_usage_daily</w:t>
            </w:r>
          </w:p>
        </w:tc>
        <w:tc>
          <w:tcPr>
            <w:tcW w:w="3600" w:type="dxa"/>
            <w:vAlign w:val="center"/>
          </w:tcPr>
          <w:p w14:paraId="2F0CE27A" w14:textId="77777777" w:rsidR="007D0CB5" w:rsidRDefault="00000000">
            <w:r>
              <w:rPr>
                <w:rFonts w:ascii="Consolas" w:eastAsia="Consolas" w:hAnsi="Consolas" w:cs="Consolas"/>
                <w:color w:val="AD1457"/>
                <w:sz w:val="17"/>
              </w:rPr>
              <w:t>dim_subscriptions</w:t>
            </w:r>
            <w:r>
              <w:rPr>
                <w:sz w:val="18"/>
              </w:rPr>
              <w:t xml:space="preserve">, </w:t>
            </w:r>
            <w:r>
              <w:rPr>
                <w:rFonts w:ascii="Consolas" w:eastAsia="Consolas" w:hAnsi="Consolas" w:cs="Consolas"/>
                <w:color w:val="AD1457"/>
                <w:sz w:val="17"/>
              </w:rPr>
              <w:t>dim_date</w:t>
            </w:r>
          </w:p>
        </w:tc>
      </w:tr>
      <w:tr w:rsidR="007D0CB5" w14:paraId="47433AF4" w14:textId="77777777">
        <w:trPr>
          <w:jc w:val="center"/>
        </w:trPr>
        <w:tc>
          <w:tcPr>
            <w:tcW w:w="3024" w:type="dxa"/>
            <w:vAlign w:val="center"/>
          </w:tcPr>
          <w:p w14:paraId="222173B6" w14:textId="77777777" w:rsidR="007D0CB5" w:rsidRDefault="00000000">
            <w:r>
              <w:rPr>
                <w:rFonts w:ascii="Consolas" w:eastAsia="Consolas" w:hAnsi="Consolas" w:cs="Consolas"/>
                <w:color w:val="AD1457"/>
                <w:sz w:val="17"/>
              </w:rPr>
              <w:t>mart_revenue</w:t>
            </w:r>
            <w:r>
              <w:rPr>
                <w:sz w:val="18"/>
              </w:rPr>
              <w:t xml:space="preserve">, </w:t>
            </w:r>
            <w:r>
              <w:rPr>
                <w:rFonts w:ascii="Consolas" w:eastAsia="Consolas" w:hAnsi="Consolas" w:cs="Consolas"/>
                <w:color w:val="AD1457"/>
                <w:sz w:val="17"/>
              </w:rPr>
              <w:t>mart_churn</w:t>
            </w:r>
            <w:r>
              <w:rPr>
                <w:sz w:val="18"/>
              </w:rPr>
              <w:t xml:space="preserve">, </w:t>
            </w:r>
            <w:r>
              <w:rPr>
                <w:rFonts w:ascii="Consolas" w:eastAsia="Consolas" w:hAnsi="Consolas" w:cs="Consolas"/>
                <w:color w:val="AD1457"/>
                <w:sz w:val="17"/>
              </w:rPr>
              <w:t>mart_service_quality</w:t>
            </w:r>
            <w:r>
              <w:rPr>
                <w:sz w:val="18"/>
              </w:rPr>
              <w:t>,</w:t>
            </w:r>
            <w:r>
              <w:rPr>
                <w:sz w:val="18"/>
              </w:rPr>
              <w:br/>
            </w:r>
            <w:r>
              <w:rPr>
                <w:rFonts w:ascii="Consolas" w:eastAsia="Consolas" w:hAnsi="Consolas" w:cs="Consolas"/>
                <w:color w:val="AD1457"/>
                <w:sz w:val="17"/>
              </w:rPr>
              <w:t>mart_customer_support</w:t>
            </w:r>
            <w:r>
              <w:rPr>
                <w:sz w:val="18"/>
              </w:rPr>
              <w:t xml:space="preserve">, </w:t>
            </w:r>
            <w:r>
              <w:rPr>
                <w:rFonts w:ascii="Consolas" w:eastAsia="Consolas" w:hAnsi="Consolas" w:cs="Consolas"/>
                <w:color w:val="AD1457"/>
                <w:sz w:val="17"/>
              </w:rPr>
              <w:t>mart_revenue_assurance</w:t>
            </w:r>
          </w:p>
        </w:tc>
        <w:tc>
          <w:tcPr>
            <w:tcW w:w="2736" w:type="dxa"/>
            <w:vAlign w:val="center"/>
          </w:tcPr>
          <w:p w14:paraId="7860DF9C" w14:textId="77777777" w:rsidR="007D0CB5" w:rsidRDefault="00000000">
            <w:r>
              <w:rPr>
                <w:sz w:val="18"/>
              </w:rPr>
              <w:t>each respective mart table</w:t>
            </w:r>
          </w:p>
        </w:tc>
        <w:tc>
          <w:tcPr>
            <w:tcW w:w="3600" w:type="dxa"/>
            <w:vAlign w:val="center"/>
          </w:tcPr>
          <w:p w14:paraId="376F635A" w14:textId="77777777" w:rsidR="007D0CB5" w:rsidRDefault="00000000">
            <w:r>
              <w:rPr>
                <w:sz w:val="18"/>
              </w:rPr>
              <w:t>none — single-table Explores</w:t>
            </w:r>
          </w:p>
        </w:tc>
      </w:tr>
    </w:tbl>
    <w:p w14:paraId="79397283" w14:textId="77777777" w:rsidR="007D0CB5" w:rsidRDefault="007D0CB5">
      <w:pPr>
        <w:spacing w:after="40"/>
      </w:pPr>
    </w:p>
    <w:p w14:paraId="2BEAFD8F" w14:textId="77777777" w:rsidR="007D0CB5" w:rsidRDefault="00000000">
      <w:pPr>
        <w:pStyle w:val="Heading1"/>
        <w:pBdr>
          <w:bottom w:val="single" w:sz="10" w:space="6" w:color="16324F"/>
        </w:pBdr>
      </w:pPr>
      <w:bookmarkStart w:id="8" w:name="_Toc239730782"/>
      <w:r>
        <w:rPr>
          <w:rFonts w:ascii="Calibri" w:hAnsi="Calibri"/>
        </w:rPr>
        <w:lastRenderedPageBreak/>
        <w:t>9.  The Model File</w:t>
      </w:r>
      <w:bookmarkEnd w:id="8"/>
    </w:p>
    <w:p w14:paraId="710E1510" w14:textId="77777777" w:rsidR="007D0CB5" w:rsidRDefault="00000000">
      <w:r>
        <w:rPr>
          <w:rFonts w:ascii="Consolas" w:eastAsia="Consolas" w:hAnsi="Consolas" w:cs="Consolas"/>
          <w:color w:val="AD1457"/>
          <w:sz w:val="20"/>
        </w:rPr>
        <w:t>myconnect.model.lkml</w:t>
      </w:r>
      <w:r>
        <w:t xml:space="preserve"> is the only file that knows about the connection </w:t>
      </w:r>
      <w:r>
        <w:rPr>
          <w:b/>
        </w:rPr>
        <w:t>and</w:t>
      </w:r>
      <w:r>
        <w:t xml:space="preserve"> about every view and explore — it is the binding layer. Paired with </w:t>
      </w:r>
      <w:r>
        <w:rPr>
          <w:rFonts w:ascii="Consolas" w:eastAsia="Consolas" w:hAnsi="Consolas" w:cs="Consolas"/>
          <w:color w:val="AD1457"/>
          <w:sz w:val="20"/>
        </w:rPr>
        <w:t>manifest.lkml</w:t>
      </w:r>
      <w:r>
        <w:t xml:space="preserve"> for shared constants:</w:t>
      </w:r>
    </w:p>
    <w:p w14:paraId="444AF6E8" w14:textId="77777777" w:rsidR="007D0CB5" w:rsidRDefault="00000000">
      <w:pPr>
        <w:spacing w:before="200" w:after="0"/>
      </w:pPr>
      <w:r>
        <w:rPr>
          <w:rFonts w:ascii="Consolas" w:eastAsia="Consolas" w:hAnsi="Consolas" w:cs="Consolas"/>
          <w:b/>
          <w:color w:val="16324F"/>
          <w:sz w:val="18"/>
        </w:rPr>
        <w:t>📄  manifest.lkml</w:t>
      </w:r>
    </w:p>
    <w:p w14:paraId="0AEEF1EF"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project_name: "looker-myconnect"</w:t>
      </w:r>
      <w:r>
        <w:rPr>
          <w:rFonts w:ascii="Consolas" w:eastAsia="Consolas" w:hAnsi="Consolas" w:cs="Consolas"/>
          <w:color w:val="212B33"/>
          <w:sz w:val="17"/>
        </w:rPr>
        <w:br/>
        <w:t> </w:t>
      </w:r>
      <w:r>
        <w:rPr>
          <w:rFonts w:ascii="Consolas" w:eastAsia="Consolas" w:hAnsi="Consolas" w:cs="Consolas"/>
          <w:color w:val="212B33"/>
          <w:sz w:val="17"/>
        </w:rPr>
        <w:br/>
        <w:t>constant: GCP_PROJECT {</w:t>
      </w:r>
      <w:r>
        <w:rPr>
          <w:rFonts w:ascii="Consolas" w:eastAsia="Consolas" w:hAnsi="Consolas" w:cs="Consolas"/>
          <w:color w:val="212B33"/>
          <w:sz w:val="17"/>
        </w:rPr>
        <w:br/>
        <w:t xml:space="preserve">  value: "myconnect-analytics"</w:t>
      </w:r>
      <w:r>
        <w:rPr>
          <w:rFonts w:ascii="Consolas" w:eastAsia="Consolas" w:hAnsi="Consolas" w:cs="Consolas"/>
          <w:color w:val="212B33"/>
          <w:sz w:val="17"/>
        </w:rPr>
        <w:br/>
        <w:t xml:space="preserve">  export: override_optional</w:t>
      </w:r>
      <w:r>
        <w:rPr>
          <w:rFonts w:ascii="Consolas" w:eastAsia="Consolas" w:hAnsi="Consolas" w:cs="Consolas"/>
          <w:color w:val="212B33"/>
          <w:sz w:val="17"/>
        </w:rPr>
        <w:br/>
        <w:t>}</w:t>
      </w:r>
    </w:p>
    <w:p w14:paraId="0BC41486" w14:textId="77777777" w:rsidR="007D0CB5" w:rsidRDefault="00000000">
      <w:pPr>
        <w:spacing w:before="200" w:after="0"/>
      </w:pPr>
      <w:r>
        <w:rPr>
          <w:rFonts w:ascii="Consolas" w:eastAsia="Consolas" w:hAnsi="Consolas" w:cs="Consolas"/>
          <w:b/>
          <w:color w:val="16324F"/>
          <w:sz w:val="18"/>
        </w:rPr>
        <w:t>📄  myconnect.model.lkml</w:t>
      </w:r>
    </w:p>
    <w:p w14:paraId="7C542315"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connection: "myconnect_bigquery"</w:t>
      </w:r>
      <w:r>
        <w:rPr>
          <w:rFonts w:ascii="Consolas" w:eastAsia="Consolas" w:hAnsi="Consolas" w:cs="Consolas"/>
          <w:color w:val="212B33"/>
          <w:sz w:val="17"/>
        </w:rPr>
        <w:br/>
        <w:t> </w:t>
      </w:r>
      <w:r>
        <w:rPr>
          <w:rFonts w:ascii="Consolas" w:eastAsia="Consolas" w:hAnsi="Consolas" w:cs="Consolas"/>
          <w:color w:val="212B33"/>
          <w:sz w:val="17"/>
        </w:rPr>
        <w:br/>
        <w:t>include: "/views/gold/*.view.lkml"</w:t>
      </w:r>
      <w:r>
        <w:rPr>
          <w:rFonts w:ascii="Consolas" w:eastAsia="Consolas" w:hAnsi="Consolas" w:cs="Consolas"/>
          <w:color w:val="212B33"/>
          <w:sz w:val="17"/>
        </w:rPr>
        <w:br/>
        <w:t>include: "/views/mart/*.view.lkml"</w:t>
      </w:r>
      <w:r>
        <w:rPr>
          <w:rFonts w:ascii="Consolas" w:eastAsia="Consolas" w:hAnsi="Consolas" w:cs="Consolas"/>
          <w:color w:val="212B33"/>
          <w:sz w:val="17"/>
        </w:rPr>
        <w:br/>
        <w:t>include: "/explores/*.explore.lkml"</w:t>
      </w:r>
      <w:r>
        <w:rPr>
          <w:rFonts w:ascii="Consolas" w:eastAsia="Consolas" w:hAnsi="Consolas" w:cs="Consolas"/>
          <w:color w:val="212B33"/>
          <w:sz w:val="17"/>
        </w:rPr>
        <w:br/>
        <w:t> </w:t>
      </w:r>
      <w:r>
        <w:rPr>
          <w:rFonts w:ascii="Consolas" w:eastAsia="Consolas" w:hAnsi="Consolas" w:cs="Consolas"/>
          <w:color w:val="212B33"/>
          <w:sz w:val="17"/>
        </w:rPr>
        <w:br/>
        <w:t>datagroup: myconnect_default {</w:t>
      </w:r>
      <w:r>
        <w:rPr>
          <w:rFonts w:ascii="Consolas" w:eastAsia="Consolas" w:hAnsi="Consolas" w:cs="Consolas"/>
          <w:color w:val="212B33"/>
          <w:sz w:val="17"/>
        </w:rPr>
        <w:br/>
        <w:t xml:space="preserve">  sql_trigger: SELECT MAX(created_at) FROM `myconnect-analytics.myconnect_gold.fct_billing` ;;</w:t>
      </w:r>
      <w:r>
        <w:rPr>
          <w:rFonts w:ascii="Consolas" w:eastAsia="Consolas" w:hAnsi="Consolas" w:cs="Consolas"/>
          <w:color w:val="212B33"/>
          <w:sz w:val="17"/>
        </w:rPr>
        <w:br/>
        <w:t xml:space="preserve">  max_cache_age: "12 hours"</w:t>
      </w:r>
      <w:r>
        <w:rPr>
          <w:rFonts w:ascii="Consolas" w:eastAsia="Consolas" w:hAnsi="Consolas" w:cs="Consolas"/>
          <w:color w:val="212B33"/>
          <w:sz w:val="17"/>
        </w:rPr>
        <w:br/>
        <w:t>}</w:t>
      </w:r>
      <w:r>
        <w:rPr>
          <w:rFonts w:ascii="Consolas" w:eastAsia="Consolas" w:hAnsi="Consolas" w:cs="Consolas"/>
          <w:color w:val="212B33"/>
          <w:sz w:val="17"/>
        </w:rPr>
        <w:br/>
        <w:t>persist_with: myconnect_default</w:t>
      </w:r>
    </w:p>
    <w:p w14:paraId="42D2C4A1" w14:textId="77777777" w:rsidR="007D0CB5" w:rsidRDefault="00000000">
      <w:pPr>
        <w:pStyle w:val="ListBullet"/>
        <w:spacing w:after="60"/>
      </w:pPr>
      <w:r>
        <w:rPr>
          <w:b/>
        </w:rPr>
        <w:t>`connection:`</w:t>
      </w:r>
      <w:r>
        <w:t xml:space="preserve"> — a string name only, resolved against the connection configured in Step 1. No credentials appear here.</w:t>
      </w:r>
    </w:p>
    <w:p w14:paraId="2ACE32D3" w14:textId="77777777" w:rsidR="007D0CB5" w:rsidRDefault="00000000">
      <w:pPr>
        <w:pStyle w:val="ListBullet"/>
        <w:spacing w:after="60"/>
      </w:pPr>
      <w:r>
        <w:rPr>
          <w:b/>
        </w:rPr>
        <w:t>`include:`</w:t>
      </w:r>
      <w:r>
        <w:t xml:space="preserve"> — pulls Views and Explores into this model's scope. Order doesn't matter; Looker resolves the dependency graph. Glob patterns (</w:t>
      </w:r>
      <w:r>
        <w:rPr>
          <w:rFonts w:ascii="Consolas" w:eastAsia="Consolas" w:hAnsi="Consolas" w:cs="Consolas"/>
          <w:color w:val="AD1457"/>
          <w:sz w:val="20"/>
        </w:rPr>
        <w:t>*.view.lkml</w:t>
      </w:r>
      <w:r>
        <w:t>) avoid a growing hand-maintained list as new tables are added.</w:t>
      </w:r>
    </w:p>
    <w:p w14:paraId="4380966E" w14:textId="77777777" w:rsidR="007D0CB5" w:rsidRDefault="00000000">
      <w:pPr>
        <w:pStyle w:val="ListBullet"/>
        <w:spacing w:after="60"/>
      </w:pPr>
      <w:r>
        <w:rPr>
          <w:b/>
        </w:rPr>
        <w:t>`datagroup:` + `persist_with:`</w:t>
      </w:r>
      <w:r>
        <w:t xml:space="preserve"> — a caching policy. </w:t>
      </w:r>
      <w:r>
        <w:rPr>
          <w:rFonts w:ascii="Consolas" w:eastAsia="Consolas" w:hAnsi="Consolas" w:cs="Consolas"/>
          <w:color w:val="AD1457"/>
          <w:sz w:val="20"/>
        </w:rPr>
        <w:t>sql_trigger</w:t>
      </w:r>
      <w:r>
        <w:t xml:space="preserve"> re-checks a cheap query on a schedule; when its result changes (here, a new max </w:t>
      </w:r>
      <w:r>
        <w:rPr>
          <w:rFonts w:ascii="Consolas" w:eastAsia="Consolas" w:hAnsi="Consolas" w:cs="Consolas"/>
          <w:color w:val="AD1457"/>
          <w:sz w:val="20"/>
        </w:rPr>
        <w:t>created_at</w:t>
      </w:r>
      <w:r>
        <w:t xml:space="preserve"> on </w:t>
      </w:r>
      <w:r>
        <w:rPr>
          <w:rFonts w:ascii="Consolas" w:eastAsia="Consolas" w:hAnsi="Consolas" w:cs="Consolas"/>
          <w:color w:val="AD1457"/>
          <w:sz w:val="20"/>
        </w:rPr>
        <w:t>fct_billing</w:t>
      </w:r>
      <w:r>
        <w:t>), Looker invalidates the cache. Reasonable for MYConnect since Gold/Mart refresh on a Dataform schedule, not in real time.</w:t>
      </w:r>
    </w:p>
    <w:p w14:paraId="3717C245" w14:textId="77777777" w:rsidR="007D0CB5" w:rsidRDefault="00000000">
      <w:pPr>
        <w:pStyle w:val="Heading3"/>
      </w:pPr>
      <w:r>
        <w:t>View vs. Model — the distinction that matters</w:t>
      </w:r>
    </w:p>
    <w:tbl>
      <w:tblPr>
        <w:tblStyle w:val="TableGrid"/>
        <w:tblW w:w="0" w:type="auto"/>
        <w:jc w:val="center"/>
        <w:tblLayout w:type="fixed"/>
        <w:tblLook w:val="04A0" w:firstRow="1" w:lastRow="0" w:firstColumn="1" w:lastColumn="0" w:noHBand="0" w:noVBand="1"/>
      </w:tblPr>
      <w:tblGrid>
        <w:gridCol w:w="2448"/>
        <w:gridCol w:w="4176"/>
        <w:gridCol w:w="4176"/>
      </w:tblGrid>
      <w:tr w:rsidR="007D0CB5" w14:paraId="3A1AD7B8" w14:textId="77777777">
        <w:trPr>
          <w:tblHeader/>
          <w:jc w:val="center"/>
        </w:trPr>
        <w:tc>
          <w:tcPr>
            <w:tcW w:w="2448" w:type="dxa"/>
            <w:shd w:val="clear" w:color="auto" w:fill="16324F"/>
            <w:vAlign w:val="center"/>
          </w:tcPr>
          <w:p w14:paraId="25848F69" w14:textId="77777777" w:rsidR="007D0CB5" w:rsidRDefault="007D0CB5"/>
        </w:tc>
        <w:tc>
          <w:tcPr>
            <w:tcW w:w="4176" w:type="dxa"/>
            <w:shd w:val="clear" w:color="auto" w:fill="16324F"/>
            <w:vAlign w:val="center"/>
          </w:tcPr>
          <w:p w14:paraId="697E676A" w14:textId="77777777" w:rsidR="007D0CB5" w:rsidRDefault="00000000">
            <w:r>
              <w:rPr>
                <w:b/>
                <w:color w:val="FFFFFF"/>
                <w:sz w:val="18"/>
              </w:rPr>
              <w:t>View file</w:t>
            </w:r>
          </w:p>
        </w:tc>
        <w:tc>
          <w:tcPr>
            <w:tcW w:w="4176" w:type="dxa"/>
            <w:shd w:val="clear" w:color="auto" w:fill="16324F"/>
            <w:vAlign w:val="center"/>
          </w:tcPr>
          <w:p w14:paraId="31523728" w14:textId="77777777" w:rsidR="007D0CB5" w:rsidRDefault="00000000">
            <w:r>
              <w:rPr>
                <w:b/>
                <w:color w:val="FFFFFF"/>
                <w:sz w:val="18"/>
              </w:rPr>
              <w:t>Model file</w:t>
            </w:r>
          </w:p>
        </w:tc>
      </w:tr>
      <w:tr w:rsidR="007D0CB5" w14:paraId="5F16E3A8" w14:textId="77777777">
        <w:trPr>
          <w:jc w:val="center"/>
        </w:trPr>
        <w:tc>
          <w:tcPr>
            <w:tcW w:w="2448" w:type="dxa"/>
            <w:vAlign w:val="center"/>
          </w:tcPr>
          <w:p w14:paraId="32D26DAF" w14:textId="77777777" w:rsidR="007D0CB5" w:rsidRDefault="00000000">
            <w:r>
              <w:rPr>
                <w:sz w:val="18"/>
              </w:rPr>
              <w:t>Describes</w:t>
            </w:r>
          </w:p>
        </w:tc>
        <w:tc>
          <w:tcPr>
            <w:tcW w:w="4176" w:type="dxa"/>
            <w:vAlign w:val="center"/>
          </w:tcPr>
          <w:p w14:paraId="4DC6A31F" w14:textId="77777777" w:rsidR="007D0CB5" w:rsidRDefault="00000000">
            <w:r>
              <w:rPr>
                <w:sz w:val="18"/>
              </w:rPr>
              <w:t>One table's fields</w:t>
            </w:r>
          </w:p>
        </w:tc>
        <w:tc>
          <w:tcPr>
            <w:tcW w:w="4176" w:type="dxa"/>
            <w:vAlign w:val="center"/>
          </w:tcPr>
          <w:p w14:paraId="586CC037" w14:textId="77777777" w:rsidR="007D0CB5" w:rsidRDefault="00000000">
            <w:r>
              <w:rPr>
                <w:sz w:val="18"/>
              </w:rPr>
              <w:t>A queryable universe — connection + joins</w:t>
            </w:r>
          </w:p>
        </w:tc>
      </w:tr>
      <w:tr w:rsidR="007D0CB5" w14:paraId="1D54EB72" w14:textId="77777777">
        <w:trPr>
          <w:jc w:val="center"/>
        </w:trPr>
        <w:tc>
          <w:tcPr>
            <w:tcW w:w="2448" w:type="dxa"/>
            <w:vAlign w:val="center"/>
          </w:tcPr>
          <w:p w14:paraId="0C289088" w14:textId="77777777" w:rsidR="007D0CB5" w:rsidRDefault="00000000">
            <w:r>
              <w:rPr>
                <w:sz w:val="18"/>
              </w:rPr>
              <w:t>Knows the DB connection?</w:t>
            </w:r>
          </w:p>
        </w:tc>
        <w:tc>
          <w:tcPr>
            <w:tcW w:w="4176" w:type="dxa"/>
            <w:vAlign w:val="center"/>
          </w:tcPr>
          <w:p w14:paraId="0B3D657C" w14:textId="77777777" w:rsidR="007D0CB5" w:rsidRDefault="00000000">
            <w:r>
              <w:rPr>
                <w:sz w:val="18"/>
              </w:rPr>
              <w:t>No</w:t>
            </w:r>
          </w:p>
        </w:tc>
        <w:tc>
          <w:tcPr>
            <w:tcW w:w="4176" w:type="dxa"/>
            <w:vAlign w:val="center"/>
          </w:tcPr>
          <w:p w14:paraId="4D6B02BD" w14:textId="77777777" w:rsidR="007D0CB5" w:rsidRDefault="00000000">
            <w:r>
              <w:rPr>
                <w:sz w:val="18"/>
              </w:rPr>
              <w:t xml:space="preserve">Yes — owns </w:t>
            </w:r>
            <w:r>
              <w:rPr>
                <w:rFonts w:ascii="Consolas" w:eastAsia="Consolas" w:hAnsi="Consolas" w:cs="Consolas"/>
                <w:color w:val="AD1457"/>
                <w:sz w:val="17"/>
              </w:rPr>
              <w:t>connection:</w:t>
            </w:r>
          </w:p>
        </w:tc>
      </w:tr>
      <w:tr w:rsidR="007D0CB5" w14:paraId="00D9838E" w14:textId="77777777">
        <w:trPr>
          <w:jc w:val="center"/>
        </w:trPr>
        <w:tc>
          <w:tcPr>
            <w:tcW w:w="2448" w:type="dxa"/>
            <w:vAlign w:val="center"/>
          </w:tcPr>
          <w:p w14:paraId="5DD945A3" w14:textId="77777777" w:rsidR="007D0CB5" w:rsidRDefault="00000000">
            <w:r>
              <w:rPr>
                <w:sz w:val="18"/>
              </w:rPr>
              <w:t>Knows about other tables?</w:t>
            </w:r>
          </w:p>
        </w:tc>
        <w:tc>
          <w:tcPr>
            <w:tcW w:w="4176" w:type="dxa"/>
            <w:vAlign w:val="center"/>
          </w:tcPr>
          <w:p w14:paraId="73515428" w14:textId="77777777" w:rsidR="007D0CB5" w:rsidRDefault="00000000">
            <w:r>
              <w:rPr>
                <w:sz w:val="18"/>
              </w:rPr>
              <w:t>No — joins never appear here</w:t>
            </w:r>
          </w:p>
        </w:tc>
        <w:tc>
          <w:tcPr>
            <w:tcW w:w="4176" w:type="dxa"/>
            <w:vAlign w:val="center"/>
          </w:tcPr>
          <w:p w14:paraId="1216697C" w14:textId="77777777" w:rsidR="007D0CB5" w:rsidRDefault="00000000">
            <w:r>
              <w:rPr>
                <w:sz w:val="18"/>
              </w:rPr>
              <w:t xml:space="preserve">Yes — every </w:t>
            </w:r>
            <w:r>
              <w:rPr>
                <w:rFonts w:ascii="Consolas" w:eastAsia="Consolas" w:hAnsi="Consolas" w:cs="Consolas"/>
                <w:color w:val="AD1457"/>
                <w:sz w:val="17"/>
              </w:rPr>
              <w:t>join:</w:t>
            </w:r>
            <w:r>
              <w:rPr>
                <w:sz w:val="18"/>
              </w:rPr>
              <w:t xml:space="preserve"> lives here (via included Explores)</w:t>
            </w:r>
          </w:p>
        </w:tc>
      </w:tr>
      <w:tr w:rsidR="007D0CB5" w14:paraId="6F1835BA" w14:textId="77777777">
        <w:trPr>
          <w:jc w:val="center"/>
        </w:trPr>
        <w:tc>
          <w:tcPr>
            <w:tcW w:w="2448" w:type="dxa"/>
            <w:vAlign w:val="center"/>
          </w:tcPr>
          <w:p w14:paraId="33989955" w14:textId="77777777" w:rsidR="007D0CB5" w:rsidRDefault="00000000">
            <w:r>
              <w:rPr>
                <w:sz w:val="18"/>
              </w:rPr>
              <w:t>Count in MYConnect</w:t>
            </w:r>
          </w:p>
        </w:tc>
        <w:tc>
          <w:tcPr>
            <w:tcW w:w="4176" w:type="dxa"/>
            <w:vAlign w:val="center"/>
          </w:tcPr>
          <w:p w14:paraId="003F14F2" w14:textId="77777777" w:rsidR="007D0CB5" w:rsidRDefault="00000000">
            <w:r>
              <w:rPr>
                <w:sz w:val="18"/>
              </w:rPr>
              <w:t>17</w:t>
            </w:r>
          </w:p>
        </w:tc>
        <w:tc>
          <w:tcPr>
            <w:tcW w:w="4176" w:type="dxa"/>
            <w:vAlign w:val="center"/>
          </w:tcPr>
          <w:p w14:paraId="0F133656" w14:textId="77777777" w:rsidR="007D0CB5" w:rsidRDefault="00000000">
            <w:r>
              <w:rPr>
                <w:sz w:val="18"/>
              </w:rPr>
              <w:t>1</w:t>
            </w:r>
          </w:p>
        </w:tc>
      </w:tr>
    </w:tbl>
    <w:p w14:paraId="0ED22524" w14:textId="77777777" w:rsidR="007D0CB5" w:rsidRDefault="007D0CB5">
      <w:pPr>
        <w:spacing w:after="40"/>
      </w:pPr>
    </w:p>
    <w:p w14:paraId="2EE78E0D" w14:textId="77777777" w:rsidR="007D0CB5" w:rsidRDefault="00000000">
      <w:pPr>
        <w:pStyle w:val="Heading1"/>
        <w:pBdr>
          <w:bottom w:val="single" w:sz="10" w:space="6" w:color="16324F"/>
        </w:pBdr>
      </w:pPr>
      <w:bookmarkStart w:id="9" w:name="_Toc239730783"/>
      <w:r>
        <w:rPr>
          <w:rFonts w:ascii="Calibri" w:hAnsi="Calibri"/>
        </w:rPr>
        <w:lastRenderedPageBreak/>
        <w:t>10.  Full LookML Project Walkthrough</w:t>
      </w:r>
      <w:bookmarkEnd w:id="9"/>
    </w:p>
    <w:p w14:paraId="04415681" w14:textId="77777777" w:rsidR="007D0CB5" w:rsidRDefault="00000000">
      <w:r>
        <w:t>The pieces built in Sections 6–9 are internally consistent — the same field names carry through every layer, end to end:</w:t>
      </w:r>
    </w:p>
    <w:p w14:paraId="59A034CE" w14:textId="77777777" w:rsidR="007D0CB5" w:rsidRDefault="00000000">
      <w:pPr>
        <w:spacing w:before="200" w:after="0"/>
      </w:pPr>
      <w:r>
        <w:rPr>
          <w:rFonts w:ascii="Consolas" w:eastAsia="Consolas" w:hAnsi="Consolas" w:cs="Consolas"/>
          <w:b/>
          <w:color w:val="16324F"/>
          <w:sz w:val="18"/>
        </w:rPr>
        <w:t>📄  Dependency trace — billing subject area</w:t>
      </w:r>
    </w:p>
    <w:p w14:paraId="7216A789"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manifest.lkml</w:t>
      </w:r>
      <w:r>
        <w:rPr>
          <w:rFonts w:ascii="Consolas" w:eastAsia="Consolas" w:hAnsi="Consolas" w:cs="Consolas"/>
          <w:color w:val="212B33"/>
          <w:sz w:val="17"/>
        </w:rPr>
        <w:br/>
        <w:t xml:space="preserve">    -&gt; declares constant GCP_PROJECT = "myconnect-analytics"</w:t>
      </w:r>
      <w:r>
        <w:rPr>
          <w:rFonts w:ascii="Consolas" w:eastAsia="Consolas" w:hAnsi="Consolas" w:cs="Consolas"/>
          <w:color w:val="212B33"/>
          <w:sz w:val="17"/>
        </w:rPr>
        <w:br/>
        <w:t> </w:t>
      </w:r>
      <w:r>
        <w:rPr>
          <w:rFonts w:ascii="Consolas" w:eastAsia="Consolas" w:hAnsi="Consolas" w:cs="Consolas"/>
          <w:color w:val="212B33"/>
          <w:sz w:val="17"/>
        </w:rPr>
        <w:br/>
        <w:t>myconnect.model.lkml</w:t>
      </w:r>
      <w:r>
        <w:rPr>
          <w:rFonts w:ascii="Consolas" w:eastAsia="Consolas" w:hAnsi="Consolas" w:cs="Consolas"/>
          <w:color w:val="212B33"/>
          <w:sz w:val="17"/>
        </w:rPr>
        <w:br/>
        <w:t xml:space="preserve">    -&gt; connection: "myconnect_bigquery"</w:t>
      </w:r>
      <w:r>
        <w:rPr>
          <w:rFonts w:ascii="Consolas" w:eastAsia="Consolas" w:hAnsi="Consolas" w:cs="Consolas"/>
          <w:color w:val="212B33"/>
          <w:sz w:val="17"/>
        </w:rPr>
        <w:br/>
        <w:t xml:space="preserve">    -&gt; include: views/gold/*.view.lkml, views/mart/*.view.lkml, explores/*.explore.lkml</w:t>
      </w:r>
      <w:r>
        <w:rPr>
          <w:rFonts w:ascii="Consolas" w:eastAsia="Consolas" w:hAnsi="Consolas" w:cs="Consolas"/>
          <w:color w:val="212B33"/>
          <w:sz w:val="17"/>
        </w:rPr>
        <w:br/>
        <w:t> </w:t>
      </w:r>
      <w:r>
        <w:rPr>
          <w:rFonts w:ascii="Consolas" w:eastAsia="Consolas" w:hAnsi="Consolas" w:cs="Consolas"/>
          <w:color w:val="212B33"/>
          <w:sz w:val="17"/>
        </w:rPr>
        <w:br/>
        <w:t>views/gold/fct_billing.view.lkml</w:t>
      </w:r>
      <w:r>
        <w:rPr>
          <w:rFonts w:ascii="Consolas" w:eastAsia="Consolas" w:hAnsi="Consolas" w:cs="Consolas"/>
          <w:color w:val="212B33"/>
          <w:sz w:val="17"/>
        </w:rPr>
        <w:br/>
        <w:t xml:space="preserve">    -&gt; sql_table_name: `@{GCP_PROJECT}.myconnect_gold.fct_billing`</w:t>
      </w:r>
      <w:r>
        <w:rPr>
          <w:rFonts w:ascii="Consolas" w:eastAsia="Consolas" w:hAnsi="Consolas" w:cs="Consolas"/>
          <w:color w:val="212B33"/>
          <w:sz w:val="17"/>
        </w:rPr>
        <w:br/>
        <w:t xml:space="preserve">    -&gt; dimension: invoice_id, customer_id, subscription_id, total_amount, is_overdue ...</w:t>
      </w:r>
      <w:r>
        <w:rPr>
          <w:rFonts w:ascii="Consolas" w:eastAsia="Consolas" w:hAnsi="Consolas" w:cs="Consolas"/>
          <w:color w:val="212B33"/>
          <w:sz w:val="17"/>
        </w:rPr>
        <w:br/>
        <w:t xml:space="preserve">    -&gt; measure: total_revenue, overdue_amount, dso, mismatch_count</w:t>
      </w:r>
      <w:r>
        <w:rPr>
          <w:rFonts w:ascii="Consolas" w:eastAsia="Consolas" w:hAnsi="Consolas" w:cs="Consolas"/>
          <w:color w:val="212B33"/>
          <w:sz w:val="17"/>
        </w:rPr>
        <w:br/>
        <w:t> </w:t>
      </w:r>
      <w:r>
        <w:rPr>
          <w:rFonts w:ascii="Consolas" w:eastAsia="Consolas" w:hAnsi="Consolas" w:cs="Consolas"/>
          <w:color w:val="212B33"/>
          <w:sz w:val="17"/>
        </w:rPr>
        <w:br/>
        <w:t>explores/billing.explore.lkml</w:t>
      </w:r>
      <w:r>
        <w:rPr>
          <w:rFonts w:ascii="Consolas" w:eastAsia="Consolas" w:hAnsi="Consolas" w:cs="Consolas"/>
          <w:color w:val="212B33"/>
          <w:sz w:val="17"/>
        </w:rPr>
        <w:br/>
        <w:t xml:space="preserve">    -&gt; explore: billing { view_name: fct_billing }</w:t>
      </w:r>
      <w:r>
        <w:rPr>
          <w:rFonts w:ascii="Consolas" w:eastAsia="Consolas" w:hAnsi="Consolas" w:cs="Consolas"/>
          <w:color w:val="212B33"/>
          <w:sz w:val="17"/>
        </w:rPr>
        <w:br/>
        <w:t xml:space="preserve">    -&gt; join: dim_subscriptions, dim_plans, dim_customers, dim_date</w:t>
      </w:r>
      <w:r>
        <w:rPr>
          <w:rFonts w:ascii="Consolas" w:eastAsia="Consolas" w:hAnsi="Consolas" w:cs="Consolas"/>
          <w:color w:val="212B33"/>
          <w:sz w:val="17"/>
        </w:rPr>
        <w:br/>
        <w:t> </w:t>
      </w:r>
      <w:r>
        <w:rPr>
          <w:rFonts w:ascii="Consolas" w:eastAsia="Consolas" w:hAnsi="Consolas" w:cs="Consolas"/>
          <w:color w:val="212B33"/>
          <w:sz w:val="17"/>
        </w:rPr>
        <w:br/>
        <w:t>dashboards/revenue_billing.dashboard.lookml</w:t>
      </w:r>
      <w:r>
        <w:rPr>
          <w:rFonts w:ascii="Consolas" w:eastAsia="Consolas" w:hAnsi="Consolas" w:cs="Consolas"/>
          <w:color w:val="212B33"/>
          <w:sz w:val="17"/>
        </w:rPr>
        <w:br/>
        <w:t xml:space="preserve">    -&gt; explore: billing</w:t>
      </w:r>
      <w:r>
        <w:rPr>
          <w:rFonts w:ascii="Consolas" w:eastAsia="Consolas" w:hAnsi="Consolas" w:cs="Consolas"/>
          <w:color w:val="212B33"/>
          <w:sz w:val="17"/>
        </w:rPr>
        <w:br/>
        <w:t xml:space="preserve">    -&gt; measures: [fct_billing.total_revenue, fct_billing.overdue_amount]</w:t>
      </w:r>
      <w:r>
        <w:rPr>
          <w:rFonts w:ascii="Consolas" w:eastAsia="Consolas" w:hAnsi="Consolas" w:cs="Consolas"/>
          <w:color w:val="212B33"/>
          <w:sz w:val="17"/>
        </w:rPr>
        <w:br/>
        <w:t xml:space="preserve">    -&gt; dimensions: [dim_plans.plan_name, dim_customers.state]</w:t>
      </w:r>
    </w:p>
    <w:p w14:paraId="6A2637C4" w14:textId="77777777" w:rsidR="007D0CB5" w:rsidRDefault="00000000">
      <w:r>
        <w:t xml:space="preserve">Nothing here is a disconnected snippet: </w:t>
      </w:r>
      <w:r>
        <w:rPr>
          <w:rFonts w:ascii="Consolas" w:eastAsia="Consolas" w:hAnsi="Consolas" w:cs="Consolas"/>
          <w:color w:val="AD1457"/>
          <w:sz w:val="20"/>
        </w:rPr>
        <w:t>total_amount</w:t>
      </w:r>
      <w:r>
        <w:t xml:space="preserve"> is the same column name in the Gold table, the View's dimension, and (summed) the Explore's measure; </w:t>
      </w:r>
      <w:r>
        <w:rPr>
          <w:rFonts w:ascii="Consolas" w:eastAsia="Consolas" w:hAnsi="Consolas" w:cs="Consolas"/>
          <w:color w:val="AD1457"/>
          <w:sz w:val="20"/>
        </w:rPr>
        <w:t>plan_name</w:t>
      </w:r>
      <w:r>
        <w:t xml:space="preserve"> is reachable from the </w:t>
      </w:r>
      <w:r>
        <w:rPr>
          <w:rFonts w:ascii="Consolas" w:eastAsia="Consolas" w:hAnsi="Consolas" w:cs="Consolas"/>
          <w:color w:val="AD1457"/>
          <w:sz w:val="20"/>
        </w:rPr>
        <w:t>billing</w:t>
      </w:r>
      <w:r>
        <w:t xml:space="preserve"> Explore only because the join to </w:t>
      </w:r>
      <w:r>
        <w:rPr>
          <w:rFonts w:ascii="Consolas" w:eastAsia="Consolas" w:hAnsi="Consolas" w:cs="Consolas"/>
          <w:color w:val="AD1457"/>
          <w:sz w:val="20"/>
        </w:rPr>
        <w:t>dim_plans</w:t>
      </w:r>
      <w:r>
        <w:t xml:space="preserve"> (via </w:t>
      </w:r>
      <w:r>
        <w:rPr>
          <w:rFonts w:ascii="Consolas" w:eastAsia="Consolas" w:hAnsi="Consolas" w:cs="Consolas"/>
          <w:color w:val="AD1457"/>
          <w:sz w:val="20"/>
        </w:rPr>
        <w:t>dim_subscriptions</w:t>
      </w:r>
      <w:r>
        <w:t>) actually exists. This is the concrete meaning of "the model is a sentence" from Section 4 — every field a dashboard can use is fully determined by which Explore it queries and which joins that Explore declares.</w:t>
      </w:r>
    </w:p>
    <w:p w14:paraId="573643ED" w14:textId="77777777" w:rsidR="007D0CB5" w:rsidRDefault="00000000">
      <w:pPr>
        <w:pBdr>
          <w:top w:val="single" w:sz="4" w:space="8" w:color="B71C1C"/>
          <w:left w:val="single" w:sz="4" w:space="8" w:color="B71C1C"/>
          <w:bottom w:val="single" w:sz="4" w:space="8" w:color="B71C1C"/>
          <w:right w:val="single" w:sz="4" w:space="8" w:color="B71C1C"/>
        </w:pBdr>
        <w:shd w:val="clear" w:color="auto" w:fill="FFEBEE"/>
        <w:spacing w:before="120" w:after="200"/>
        <w:ind w:left="72" w:right="72"/>
      </w:pPr>
      <w:r>
        <w:rPr>
          <w:b/>
          <w:color w:val="B71C1C"/>
          <w:sz w:val="19"/>
        </w:rPr>
        <w:t xml:space="preserve">CROSS-REPO CONTRACT —  </w:t>
      </w:r>
      <w:r>
        <w:rPr>
          <w:b/>
          <w:sz w:val="19"/>
        </w:rPr>
        <w:t>Two-repo relationship.</w:t>
      </w:r>
      <w:r>
        <w:rPr>
          <w:sz w:val="19"/>
        </w:rPr>
        <w:t xml:space="preserve"> </w:t>
      </w:r>
      <w:r>
        <w:rPr>
          <w:rFonts w:ascii="Consolas" w:eastAsia="Consolas" w:hAnsi="Consolas" w:cs="Consolas"/>
          <w:color w:val="AD1457"/>
          <w:sz w:val="18"/>
        </w:rPr>
        <w:t>myconnect-analytics</w:t>
      </w:r>
      <w:r>
        <w:rPr>
          <w:sz w:val="19"/>
        </w:rPr>
        <w:t xml:space="preserve"> (Dataform — builds the tables) and </w:t>
      </w:r>
      <w:r>
        <w:rPr>
          <w:rFonts w:ascii="Consolas" w:eastAsia="Consolas" w:hAnsi="Consolas" w:cs="Consolas"/>
          <w:color w:val="AD1457"/>
          <w:sz w:val="18"/>
        </w:rPr>
        <w:t>looker-myconnect</w:t>
      </w:r>
      <w:r>
        <w:rPr>
          <w:sz w:val="19"/>
        </w:rPr>
        <w:t xml:space="preserve"> (LookML — exposes them) are independent Git repositories with a contract at the table boundary. Renaming </w:t>
      </w:r>
      <w:r>
        <w:rPr>
          <w:rFonts w:ascii="Consolas" w:eastAsia="Consolas" w:hAnsi="Consolas" w:cs="Consolas"/>
          <w:color w:val="AD1457"/>
          <w:sz w:val="18"/>
        </w:rPr>
        <w:t>fct_billing.total_amount</w:t>
      </w:r>
      <w:r>
        <w:rPr>
          <w:sz w:val="19"/>
        </w:rPr>
        <w:t xml:space="preserve"> in Dataform silently breaks </w:t>
      </w:r>
      <w:r>
        <w:rPr>
          <w:rFonts w:ascii="Consolas" w:eastAsia="Consolas" w:hAnsi="Consolas" w:cs="Consolas"/>
          <w:color w:val="AD1457"/>
          <w:sz w:val="18"/>
        </w:rPr>
        <w:t>views/gold/fct_billing.view.lkml</w:t>
      </w:r>
      <w:r>
        <w:rPr>
          <w:sz w:val="19"/>
        </w:rPr>
        <w:t xml:space="preserve"> — there is no compiler across repos that catches this. Treat a Gold/Mart column rename as a breaking change requiring a matching LookML pull request.</w:t>
      </w:r>
    </w:p>
    <w:p w14:paraId="57D8C040" w14:textId="77777777" w:rsidR="007D0CB5" w:rsidRDefault="00000000">
      <w:pPr>
        <w:pStyle w:val="Heading1"/>
        <w:pBdr>
          <w:bottom w:val="single" w:sz="10" w:space="6" w:color="16324F"/>
        </w:pBdr>
      </w:pPr>
      <w:bookmarkStart w:id="10" w:name="_Toc239730784"/>
      <w:r>
        <w:rPr>
          <w:rFonts w:ascii="Calibri" w:hAnsi="Calibri"/>
        </w:rPr>
        <w:t>11.  Revenue Assurance Example</w:t>
      </w:r>
      <w:bookmarkEnd w:id="10"/>
    </w:p>
    <w:p w14:paraId="31543955" w14:textId="77777777" w:rsidR="007D0CB5" w:rsidRDefault="00000000">
      <w:r>
        <w:t>Revenue assurance is MYConnect's sharpest use case for a governed semantic layer: every metric below already embeds a business rule that would be easy to get subtly wrong if re-derived per-report (Looker Studio's failure mode). LookML defines each one exactly once.</w:t>
      </w:r>
    </w:p>
    <w:tbl>
      <w:tblPr>
        <w:tblStyle w:val="TableGrid"/>
        <w:tblW w:w="0" w:type="auto"/>
        <w:jc w:val="center"/>
        <w:tblLayout w:type="fixed"/>
        <w:tblLook w:val="04A0" w:firstRow="1" w:lastRow="0" w:firstColumn="1" w:lastColumn="0" w:noHBand="0" w:noVBand="1"/>
      </w:tblPr>
      <w:tblGrid>
        <w:gridCol w:w="2736"/>
        <w:gridCol w:w="2736"/>
        <w:gridCol w:w="4464"/>
      </w:tblGrid>
      <w:tr w:rsidR="007D0CB5" w14:paraId="754D2E10" w14:textId="77777777">
        <w:trPr>
          <w:tblHeader/>
          <w:jc w:val="center"/>
        </w:trPr>
        <w:tc>
          <w:tcPr>
            <w:tcW w:w="2736" w:type="dxa"/>
            <w:shd w:val="clear" w:color="auto" w:fill="16324F"/>
            <w:vAlign w:val="center"/>
          </w:tcPr>
          <w:p w14:paraId="072842CE" w14:textId="77777777" w:rsidR="007D0CB5" w:rsidRDefault="00000000">
            <w:r>
              <w:rPr>
                <w:b/>
                <w:color w:val="FFFFFF"/>
                <w:sz w:val="18"/>
              </w:rPr>
              <w:lastRenderedPageBreak/>
              <w:t>Metric</w:t>
            </w:r>
          </w:p>
        </w:tc>
        <w:tc>
          <w:tcPr>
            <w:tcW w:w="2736" w:type="dxa"/>
            <w:shd w:val="clear" w:color="auto" w:fill="16324F"/>
            <w:vAlign w:val="center"/>
          </w:tcPr>
          <w:p w14:paraId="2E9792E8" w14:textId="77777777" w:rsidR="007D0CB5" w:rsidRDefault="00000000">
            <w:r>
              <w:rPr>
                <w:b/>
                <w:color w:val="FFFFFF"/>
                <w:sz w:val="18"/>
              </w:rPr>
              <w:t>Source view</w:t>
            </w:r>
          </w:p>
        </w:tc>
        <w:tc>
          <w:tcPr>
            <w:tcW w:w="4464" w:type="dxa"/>
            <w:shd w:val="clear" w:color="auto" w:fill="16324F"/>
            <w:vAlign w:val="center"/>
          </w:tcPr>
          <w:p w14:paraId="07EB9F5B" w14:textId="77777777" w:rsidR="007D0CB5" w:rsidRDefault="00000000">
            <w:r>
              <w:rPr>
                <w:b/>
                <w:color w:val="FFFFFF"/>
                <w:sz w:val="18"/>
              </w:rPr>
              <w:t>LookML measure</w:t>
            </w:r>
          </w:p>
        </w:tc>
      </w:tr>
      <w:tr w:rsidR="007D0CB5" w14:paraId="4F52C9A6" w14:textId="77777777">
        <w:trPr>
          <w:jc w:val="center"/>
        </w:trPr>
        <w:tc>
          <w:tcPr>
            <w:tcW w:w="2736" w:type="dxa"/>
            <w:vAlign w:val="center"/>
          </w:tcPr>
          <w:p w14:paraId="2CED0B02" w14:textId="77777777" w:rsidR="007D0CB5" w:rsidRDefault="00000000">
            <w:r>
              <w:rPr>
                <w:sz w:val="18"/>
              </w:rPr>
              <w:t>Billed revenue</w:t>
            </w:r>
          </w:p>
        </w:tc>
        <w:tc>
          <w:tcPr>
            <w:tcW w:w="2736" w:type="dxa"/>
            <w:vAlign w:val="center"/>
          </w:tcPr>
          <w:p w14:paraId="1CCC147C" w14:textId="77777777" w:rsidR="007D0CB5" w:rsidRDefault="00000000">
            <w:r>
              <w:rPr>
                <w:rFonts w:ascii="Consolas" w:eastAsia="Consolas" w:hAnsi="Consolas" w:cs="Consolas"/>
                <w:color w:val="AD1457"/>
                <w:sz w:val="17"/>
              </w:rPr>
              <w:t>fct_billing</w:t>
            </w:r>
          </w:p>
        </w:tc>
        <w:tc>
          <w:tcPr>
            <w:tcW w:w="4464" w:type="dxa"/>
            <w:vAlign w:val="center"/>
          </w:tcPr>
          <w:p w14:paraId="5C3A9AD5" w14:textId="77777777" w:rsidR="007D0CB5" w:rsidRDefault="00000000">
            <w:r>
              <w:rPr>
                <w:rFonts w:ascii="Consolas" w:eastAsia="Consolas" w:hAnsi="Consolas" w:cs="Consolas"/>
                <w:color w:val="AD1457"/>
                <w:sz w:val="17"/>
              </w:rPr>
              <w:t>total_revenue</w:t>
            </w:r>
            <w:r>
              <w:rPr>
                <w:sz w:val="18"/>
              </w:rPr>
              <w:t xml:space="preserve"> — </w:t>
            </w:r>
            <w:r>
              <w:rPr>
                <w:rFonts w:ascii="Consolas" w:eastAsia="Consolas" w:hAnsi="Consolas" w:cs="Consolas"/>
                <w:color w:val="AD1457"/>
                <w:sz w:val="17"/>
              </w:rPr>
              <w:t>sum(total_amount)</w:t>
            </w:r>
          </w:p>
        </w:tc>
      </w:tr>
      <w:tr w:rsidR="007D0CB5" w14:paraId="4C226030" w14:textId="77777777">
        <w:trPr>
          <w:jc w:val="center"/>
        </w:trPr>
        <w:tc>
          <w:tcPr>
            <w:tcW w:w="2736" w:type="dxa"/>
            <w:vAlign w:val="center"/>
          </w:tcPr>
          <w:p w14:paraId="360ED134" w14:textId="77777777" w:rsidR="007D0CB5" w:rsidRDefault="00000000">
            <w:r>
              <w:rPr>
                <w:sz w:val="18"/>
              </w:rPr>
              <w:t>Collected (successful) revenue</w:t>
            </w:r>
          </w:p>
        </w:tc>
        <w:tc>
          <w:tcPr>
            <w:tcW w:w="2736" w:type="dxa"/>
            <w:vAlign w:val="center"/>
          </w:tcPr>
          <w:p w14:paraId="717C80F1" w14:textId="77777777" w:rsidR="007D0CB5" w:rsidRDefault="00000000">
            <w:r>
              <w:rPr>
                <w:rFonts w:ascii="Consolas" w:eastAsia="Consolas" w:hAnsi="Consolas" w:cs="Consolas"/>
                <w:color w:val="AD1457"/>
                <w:sz w:val="17"/>
              </w:rPr>
              <w:t>fct_payments</w:t>
            </w:r>
          </w:p>
        </w:tc>
        <w:tc>
          <w:tcPr>
            <w:tcW w:w="4464" w:type="dxa"/>
            <w:vAlign w:val="center"/>
          </w:tcPr>
          <w:p w14:paraId="506BA193" w14:textId="77777777" w:rsidR="007D0CB5" w:rsidRDefault="00000000">
            <w:r>
              <w:rPr>
                <w:rFonts w:ascii="Consolas" w:eastAsia="Consolas" w:hAnsi="Consolas" w:cs="Consolas"/>
                <w:color w:val="AD1457"/>
                <w:sz w:val="17"/>
              </w:rPr>
              <w:t>successful_payment_amount</w:t>
            </w:r>
            <w:r>
              <w:rPr>
                <w:sz w:val="18"/>
              </w:rPr>
              <w:t xml:space="preserve"> — filtered </w:t>
            </w:r>
            <w:r>
              <w:rPr>
                <w:rFonts w:ascii="Consolas" w:eastAsia="Consolas" w:hAnsi="Consolas" w:cs="Consolas"/>
                <w:color w:val="AD1457"/>
                <w:sz w:val="17"/>
              </w:rPr>
              <w:t>sum</w:t>
            </w:r>
            <w:r>
              <w:rPr>
                <w:sz w:val="18"/>
              </w:rPr>
              <w:t>, excludes orphans</w:t>
            </w:r>
          </w:p>
        </w:tc>
      </w:tr>
      <w:tr w:rsidR="007D0CB5" w14:paraId="7F6410E8" w14:textId="77777777">
        <w:trPr>
          <w:jc w:val="center"/>
        </w:trPr>
        <w:tc>
          <w:tcPr>
            <w:tcW w:w="2736" w:type="dxa"/>
            <w:vAlign w:val="center"/>
          </w:tcPr>
          <w:p w14:paraId="5DD0FED5" w14:textId="77777777" w:rsidR="007D0CB5" w:rsidRDefault="00000000">
            <w:r>
              <w:rPr>
                <w:sz w:val="18"/>
              </w:rPr>
              <w:t>Outstanding balance</w:t>
            </w:r>
          </w:p>
        </w:tc>
        <w:tc>
          <w:tcPr>
            <w:tcW w:w="2736" w:type="dxa"/>
            <w:vAlign w:val="center"/>
          </w:tcPr>
          <w:p w14:paraId="35CD12B6" w14:textId="77777777" w:rsidR="007D0CB5" w:rsidRDefault="00000000">
            <w:r>
              <w:rPr>
                <w:rFonts w:ascii="Consolas" w:eastAsia="Consolas" w:hAnsi="Consolas" w:cs="Consolas"/>
                <w:color w:val="AD1457"/>
                <w:sz w:val="17"/>
              </w:rPr>
              <w:t>fct_billing</w:t>
            </w:r>
          </w:p>
        </w:tc>
        <w:tc>
          <w:tcPr>
            <w:tcW w:w="4464" w:type="dxa"/>
            <w:vAlign w:val="center"/>
          </w:tcPr>
          <w:p w14:paraId="1753A816" w14:textId="77777777" w:rsidR="007D0CB5" w:rsidRDefault="00000000">
            <w:r>
              <w:rPr>
                <w:rFonts w:ascii="Consolas" w:eastAsia="Consolas" w:hAnsi="Consolas" w:cs="Consolas"/>
                <w:color w:val="AD1457"/>
                <w:sz w:val="17"/>
              </w:rPr>
              <w:t>total_revenue - total_paid</w:t>
            </w:r>
            <w:r>
              <w:rPr>
                <w:sz w:val="18"/>
              </w:rPr>
              <w:t xml:space="preserve">, a </w:t>
            </w:r>
            <w:r>
              <w:rPr>
                <w:rFonts w:ascii="Consolas" w:eastAsia="Consolas" w:hAnsi="Consolas" w:cs="Consolas"/>
                <w:color w:val="AD1457"/>
                <w:sz w:val="17"/>
              </w:rPr>
              <w:t>number</w:t>
            </w:r>
            <w:r>
              <w:rPr>
                <w:sz w:val="18"/>
              </w:rPr>
              <w:t xml:space="preserve"> measure (Section 12)</w:t>
            </w:r>
          </w:p>
        </w:tc>
      </w:tr>
      <w:tr w:rsidR="007D0CB5" w14:paraId="0E29B02A" w14:textId="77777777">
        <w:trPr>
          <w:jc w:val="center"/>
        </w:trPr>
        <w:tc>
          <w:tcPr>
            <w:tcW w:w="2736" w:type="dxa"/>
            <w:vAlign w:val="center"/>
          </w:tcPr>
          <w:p w14:paraId="3CE987F9" w14:textId="77777777" w:rsidR="007D0CB5" w:rsidRDefault="00000000">
            <w:r>
              <w:rPr>
                <w:sz w:val="18"/>
              </w:rPr>
              <w:t>Payment collection rate</w:t>
            </w:r>
          </w:p>
        </w:tc>
        <w:tc>
          <w:tcPr>
            <w:tcW w:w="2736" w:type="dxa"/>
            <w:vAlign w:val="center"/>
          </w:tcPr>
          <w:p w14:paraId="66122050" w14:textId="77777777" w:rsidR="007D0CB5" w:rsidRDefault="00000000">
            <w:r>
              <w:rPr>
                <w:rFonts w:ascii="Consolas" w:eastAsia="Consolas" w:hAnsi="Consolas" w:cs="Consolas"/>
                <w:color w:val="AD1457"/>
                <w:sz w:val="17"/>
              </w:rPr>
              <w:t>mart_revenue</w:t>
            </w:r>
          </w:p>
        </w:tc>
        <w:tc>
          <w:tcPr>
            <w:tcW w:w="4464" w:type="dxa"/>
            <w:vAlign w:val="center"/>
          </w:tcPr>
          <w:p w14:paraId="606E9A7E" w14:textId="77777777" w:rsidR="007D0CB5" w:rsidRDefault="00000000">
            <w:r>
              <w:rPr>
                <w:rFonts w:ascii="Consolas" w:eastAsia="Consolas" w:hAnsi="Consolas" w:cs="Consolas"/>
                <w:color w:val="AD1457"/>
                <w:sz w:val="17"/>
              </w:rPr>
              <w:t>collection_rate</w:t>
            </w:r>
            <w:r>
              <w:rPr>
                <w:sz w:val="18"/>
              </w:rPr>
              <w:t xml:space="preserve"> — pre-computed in Mart (excludes orphan payments correctly)</w:t>
            </w:r>
          </w:p>
        </w:tc>
      </w:tr>
      <w:tr w:rsidR="007D0CB5" w14:paraId="10B4B15E" w14:textId="77777777">
        <w:trPr>
          <w:jc w:val="center"/>
        </w:trPr>
        <w:tc>
          <w:tcPr>
            <w:tcW w:w="2736" w:type="dxa"/>
            <w:vAlign w:val="center"/>
          </w:tcPr>
          <w:p w14:paraId="7057ED4F" w14:textId="77777777" w:rsidR="007D0CB5" w:rsidRDefault="00000000">
            <w:r>
              <w:rPr>
                <w:sz w:val="18"/>
              </w:rPr>
              <w:t>Overdue invoice count</w:t>
            </w:r>
          </w:p>
        </w:tc>
        <w:tc>
          <w:tcPr>
            <w:tcW w:w="2736" w:type="dxa"/>
            <w:vAlign w:val="center"/>
          </w:tcPr>
          <w:p w14:paraId="7837D66C" w14:textId="77777777" w:rsidR="007D0CB5" w:rsidRDefault="00000000">
            <w:r>
              <w:rPr>
                <w:rFonts w:ascii="Consolas" w:eastAsia="Consolas" w:hAnsi="Consolas" w:cs="Consolas"/>
                <w:color w:val="AD1457"/>
                <w:sz w:val="17"/>
              </w:rPr>
              <w:t>fct_billing</w:t>
            </w:r>
          </w:p>
        </w:tc>
        <w:tc>
          <w:tcPr>
            <w:tcW w:w="4464" w:type="dxa"/>
            <w:vAlign w:val="center"/>
          </w:tcPr>
          <w:p w14:paraId="1129EEA4" w14:textId="77777777" w:rsidR="007D0CB5" w:rsidRDefault="00000000">
            <w:r>
              <w:rPr>
                <w:rFonts w:ascii="Consolas" w:eastAsia="Consolas" w:hAnsi="Consolas" w:cs="Consolas"/>
                <w:color w:val="AD1457"/>
                <w:sz w:val="17"/>
              </w:rPr>
              <w:t>invoice_count</w:t>
            </w:r>
            <w:r>
              <w:rPr>
                <w:sz w:val="18"/>
              </w:rPr>
              <w:t xml:space="preserve"> filtered on </w:t>
            </w:r>
            <w:r>
              <w:rPr>
                <w:rFonts w:ascii="Consolas" w:eastAsia="Consolas" w:hAnsi="Consolas" w:cs="Consolas"/>
                <w:color w:val="AD1457"/>
                <w:sz w:val="17"/>
              </w:rPr>
              <w:t>is_overdue: "yes"</w:t>
            </w:r>
          </w:p>
        </w:tc>
      </w:tr>
      <w:tr w:rsidR="007D0CB5" w14:paraId="6AB2EB6F" w14:textId="77777777">
        <w:trPr>
          <w:jc w:val="center"/>
        </w:trPr>
        <w:tc>
          <w:tcPr>
            <w:tcW w:w="2736" w:type="dxa"/>
            <w:vAlign w:val="center"/>
          </w:tcPr>
          <w:p w14:paraId="7F0527EE" w14:textId="77777777" w:rsidR="007D0CB5" w:rsidRDefault="00000000">
            <w:r>
              <w:rPr>
                <w:sz w:val="18"/>
              </w:rPr>
              <w:t>Overdue amount</w:t>
            </w:r>
          </w:p>
        </w:tc>
        <w:tc>
          <w:tcPr>
            <w:tcW w:w="2736" w:type="dxa"/>
            <w:vAlign w:val="center"/>
          </w:tcPr>
          <w:p w14:paraId="03D9CBED" w14:textId="77777777" w:rsidR="007D0CB5" w:rsidRDefault="00000000">
            <w:r>
              <w:rPr>
                <w:rFonts w:ascii="Consolas" w:eastAsia="Consolas" w:hAnsi="Consolas" w:cs="Consolas"/>
                <w:color w:val="AD1457"/>
                <w:sz w:val="17"/>
              </w:rPr>
              <w:t>fct_billing</w:t>
            </w:r>
          </w:p>
        </w:tc>
        <w:tc>
          <w:tcPr>
            <w:tcW w:w="4464" w:type="dxa"/>
            <w:vAlign w:val="center"/>
          </w:tcPr>
          <w:p w14:paraId="5570FD51" w14:textId="77777777" w:rsidR="007D0CB5" w:rsidRDefault="00000000">
            <w:r>
              <w:rPr>
                <w:rFonts w:ascii="Consolas" w:eastAsia="Consolas" w:hAnsi="Consolas" w:cs="Consolas"/>
                <w:color w:val="AD1457"/>
                <w:sz w:val="17"/>
              </w:rPr>
              <w:t>overdue_amount</w:t>
            </w:r>
            <w:r>
              <w:rPr>
                <w:sz w:val="18"/>
              </w:rPr>
              <w:t xml:space="preserve"> (Section 6)</w:t>
            </w:r>
          </w:p>
        </w:tc>
      </w:tr>
      <w:tr w:rsidR="007D0CB5" w14:paraId="4AE1B4AC" w14:textId="77777777">
        <w:trPr>
          <w:jc w:val="center"/>
        </w:trPr>
        <w:tc>
          <w:tcPr>
            <w:tcW w:w="2736" w:type="dxa"/>
            <w:vAlign w:val="center"/>
          </w:tcPr>
          <w:p w14:paraId="6CFEE773" w14:textId="77777777" w:rsidR="007D0CB5" w:rsidRDefault="00000000">
            <w:r>
              <w:rPr>
                <w:sz w:val="18"/>
              </w:rPr>
              <w:t>Active subscription count</w:t>
            </w:r>
          </w:p>
        </w:tc>
        <w:tc>
          <w:tcPr>
            <w:tcW w:w="2736" w:type="dxa"/>
            <w:vAlign w:val="center"/>
          </w:tcPr>
          <w:p w14:paraId="0A0216B9" w14:textId="77777777" w:rsidR="007D0CB5" w:rsidRDefault="00000000">
            <w:r>
              <w:rPr>
                <w:rFonts w:ascii="Consolas" w:eastAsia="Consolas" w:hAnsi="Consolas" w:cs="Consolas"/>
                <w:color w:val="AD1457"/>
                <w:sz w:val="17"/>
              </w:rPr>
              <w:t>dim_subscriptions</w:t>
            </w:r>
          </w:p>
        </w:tc>
        <w:tc>
          <w:tcPr>
            <w:tcW w:w="4464" w:type="dxa"/>
            <w:vAlign w:val="center"/>
          </w:tcPr>
          <w:p w14:paraId="0D2E78EC" w14:textId="77777777" w:rsidR="007D0CB5" w:rsidRDefault="00000000">
            <w:r>
              <w:rPr>
                <w:rFonts w:ascii="Consolas" w:eastAsia="Consolas" w:hAnsi="Consolas" w:cs="Consolas"/>
                <w:color w:val="AD1457"/>
                <w:sz w:val="17"/>
              </w:rPr>
              <w:t>active_count</w:t>
            </w:r>
            <w:r>
              <w:rPr>
                <w:sz w:val="18"/>
              </w:rPr>
              <w:t>(Section 6)</w:t>
            </w:r>
          </w:p>
        </w:tc>
      </w:tr>
      <w:tr w:rsidR="007D0CB5" w14:paraId="5584E550" w14:textId="77777777">
        <w:trPr>
          <w:jc w:val="center"/>
        </w:trPr>
        <w:tc>
          <w:tcPr>
            <w:tcW w:w="2736" w:type="dxa"/>
            <w:vAlign w:val="center"/>
          </w:tcPr>
          <w:p w14:paraId="4FDD1A80" w14:textId="77777777" w:rsidR="007D0CB5" w:rsidRDefault="00000000">
            <w:r>
              <w:rPr>
                <w:sz w:val="18"/>
              </w:rPr>
              <w:t>ARPU</w:t>
            </w:r>
          </w:p>
        </w:tc>
        <w:tc>
          <w:tcPr>
            <w:tcW w:w="2736" w:type="dxa"/>
            <w:vAlign w:val="center"/>
          </w:tcPr>
          <w:p w14:paraId="704E8F8B" w14:textId="77777777" w:rsidR="007D0CB5" w:rsidRDefault="00000000">
            <w:r>
              <w:rPr>
                <w:rFonts w:ascii="Consolas" w:eastAsia="Consolas" w:hAnsi="Consolas" w:cs="Consolas"/>
                <w:color w:val="AD1457"/>
                <w:sz w:val="17"/>
              </w:rPr>
              <w:t>mart_revenue</w:t>
            </w:r>
          </w:p>
        </w:tc>
        <w:tc>
          <w:tcPr>
            <w:tcW w:w="4464" w:type="dxa"/>
            <w:vAlign w:val="center"/>
          </w:tcPr>
          <w:p w14:paraId="10E5A8AE" w14:textId="77777777" w:rsidR="007D0CB5" w:rsidRDefault="00000000">
            <w:r>
              <w:rPr>
                <w:rFonts w:ascii="Consolas" w:eastAsia="Consolas" w:hAnsi="Consolas" w:cs="Consolas"/>
                <w:color w:val="AD1457"/>
                <w:sz w:val="17"/>
              </w:rPr>
              <w:t>arpu</w:t>
            </w:r>
            <w:r>
              <w:rPr>
                <w:sz w:val="18"/>
              </w:rPr>
              <w:t xml:space="preserve"> — pre-computed point-in-time in Mart (Section 12 explains why)</w:t>
            </w:r>
          </w:p>
        </w:tc>
      </w:tr>
      <w:tr w:rsidR="007D0CB5" w14:paraId="60A7EDD2" w14:textId="77777777">
        <w:trPr>
          <w:jc w:val="center"/>
        </w:trPr>
        <w:tc>
          <w:tcPr>
            <w:tcW w:w="2736" w:type="dxa"/>
            <w:vAlign w:val="center"/>
          </w:tcPr>
          <w:p w14:paraId="665E208D" w14:textId="77777777" w:rsidR="007D0CB5" w:rsidRDefault="00000000">
            <w:r>
              <w:rPr>
                <w:sz w:val="18"/>
              </w:rPr>
              <w:t>Revenue by plan</w:t>
            </w:r>
          </w:p>
        </w:tc>
        <w:tc>
          <w:tcPr>
            <w:tcW w:w="2736" w:type="dxa"/>
            <w:vAlign w:val="center"/>
          </w:tcPr>
          <w:p w14:paraId="4413B00B" w14:textId="77777777" w:rsidR="007D0CB5" w:rsidRDefault="00000000">
            <w:r>
              <w:rPr>
                <w:rFonts w:ascii="Consolas" w:eastAsia="Consolas" w:hAnsi="Consolas" w:cs="Consolas"/>
                <w:color w:val="AD1457"/>
                <w:sz w:val="17"/>
              </w:rPr>
              <w:t>fct_billing</w:t>
            </w:r>
            <w:r>
              <w:rPr>
                <w:sz w:val="18"/>
              </w:rPr>
              <w:t xml:space="preserve"> ⋈ </w:t>
            </w:r>
            <w:r>
              <w:rPr>
                <w:rFonts w:ascii="Consolas" w:eastAsia="Consolas" w:hAnsi="Consolas" w:cs="Consolas"/>
                <w:color w:val="AD1457"/>
                <w:sz w:val="17"/>
              </w:rPr>
              <w:t>dim_plans</w:t>
            </w:r>
          </w:p>
        </w:tc>
        <w:tc>
          <w:tcPr>
            <w:tcW w:w="4464" w:type="dxa"/>
            <w:vAlign w:val="center"/>
          </w:tcPr>
          <w:p w14:paraId="42556246" w14:textId="77777777" w:rsidR="007D0CB5" w:rsidRDefault="00000000">
            <w:r>
              <w:rPr>
                <w:rFonts w:ascii="Consolas" w:eastAsia="Consolas" w:hAnsi="Consolas" w:cs="Consolas"/>
                <w:color w:val="AD1457"/>
                <w:sz w:val="17"/>
              </w:rPr>
              <w:t>total_revenue</w:t>
            </w:r>
            <w:r>
              <w:rPr>
                <w:sz w:val="18"/>
              </w:rPr>
              <w:t xml:space="preserve"> grouped by </w:t>
            </w:r>
            <w:r>
              <w:rPr>
                <w:rFonts w:ascii="Consolas" w:eastAsia="Consolas" w:hAnsi="Consolas" w:cs="Consolas"/>
                <w:color w:val="AD1457"/>
                <w:sz w:val="17"/>
              </w:rPr>
              <w:t>dim_plans.plan_name</w:t>
            </w:r>
          </w:p>
        </w:tc>
      </w:tr>
      <w:tr w:rsidR="007D0CB5" w14:paraId="2DBC580F" w14:textId="77777777">
        <w:trPr>
          <w:jc w:val="center"/>
        </w:trPr>
        <w:tc>
          <w:tcPr>
            <w:tcW w:w="2736" w:type="dxa"/>
            <w:vAlign w:val="center"/>
          </w:tcPr>
          <w:p w14:paraId="255B7BB0" w14:textId="77777777" w:rsidR="007D0CB5" w:rsidRDefault="00000000">
            <w:r>
              <w:rPr>
                <w:sz w:val="18"/>
              </w:rPr>
              <w:t>Revenue by region</w:t>
            </w:r>
          </w:p>
        </w:tc>
        <w:tc>
          <w:tcPr>
            <w:tcW w:w="2736" w:type="dxa"/>
            <w:vAlign w:val="center"/>
          </w:tcPr>
          <w:p w14:paraId="41A4E614" w14:textId="77777777" w:rsidR="007D0CB5" w:rsidRDefault="00000000">
            <w:r>
              <w:rPr>
                <w:rFonts w:ascii="Consolas" w:eastAsia="Consolas" w:hAnsi="Consolas" w:cs="Consolas"/>
                <w:color w:val="AD1457"/>
                <w:sz w:val="17"/>
              </w:rPr>
              <w:t>fct_billing</w:t>
            </w:r>
            <w:r>
              <w:rPr>
                <w:sz w:val="18"/>
              </w:rPr>
              <w:t xml:space="preserve"> ⋈ </w:t>
            </w:r>
            <w:r>
              <w:rPr>
                <w:rFonts w:ascii="Consolas" w:eastAsia="Consolas" w:hAnsi="Consolas" w:cs="Consolas"/>
                <w:color w:val="AD1457"/>
                <w:sz w:val="17"/>
              </w:rPr>
              <w:t>dim_geography</w:t>
            </w:r>
          </w:p>
        </w:tc>
        <w:tc>
          <w:tcPr>
            <w:tcW w:w="4464" w:type="dxa"/>
            <w:vAlign w:val="center"/>
          </w:tcPr>
          <w:p w14:paraId="6E1B709E" w14:textId="77777777" w:rsidR="007D0CB5" w:rsidRDefault="00000000">
            <w:r>
              <w:rPr>
                <w:rFonts w:ascii="Consolas" w:eastAsia="Consolas" w:hAnsi="Consolas" w:cs="Consolas"/>
                <w:color w:val="AD1457"/>
                <w:sz w:val="17"/>
              </w:rPr>
              <w:t>total_revenue</w:t>
            </w:r>
            <w:r>
              <w:rPr>
                <w:sz w:val="18"/>
              </w:rPr>
              <w:t xml:space="preserve"> grouped by </w:t>
            </w:r>
            <w:r>
              <w:rPr>
                <w:rFonts w:ascii="Consolas" w:eastAsia="Consolas" w:hAnsi="Consolas" w:cs="Consolas"/>
                <w:color w:val="AD1457"/>
                <w:sz w:val="17"/>
              </w:rPr>
              <w:t>dim_geography.region</w:t>
            </w:r>
          </w:p>
        </w:tc>
      </w:tr>
    </w:tbl>
    <w:p w14:paraId="2D8AF843" w14:textId="77777777" w:rsidR="007D0CB5" w:rsidRDefault="007D0CB5">
      <w:pPr>
        <w:spacing w:after="40"/>
      </w:pPr>
    </w:p>
    <w:p w14:paraId="476300C0" w14:textId="77777777" w:rsidR="007D0CB5" w:rsidRDefault="00000000">
      <w:pPr>
        <w:pStyle w:val="Heading2"/>
      </w:pPr>
      <w:r>
        <w:t>mart_revenue_assurance — a Mart view</w:t>
      </w:r>
    </w:p>
    <w:p w14:paraId="3C209A7F" w14:textId="77777777" w:rsidR="007D0CB5" w:rsidRDefault="00000000">
      <w:pPr>
        <w:spacing w:before="200" w:after="0"/>
      </w:pPr>
      <w:r>
        <w:rPr>
          <w:rFonts w:ascii="Consolas" w:eastAsia="Consolas" w:hAnsi="Consolas" w:cs="Consolas"/>
          <w:b/>
          <w:color w:val="16324F"/>
          <w:sz w:val="18"/>
        </w:rPr>
        <w:t>📄  views/mart/mart_revenue_assurance.view.lkml</w:t>
      </w:r>
    </w:p>
    <w:p w14:paraId="49D3BE52"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view: mart_revenue_assurance {</w:t>
      </w:r>
      <w:r>
        <w:rPr>
          <w:rFonts w:ascii="Consolas" w:eastAsia="Consolas" w:hAnsi="Consolas" w:cs="Consolas"/>
          <w:color w:val="212B33"/>
          <w:sz w:val="17"/>
        </w:rPr>
        <w:br/>
        <w:t xml:space="preserve">  sql_table_name: `@{GCP_PROJECT}.myconnect_mart.mart_revenue_assurance` ;;</w:t>
      </w:r>
      <w:r>
        <w:rPr>
          <w:rFonts w:ascii="Consolas" w:eastAsia="Consolas" w:hAnsi="Consolas" w:cs="Consolas"/>
          <w:color w:val="212B33"/>
          <w:sz w:val="17"/>
        </w:rPr>
        <w:br/>
        <w:t> </w:t>
      </w:r>
      <w:r>
        <w:rPr>
          <w:rFonts w:ascii="Consolas" w:eastAsia="Consolas" w:hAnsi="Consolas" w:cs="Consolas"/>
          <w:color w:val="212B33"/>
          <w:sz w:val="17"/>
        </w:rPr>
        <w:br/>
        <w:t xml:space="preserve">  dimension: assurance_month {</w:t>
      </w:r>
      <w:r>
        <w:rPr>
          <w:rFonts w:ascii="Consolas" w:eastAsia="Consolas" w:hAnsi="Consolas" w:cs="Consolas"/>
          <w:color w:val="212B33"/>
          <w:sz w:val="17"/>
        </w:rPr>
        <w:br/>
        <w:t xml:space="preserve">    primary_key: yes</w:t>
      </w:r>
      <w:r>
        <w:rPr>
          <w:rFonts w:ascii="Consolas" w:eastAsia="Consolas" w:hAnsi="Consolas" w:cs="Consolas"/>
          <w:color w:val="212B33"/>
          <w:sz w:val="17"/>
        </w:rPr>
        <w:br/>
        <w:t xml:space="preserve">    type: date_month</w:t>
      </w:r>
      <w:r>
        <w:rPr>
          <w:rFonts w:ascii="Consolas" w:eastAsia="Consolas" w:hAnsi="Consolas" w:cs="Consolas"/>
          <w:color w:val="212B33"/>
          <w:sz w:val="17"/>
        </w:rPr>
        <w:br/>
        <w:t xml:space="preserve">    datatype: date</w:t>
      </w:r>
      <w:r>
        <w:rPr>
          <w:rFonts w:ascii="Consolas" w:eastAsia="Consolas" w:hAnsi="Consolas" w:cs="Consolas"/>
          <w:color w:val="212B33"/>
          <w:sz w:val="17"/>
        </w:rPr>
        <w:br/>
        <w:t xml:space="preserve">    sql: ${TABLE}.assurance_month ;;</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dimension: billing_mismatch_count { type: number sql: ${TABLE}.billing_mismatch_count ;; }</w:t>
      </w:r>
      <w:r>
        <w:rPr>
          <w:rFonts w:ascii="Consolas" w:eastAsia="Consolas" w:hAnsi="Consolas" w:cs="Consolas"/>
          <w:color w:val="212B33"/>
          <w:sz w:val="17"/>
        </w:rPr>
        <w:br/>
        <w:t xml:space="preserve">  dimension: orphan_payments        { type: number sql: ${TABLE}.orphan_payments ;; }</w:t>
      </w:r>
      <w:r>
        <w:rPr>
          <w:rFonts w:ascii="Consolas" w:eastAsia="Consolas" w:hAnsi="Consolas" w:cs="Consolas"/>
          <w:color w:val="212B33"/>
          <w:sz w:val="17"/>
        </w:rPr>
        <w:br/>
        <w:t xml:space="preserve">  dimension: overpayments           { type: number sql: ${TABLE}.overpayments ;;</w:t>
      </w:r>
      <w:r>
        <w:rPr>
          <w:rFonts w:ascii="Consolas" w:eastAsia="Consolas" w:hAnsi="Consolas" w:cs="Consolas"/>
          <w:color w:val="212B33"/>
          <w:sz w:val="17"/>
        </w:rPr>
        <w:br/>
        <w:t xml:space="preserve">    description: "A COUNT, not an amount." }</w:t>
      </w:r>
      <w:r>
        <w:rPr>
          <w:rFonts w:ascii="Consolas" w:eastAsia="Consolas" w:hAnsi="Consolas" w:cs="Consolas"/>
          <w:color w:val="212B33"/>
          <w:sz w:val="17"/>
        </w:rPr>
        <w:br/>
        <w:t xml:space="preserve">  dimension: underpayments          { type: number sql: ${TABLE}.underpayments ;;</w:t>
      </w:r>
      <w:r>
        <w:rPr>
          <w:rFonts w:ascii="Consolas" w:eastAsia="Consolas" w:hAnsi="Consolas" w:cs="Consolas"/>
          <w:color w:val="212B33"/>
          <w:sz w:val="17"/>
        </w:rPr>
        <w:br/>
        <w:t xml:space="preserve">    description: "A COUNT, not an amount." }</w:t>
      </w:r>
      <w:r>
        <w:rPr>
          <w:rFonts w:ascii="Consolas" w:eastAsia="Consolas" w:hAnsi="Consolas" w:cs="Consolas"/>
          <w:color w:val="212B33"/>
          <w:sz w:val="17"/>
        </w:rPr>
        <w:br/>
        <w:t> </w:t>
      </w:r>
      <w:r>
        <w:rPr>
          <w:rFonts w:ascii="Consolas" w:eastAsia="Consolas" w:hAnsi="Consolas" w:cs="Consolas"/>
          <w:color w:val="212B33"/>
          <w:sz w:val="17"/>
        </w:rPr>
        <w:br/>
        <w:t xml:space="preserve">  dimension: billing_mismatch_amount {</w:t>
      </w:r>
      <w:r>
        <w:rPr>
          <w:rFonts w:ascii="Consolas" w:eastAsia="Consolas" w:hAnsi="Consolas" w:cs="Consolas"/>
          <w:color w:val="212B33"/>
          <w:sz w:val="17"/>
        </w:rPr>
        <w:br/>
        <w:t xml:space="preserve">    type: number</w:t>
      </w:r>
      <w:r>
        <w:rPr>
          <w:rFonts w:ascii="Consolas" w:eastAsia="Consolas" w:hAnsi="Consolas" w:cs="Consolas"/>
          <w:color w:val="212B33"/>
          <w:sz w:val="17"/>
        </w:rPr>
        <w:br/>
        <w:t xml:space="preserve">    sql: ${TABLE}.billing_mismatch_amount ;;</w:t>
      </w:r>
      <w:r>
        <w:rPr>
          <w:rFonts w:ascii="Consolas" w:eastAsia="Consolas" w:hAnsi="Consolas" w:cs="Consolas"/>
          <w:color w:val="212B33"/>
          <w:sz w:val="17"/>
        </w:rPr>
        <w:br/>
        <w:t xml:space="preserve">    value_format: "\"RM\"#,##0.00"</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dimension: leakage_pct {</w:t>
      </w:r>
      <w:r>
        <w:rPr>
          <w:rFonts w:ascii="Consolas" w:eastAsia="Consolas" w:hAnsi="Consolas" w:cs="Consolas"/>
          <w:color w:val="212B33"/>
          <w:sz w:val="17"/>
        </w:rPr>
        <w:br/>
      </w:r>
      <w:r>
        <w:rPr>
          <w:rFonts w:ascii="Consolas" w:eastAsia="Consolas" w:hAnsi="Consolas" w:cs="Consolas"/>
          <w:color w:val="212B33"/>
          <w:sz w:val="17"/>
        </w:rPr>
        <w:lastRenderedPageBreak/>
        <w:t xml:space="preserve">    type: number</w:t>
      </w:r>
      <w:r>
        <w:rPr>
          <w:rFonts w:ascii="Consolas" w:eastAsia="Consolas" w:hAnsi="Consolas" w:cs="Consolas"/>
          <w:color w:val="212B33"/>
          <w:sz w:val="17"/>
        </w:rPr>
        <w:br/>
        <w:t xml:space="preserve">    sql: ${TABLE}.leakage_pct ;;</w:t>
      </w:r>
      <w:r>
        <w:rPr>
          <w:rFonts w:ascii="Consolas" w:eastAsia="Consolas" w:hAnsi="Consolas" w:cs="Consolas"/>
          <w:color w:val="212B33"/>
          <w:sz w:val="17"/>
        </w:rPr>
        <w:br/>
        <w:t xml:space="preserve">    value_format_name: percent_2</w:t>
      </w:r>
      <w:r>
        <w:rPr>
          <w:rFonts w:ascii="Consolas" w:eastAsia="Consolas" w:hAnsi="Consolas" w:cs="Consolas"/>
          <w:color w:val="212B33"/>
          <w:sz w:val="17"/>
        </w:rPr>
        <w:br/>
        <w:t xml:space="preserve">  }</w:t>
      </w:r>
      <w:r>
        <w:rPr>
          <w:rFonts w:ascii="Consolas" w:eastAsia="Consolas" w:hAnsi="Consolas" w:cs="Consolas"/>
          <w:color w:val="212B33"/>
          <w:sz w:val="17"/>
        </w:rPr>
        <w:br/>
        <w:t> </w:t>
      </w:r>
      <w:r>
        <w:rPr>
          <w:rFonts w:ascii="Consolas" w:eastAsia="Consolas" w:hAnsi="Consolas" w:cs="Consolas"/>
          <w:color w:val="212B33"/>
          <w:sz w:val="17"/>
        </w:rPr>
        <w:br/>
        <w:t xml:space="preserve">  # This view's rows are already one-per-month aggregates — see Section 12 for why</w:t>
      </w:r>
      <w:r>
        <w:rPr>
          <w:rFonts w:ascii="Consolas" w:eastAsia="Consolas" w:hAnsi="Consolas" w:cs="Consolas"/>
          <w:color w:val="212B33"/>
          <w:sz w:val="17"/>
        </w:rPr>
        <w:br/>
        <w:t xml:space="preserve">  # every measure below uses `average`, never `sum`, across a multi-month range.</w:t>
      </w:r>
      <w:r>
        <w:rPr>
          <w:rFonts w:ascii="Consolas" w:eastAsia="Consolas" w:hAnsi="Consolas" w:cs="Consolas"/>
          <w:color w:val="212B33"/>
          <w:sz w:val="17"/>
        </w:rPr>
        <w:br/>
        <w:t xml:space="preserve">  measure: avg_billing_mismatch_count  { type: average sql: ${billing_mismatch_count} ;; }</w:t>
      </w:r>
      <w:r>
        <w:rPr>
          <w:rFonts w:ascii="Consolas" w:eastAsia="Consolas" w:hAnsi="Consolas" w:cs="Consolas"/>
          <w:color w:val="212B33"/>
          <w:sz w:val="17"/>
        </w:rPr>
        <w:br/>
        <w:t xml:space="preserve">  measure: avg_leakage_pct             { type: average sql: ${leakage_pct} ;; value_format_name: percent_2 }</w:t>
      </w:r>
      <w:r>
        <w:rPr>
          <w:rFonts w:ascii="Consolas" w:eastAsia="Consolas" w:hAnsi="Consolas" w:cs="Consolas"/>
          <w:color w:val="212B33"/>
          <w:sz w:val="17"/>
        </w:rPr>
        <w:br/>
        <w:t xml:space="preserve">  measure: avg_orphan_payments         { type: average sql: ${orphan_payments} ;; }</w:t>
      </w:r>
      <w:r>
        <w:rPr>
          <w:rFonts w:ascii="Consolas" w:eastAsia="Consolas" w:hAnsi="Consolas" w:cs="Consolas"/>
          <w:color w:val="212B33"/>
          <w:sz w:val="17"/>
        </w:rPr>
        <w:br/>
        <w:t>}</w:t>
      </w:r>
    </w:p>
    <w:p w14:paraId="5B3934DE" w14:textId="77777777" w:rsidR="007D0CB5" w:rsidRDefault="00000000">
      <w:r>
        <w:t xml:space="preserve">This View exposes these fields to the </w:t>
      </w:r>
      <w:r>
        <w:rPr>
          <w:rFonts w:ascii="Consolas" w:eastAsia="Consolas" w:hAnsi="Consolas" w:cs="Consolas"/>
          <w:color w:val="AD1457"/>
          <w:sz w:val="20"/>
        </w:rPr>
        <w:t>mart_revenue_assurance</w:t>
      </w:r>
      <w:r>
        <w:t xml:space="preserve"> Explore (Section 8), which has no joins — Mart rows carry no slicing dimensions (no plan, no region, no state), only a month grain. When a dashboard needs revenue leakage broken down *by plan*, that tile queries the </w:t>
      </w:r>
      <w:r>
        <w:rPr>
          <w:rFonts w:ascii="Consolas" w:eastAsia="Consolas" w:hAnsi="Consolas" w:cs="Consolas"/>
          <w:color w:val="AD1457"/>
          <w:sz w:val="20"/>
        </w:rPr>
        <w:t>billing</w:t>
      </w:r>
      <w:r>
        <w:t xml:space="preserve"> Explore instead (Gold, sliceable) — not this one. Section 19 makes this Gold-vs-Mart choice explicit.</w:t>
      </w:r>
    </w:p>
    <w:p w14:paraId="3CAE03C3" w14:textId="77777777" w:rsidR="007D0CB5" w:rsidRDefault="00000000">
      <w:pPr>
        <w:pStyle w:val="Heading1"/>
        <w:pBdr>
          <w:bottom w:val="single" w:sz="10" w:space="6" w:color="16324F"/>
        </w:pBdr>
      </w:pPr>
      <w:bookmarkStart w:id="11" w:name="_Toc239730785"/>
      <w:r>
        <w:rPr>
          <w:rFonts w:ascii="Calibri" w:hAnsi="Calibri"/>
        </w:rPr>
        <w:t>12.  Derived Metrics</w:t>
      </w:r>
      <w:bookmarkEnd w:id="11"/>
    </w:p>
    <w:p w14:paraId="7AD324E1" w14:textId="77777777" w:rsidR="007D0CB5" w:rsidRDefault="00000000">
      <w:r>
        <w:t xml:space="preserve">A </w:t>
      </w:r>
      <w:r>
        <w:rPr>
          <w:b/>
        </w:rPr>
        <w:t>derived metric</w:t>
      </w:r>
      <w:r>
        <w:t xml:space="preserve"> is a formula over other measures, expressed with </w:t>
      </w:r>
      <w:r>
        <w:rPr>
          <w:rFonts w:ascii="Consolas" w:eastAsia="Consolas" w:hAnsi="Consolas" w:cs="Consolas"/>
          <w:color w:val="AD1457"/>
          <w:sz w:val="20"/>
        </w:rPr>
        <w:t>measure: { type: number sql: ... }</w:t>
      </w:r>
      <w:r>
        <w:t xml:space="preserve"> — it does not aggregate a raw column itself, it combines already-aggregated measures.</w:t>
      </w:r>
    </w:p>
    <w:p w14:paraId="113AD22A" w14:textId="77777777" w:rsidR="007D0CB5" w:rsidRDefault="00000000">
      <w:pPr>
        <w:spacing w:before="200" w:after="0"/>
      </w:pPr>
      <w:r>
        <w:rPr>
          <w:rFonts w:ascii="Consolas" w:eastAsia="Consolas" w:hAnsi="Consolas" w:cs="Consolas"/>
          <w:b/>
          <w:color w:val="16324F"/>
          <w:sz w:val="18"/>
        </w:rPr>
        <w:t>📄  Derived measure examples</w:t>
      </w:r>
    </w:p>
    <w:p w14:paraId="189D437E"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 Inside the mart_revenue view (myconnect_mart.mart_revenue)</w:t>
      </w:r>
      <w:r>
        <w:rPr>
          <w:rFonts w:ascii="Consolas" w:eastAsia="Consolas" w:hAnsi="Consolas" w:cs="Consolas"/>
          <w:color w:val="212B33"/>
          <w:sz w:val="17"/>
        </w:rPr>
        <w:br/>
        <w:t> </w:t>
      </w:r>
      <w:r>
        <w:rPr>
          <w:rFonts w:ascii="Consolas" w:eastAsia="Consolas" w:hAnsi="Consolas" w:cs="Consolas"/>
          <w:color w:val="212B33"/>
          <w:sz w:val="17"/>
        </w:rPr>
        <w:br/>
        <w:t>measure: collection_rate {</w:t>
      </w:r>
      <w:r>
        <w:rPr>
          <w:rFonts w:ascii="Consolas" w:eastAsia="Consolas" w:hAnsi="Consolas" w:cs="Consolas"/>
          <w:color w:val="212B33"/>
          <w:sz w:val="17"/>
        </w:rPr>
        <w:br/>
        <w:t xml:space="preserve">  type: average          # Mart rows are already monthly aggregates — average, not sum</w:t>
      </w:r>
      <w:r>
        <w:rPr>
          <w:rFonts w:ascii="Consolas" w:eastAsia="Consolas" w:hAnsi="Consolas" w:cs="Consolas"/>
          <w:color w:val="212B33"/>
          <w:sz w:val="17"/>
        </w:rPr>
        <w:br/>
        <w:t xml:space="preserve">  sql: ${TABLE}.collection_rate ;;</w:t>
      </w:r>
      <w:r>
        <w:rPr>
          <w:rFonts w:ascii="Consolas" w:eastAsia="Consolas" w:hAnsi="Consolas" w:cs="Consolas"/>
          <w:color w:val="212B33"/>
          <w:sz w:val="17"/>
        </w:rPr>
        <w:br/>
        <w:t xml:space="preserve">  value_format_name: percent_1</w:t>
      </w:r>
      <w:r>
        <w:rPr>
          <w:rFonts w:ascii="Consolas" w:eastAsia="Consolas" w:hAnsi="Consolas" w:cs="Consolas"/>
          <w:color w:val="212B33"/>
          <w:sz w:val="17"/>
        </w:rPr>
        <w:br/>
        <w:t>}</w:t>
      </w:r>
      <w:r>
        <w:rPr>
          <w:rFonts w:ascii="Consolas" w:eastAsia="Consolas" w:hAnsi="Consolas" w:cs="Consolas"/>
          <w:color w:val="212B33"/>
          <w:sz w:val="17"/>
        </w:rPr>
        <w:br/>
        <w:t> </w:t>
      </w:r>
      <w:r>
        <w:rPr>
          <w:rFonts w:ascii="Consolas" w:eastAsia="Consolas" w:hAnsi="Consolas" w:cs="Consolas"/>
          <w:color w:val="212B33"/>
          <w:sz w:val="17"/>
        </w:rPr>
        <w:br/>
        <w:t># Inside the fct_billing view — outstanding balance computed from two Gold columns</w:t>
      </w:r>
      <w:r>
        <w:rPr>
          <w:rFonts w:ascii="Consolas" w:eastAsia="Consolas" w:hAnsi="Consolas" w:cs="Consolas"/>
          <w:color w:val="212B33"/>
          <w:sz w:val="17"/>
        </w:rPr>
        <w:br/>
        <w:t>measure: outstanding_balance {</w:t>
      </w:r>
      <w:r>
        <w:rPr>
          <w:rFonts w:ascii="Consolas" w:eastAsia="Consolas" w:hAnsi="Consolas" w:cs="Consolas"/>
          <w:color w:val="212B33"/>
          <w:sz w:val="17"/>
        </w:rPr>
        <w:br/>
        <w:t xml:space="preserve">  type: number</w:t>
      </w:r>
      <w:r>
        <w:rPr>
          <w:rFonts w:ascii="Consolas" w:eastAsia="Consolas" w:hAnsi="Consolas" w:cs="Consolas"/>
          <w:color w:val="212B33"/>
          <w:sz w:val="17"/>
        </w:rPr>
        <w:br/>
        <w:t xml:space="preserve">  sql: ${total_revenue} - ${total_paid_sum} ;;</w:t>
      </w:r>
      <w:r>
        <w:rPr>
          <w:rFonts w:ascii="Consolas" w:eastAsia="Consolas" w:hAnsi="Consolas" w:cs="Consolas"/>
          <w:color w:val="212B33"/>
          <w:sz w:val="17"/>
        </w:rPr>
        <w:br/>
        <w:t xml:space="preserve">  value_format: "\"RM\"#,##0"</w:t>
      </w:r>
      <w:r>
        <w:rPr>
          <w:rFonts w:ascii="Consolas" w:eastAsia="Consolas" w:hAnsi="Consolas" w:cs="Consolas"/>
          <w:color w:val="212B33"/>
          <w:sz w:val="17"/>
        </w:rPr>
        <w:br/>
        <w:t>}</w:t>
      </w:r>
      <w:r>
        <w:rPr>
          <w:rFonts w:ascii="Consolas" w:eastAsia="Consolas" w:hAnsi="Consolas" w:cs="Consolas"/>
          <w:color w:val="212B33"/>
          <w:sz w:val="17"/>
        </w:rPr>
        <w:br/>
        <w:t> </w:t>
      </w:r>
      <w:r>
        <w:rPr>
          <w:rFonts w:ascii="Consolas" w:eastAsia="Consolas" w:hAnsi="Consolas" w:cs="Consolas"/>
          <w:color w:val="212B33"/>
          <w:sz w:val="17"/>
        </w:rPr>
        <w:br/>
        <w:t># Inside the dim_subscriptions / mart_revenue relationship — ARPU</w:t>
      </w:r>
      <w:r>
        <w:rPr>
          <w:rFonts w:ascii="Consolas" w:eastAsia="Consolas" w:hAnsi="Consolas" w:cs="Consolas"/>
          <w:color w:val="212B33"/>
          <w:sz w:val="17"/>
        </w:rPr>
        <w:br/>
        <w:t>measure: arpu {</w:t>
      </w:r>
      <w:r>
        <w:rPr>
          <w:rFonts w:ascii="Consolas" w:eastAsia="Consolas" w:hAnsi="Consolas" w:cs="Consolas"/>
          <w:color w:val="212B33"/>
          <w:sz w:val="17"/>
        </w:rPr>
        <w:br/>
        <w:t xml:space="preserve">  type: average</w:t>
      </w:r>
      <w:r>
        <w:rPr>
          <w:rFonts w:ascii="Consolas" w:eastAsia="Consolas" w:hAnsi="Consolas" w:cs="Consolas"/>
          <w:color w:val="212B33"/>
          <w:sz w:val="17"/>
        </w:rPr>
        <w:br/>
        <w:t xml:space="preserve">  sql: ${TABLE}.arpu ;;   # already point-in-time reconstructed in Mart — do not recompute in LookML</w:t>
      </w:r>
      <w:r>
        <w:rPr>
          <w:rFonts w:ascii="Consolas" w:eastAsia="Consolas" w:hAnsi="Consolas" w:cs="Consolas"/>
          <w:color w:val="212B33"/>
          <w:sz w:val="17"/>
        </w:rPr>
        <w:br/>
        <w:t xml:space="preserve">  value_format: "\"RM\"#,##0.00"</w:t>
      </w:r>
      <w:r>
        <w:rPr>
          <w:rFonts w:ascii="Consolas" w:eastAsia="Consolas" w:hAnsi="Consolas" w:cs="Consolas"/>
          <w:color w:val="212B33"/>
          <w:sz w:val="17"/>
        </w:rPr>
        <w:br/>
        <w:t>}</w:t>
      </w:r>
    </w:p>
    <w:p w14:paraId="6432EF05" w14:textId="77777777" w:rsidR="007D0CB5" w:rsidRDefault="00000000">
      <w:pPr>
        <w:pStyle w:val="Heading2"/>
      </w:pPr>
      <w:r>
        <w:t>Three places the same formula could live — and why it matters which one you pick</w:t>
      </w:r>
    </w:p>
    <w:tbl>
      <w:tblPr>
        <w:tblStyle w:val="TableGrid"/>
        <w:tblW w:w="0" w:type="auto"/>
        <w:jc w:val="center"/>
        <w:tblLayout w:type="fixed"/>
        <w:tblLook w:val="04A0" w:firstRow="1" w:lastRow="0" w:firstColumn="1" w:lastColumn="0" w:noHBand="0" w:noVBand="1"/>
      </w:tblPr>
      <w:tblGrid>
        <w:gridCol w:w="3024"/>
        <w:gridCol w:w="6768"/>
      </w:tblGrid>
      <w:tr w:rsidR="007D0CB5" w14:paraId="4685705A" w14:textId="77777777">
        <w:trPr>
          <w:tblHeader/>
          <w:jc w:val="center"/>
        </w:trPr>
        <w:tc>
          <w:tcPr>
            <w:tcW w:w="3024" w:type="dxa"/>
            <w:shd w:val="clear" w:color="auto" w:fill="16324F"/>
            <w:vAlign w:val="center"/>
          </w:tcPr>
          <w:p w14:paraId="11088024" w14:textId="77777777" w:rsidR="007D0CB5" w:rsidRDefault="00000000">
            <w:r>
              <w:rPr>
                <w:b/>
                <w:color w:val="FFFFFF"/>
                <w:sz w:val="18"/>
              </w:rPr>
              <w:t>Where the formula lives</w:t>
            </w:r>
          </w:p>
        </w:tc>
        <w:tc>
          <w:tcPr>
            <w:tcW w:w="6768" w:type="dxa"/>
            <w:shd w:val="clear" w:color="auto" w:fill="16324F"/>
            <w:vAlign w:val="center"/>
          </w:tcPr>
          <w:p w14:paraId="0E289915" w14:textId="77777777" w:rsidR="007D0CB5" w:rsidRDefault="00000000">
            <w:r>
              <w:rPr>
                <w:b/>
                <w:color w:val="FFFFFF"/>
                <w:sz w:val="18"/>
              </w:rPr>
              <w:t>What happens</w:t>
            </w:r>
          </w:p>
        </w:tc>
      </w:tr>
      <w:tr w:rsidR="007D0CB5" w14:paraId="5BFFE036" w14:textId="77777777">
        <w:trPr>
          <w:jc w:val="center"/>
        </w:trPr>
        <w:tc>
          <w:tcPr>
            <w:tcW w:w="3024" w:type="dxa"/>
            <w:vAlign w:val="center"/>
          </w:tcPr>
          <w:p w14:paraId="08340F9B" w14:textId="77777777" w:rsidR="007D0CB5" w:rsidRDefault="00000000">
            <w:r>
              <w:rPr>
                <w:b/>
                <w:sz w:val="18"/>
              </w:rPr>
              <w:lastRenderedPageBreak/>
              <w:t>In SQL</w:t>
            </w:r>
            <w:r>
              <w:rPr>
                <w:sz w:val="18"/>
              </w:rPr>
              <w:t xml:space="preserve"> (Dataform/Mart)</w:t>
            </w:r>
          </w:p>
        </w:tc>
        <w:tc>
          <w:tcPr>
            <w:tcW w:w="6768" w:type="dxa"/>
            <w:vAlign w:val="center"/>
          </w:tcPr>
          <w:p w14:paraId="504757CB" w14:textId="77777777" w:rsidR="007D0CB5" w:rsidRDefault="00000000">
            <w:r>
              <w:rPr>
                <w:sz w:val="18"/>
              </w:rPr>
              <w:t xml:space="preserve">Computed once, at the grain the table is built at (monthly, for </w:t>
            </w:r>
            <w:r>
              <w:rPr>
                <w:rFonts w:ascii="Consolas" w:eastAsia="Consolas" w:hAnsi="Consolas" w:cs="Consolas"/>
                <w:color w:val="AD1457"/>
                <w:sz w:val="17"/>
              </w:rPr>
              <w:t>mart_revenue</w:t>
            </w:r>
            <w:r>
              <w:rPr>
                <w:sz w:val="18"/>
              </w:rPr>
              <w:t>). Correct and fast, but inflexible — it can't be recomputed at a different grain without a new model.</w:t>
            </w:r>
          </w:p>
        </w:tc>
      </w:tr>
      <w:tr w:rsidR="007D0CB5" w14:paraId="1CC63D85" w14:textId="77777777">
        <w:trPr>
          <w:jc w:val="center"/>
        </w:trPr>
        <w:tc>
          <w:tcPr>
            <w:tcW w:w="3024" w:type="dxa"/>
            <w:vAlign w:val="center"/>
          </w:tcPr>
          <w:p w14:paraId="02494CD1" w14:textId="77777777" w:rsidR="007D0CB5" w:rsidRDefault="00000000">
            <w:r>
              <w:rPr>
                <w:b/>
                <w:sz w:val="18"/>
              </w:rPr>
              <w:t>As a LookML measure</w:t>
            </w:r>
          </w:p>
        </w:tc>
        <w:tc>
          <w:tcPr>
            <w:tcW w:w="6768" w:type="dxa"/>
            <w:vAlign w:val="center"/>
          </w:tcPr>
          <w:p w14:paraId="51148F31" w14:textId="77777777" w:rsidR="007D0CB5" w:rsidRDefault="00000000">
            <w:r>
              <w:rPr>
                <w:sz w:val="18"/>
              </w:rPr>
              <w:t xml:space="preserve">Computed on demand, at whatever grain the Explore is queried — but defined </w:t>
            </w:r>
            <w:r>
              <w:rPr>
                <w:b/>
                <w:sz w:val="18"/>
              </w:rPr>
              <w:t>once</w:t>
            </w:r>
            <w:r>
              <w:rPr>
                <w:sz w:val="18"/>
              </w:rPr>
              <w:t>, in Git, reviewed like code. Every dashboard that uses this measure gets an identical formula, forever.</w:t>
            </w:r>
          </w:p>
        </w:tc>
      </w:tr>
      <w:tr w:rsidR="007D0CB5" w14:paraId="1B41128F" w14:textId="77777777">
        <w:trPr>
          <w:jc w:val="center"/>
        </w:trPr>
        <w:tc>
          <w:tcPr>
            <w:tcW w:w="3024" w:type="dxa"/>
            <w:vAlign w:val="center"/>
          </w:tcPr>
          <w:p w14:paraId="7C32E550" w14:textId="77777777" w:rsidR="007D0CB5" w:rsidRDefault="00000000">
            <w:r>
              <w:rPr>
                <w:b/>
                <w:sz w:val="18"/>
              </w:rPr>
              <w:t>In a dashboard/report</w:t>
            </w:r>
            <w:r>
              <w:rPr>
                <w:sz w:val="18"/>
              </w:rPr>
              <w:t xml:space="preserve"> (Looker Studio's model)</w:t>
            </w:r>
          </w:p>
        </w:tc>
        <w:tc>
          <w:tcPr>
            <w:tcW w:w="6768" w:type="dxa"/>
            <w:vAlign w:val="center"/>
          </w:tcPr>
          <w:p w14:paraId="479431A3" w14:textId="77777777" w:rsidR="007D0CB5" w:rsidRDefault="00000000">
            <w:r>
              <w:rPr>
                <w:sz w:val="18"/>
              </w:rPr>
              <w:t>Computed per-report, by whoever built that report. Two reports can define "collection rate" differently and nobody is notified. This is the exact failure mode LookML exists to prevent (Section 1).</w:t>
            </w:r>
          </w:p>
        </w:tc>
      </w:tr>
    </w:tbl>
    <w:p w14:paraId="2A71B159" w14:textId="77777777" w:rsidR="007D0CB5" w:rsidRDefault="007D0CB5">
      <w:pPr>
        <w:spacing w:after="40"/>
      </w:pPr>
    </w:p>
    <w:p w14:paraId="66AD5C0D" w14:textId="77777777" w:rsidR="007D0CB5" w:rsidRDefault="00000000">
      <w:pPr>
        <w:pBdr>
          <w:top w:val="single" w:sz="4" w:space="8" w:color="B71C1C"/>
          <w:left w:val="single" w:sz="4" w:space="8" w:color="B71C1C"/>
          <w:bottom w:val="single" w:sz="4" w:space="8" w:color="B71C1C"/>
          <w:right w:val="single" w:sz="4" w:space="8" w:color="B71C1C"/>
        </w:pBdr>
        <w:shd w:val="clear" w:color="auto" w:fill="FFEBEE"/>
        <w:spacing w:before="120" w:after="200"/>
        <w:ind w:left="72" w:right="72"/>
      </w:pPr>
      <w:r>
        <w:rPr>
          <w:b/>
          <w:color w:val="B71C1C"/>
          <w:sz w:val="19"/>
        </w:rPr>
        <w:t xml:space="preserve">COMMON MISTAKE —  </w:t>
      </w:r>
      <w:r>
        <w:rPr>
          <w:b/>
          <w:sz w:val="19"/>
        </w:rPr>
        <w:t>Mart rows are already monthly aggregates.</w:t>
      </w:r>
      <w:r>
        <w:rPr>
          <w:sz w:val="19"/>
        </w:rPr>
        <w:t xml:space="preserve"> Declaring </w:t>
      </w:r>
      <w:r>
        <w:rPr>
          <w:rFonts w:ascii="Consolas" w:eastAsia="Consolas" w:hAnsi="Consolas" w:cs="Consolas"/>
          <w:color w:val="AD1457"/>
          <w:sz w:val="18"/>
        </w:rPr>
        <w:t>measure: mrr { type: sum }</w:t>
      </w:r>
      <w:r>
        <w:rPr>
          <w:sz w:val="19"/>
        </w:rPr>
        <w:t xml:space="preserve"> on </w:t>
      </w:r>
      <w:r>
        <w:rPr>
          <w:rFonts w:ascii="Consolas" w:eastAsia="Consolas" w:hAnsi="Consolas" w:cs="Consolas"/>
          <w:color w:val="AD1457"/>
          <w:sz w:val="18"/>
        </w:rPr>
        <w:t>mart_revenue.mrr</w:t>
      </w:r>
      <w:r>
        <w:rPr>
          <w:sz w:val="19"/>
        </w:rPr>
        <w:t xml:space="preserve"> and then viewing an 18-month range sums 18 already-aggregated monthly MRR figures into a meaningless number. Every measure defined on a Mart view in this guide uses </w:t>
      </w:r>
      <w:r>
        <w:rPr>
          <w:rFonts w:ascii="Consolas" w:eastAsia="Consolas" w:hAnsi="Consolas" w:cs="Consolas"/>
          <w:color w:val="AD1457"/>
          <w:sz w:val="18"/>
        </w:rPr>
        <w:t>type: average</w:t>
      </w:r>
      <w:r>
        <w:rPr>
          <w:sz w:val="19"/>
        </w:rPr>
        <w:t xml:space="preserve"> (or forces a single-month filter) instead of </w:t>
      </w:r>
      <w:r>
        <w:rPr>
          <w:rFonts w:ascii="Consolas" w:eastAsia="Consolas" w:hAnsi="Consolas" w:cs="Consolas"/>
          <w:color w:val="AD1457"/>
          <w:sz w:val="18"/>
        </w:rPr>
        <w:t>type: sum</w:t>
      </w:r>
      <w:r>
        <w:rPr>
          <w:sz w:val="19"/>
        </w:rPr>
        <w:t xml:space="preserve"> — this trap does not exist on Gold views, where measures aggregate real per-row facts.</w:t>
      </w:r>
    </w:p>
    <w:p w14:paraId="23B14BD2" w14:textId="77777777" w:rsidR="007D0CB5" w:rsidRDefault="00000000">
      <w:r>
        <w:rPr>
          <w:b/>
        </w:rPr>
        <w:t>Governed metric definitions are valuable</w:t>
      </w:r>
      <w:r>
        <w:t xml:space="preserve"> for exactly one reason: they make "collection rate went from 94% to 91%" a fact everyone in the business agrees on, instead of the start of a meeting spent reconciling two spreadsheets. The cost is real too — every new metric now requires a Git branch, a review, and a deploy, not a five-minute edit inside a report. That trade-off is the entire point of choosing Looker over Looker Studio for a metric layer this load-bearing.</w:t>
      </w:r>
    </w:p>
    <w:p w14:paraId="63B67CBF" w14:textId="77777777" w:rsidR="007D0CB5" w:rsidRDefault="00000000">
      <w:pPr>
        <w:pStyle w:val="Heading1"/>
        <w:pBdr>
          <w:bottom w:val="single" w:sz="10" w:space="6" w:color="16324F"/>
        </w:pBdr>
      </w:pPr>
      <w:bookmarkStart w:id="12" w:name="_Toc239730786"/>
      <w:r>
        <w:rPr>
          <w:rFonts w:ascii="Calibri" w:hAnsi="Calibri"/>
        </w:rPr>
        <w:t>13.  Generated SQL</w:t>
      </w:r>
      <w:bookmarkEnd w:id="12"/>
    </w:p>
    <w:p w14:paraId="6ADC93D6" w14:textId="77777777" w:rsidR="007D0CB5" w:rsidRDefault="00000000">
      <w:r>
        <w:t>LookML never runs against the warehouse directly — it compiles to SQL, and Looker sends that SQL to BigQuery. Understanding roughly what gets generated is what makes LookML debuggable.</w:t>
      </w:r>
    </w:p>
    <w:p w14:paraId="2B205A86" w14:textId="77777777" w:rsidR="007D0CB5" w:rsidRDefault="00000000">
      <w:r>
        <w:t xml:space="preserve">Suppose the </w:t>
      </w:r>
      <w:r>
        <w:rPr>
          <w:rFonts w:ascii="Consolas" w:eastAsia="Consolas" w:hAnsi="Consolas" w:cs="Consolas"/>
          <w:color w:val="AD1457"/>
          <w:sz w:val="20"/>
        </w:rPr>
        <w:t>billing</w:t>
      </w:r>
      <w:r>
        <w:t xml:space="preserve"> Explore (Section 8) is extended with one more </w:t>
      </w:r>
      <w:r>
        <w:rPr>
          <w:rFonts w:ascii="Consolas" w:eastAsia="Consolas" w:hAnsi="Consolas" w:cs="Consolas"/>
          <w:color w:val="AD1457"/>
          <w:sz w:val="20"/>
        </w:rPr>
        <w:t>many_to_one</w:t>
      </w:r>
      <w:r>
        <w:t xml:space="preserve"> join, </w:t>
      </w:r>
      <w:r>
        <w:rPr>
          <w:rFonts w:ascii="Consolas" w:eastAsia="Consolas" w:hAnsi="Consolas" w:cs="Consolas"/>
          <w:color w:val="AD1457"/>
          <w:sz w:val="20"/>
        </w:rPr>
        <w:t>dim_geography</w:t>
      </w:r>
      <w:r>
        <w:t xml:space="preserve"> (via </w:t>
      </w:r>
      <w:r>
        <w:rPr>
          <w:rFonts w:ascii="Consolas" w:eastAsia="Consolas" w:hAnsi="Consolas" w:cs="Consolas"/>
          <w:color w:val="AD1457"/>
          <w:sz w:val="20"/>
        </w:rPr>
        <w:t>dim_customers.state</w:t>
      </w:r>
      <w:r>
        <w:t>/</w:t>
      </w:r>
      <w:r>
        <w:rPr>
          <w:rFonts w:ascii="Consolas" w:eastAsia="Consolas" w:hAnsi="Consolas" w:cs="Consolas"/>
          <w:color w:val="AD1457"/>
          <w:sz w:val="20"/>
        </w:rPr>
        <w:t>city</w:t>
      </w:r>
      <w:r>
        <w:t xml:space="preserve"> → </w:t>
      </w:r>
      <w:r>
        <w:rPr>
          <w:rFonts w:ascii="Consolas" w:eastAsia="Consolas" w:hAnsi="Consolas" w:cs="Consolas"/>
          <w:color w:val="AD1457"/>
          <w:sz w:val="20"/>
        </w:rPr>
        <w:t>dim_geography.state</w:t>
      </w:r>
      <w:r>
        <w:t>/</w:t>
      </w:r>
      <w:r>
        <w:rPr>
          <w:rFonts w:ascii="Consolas" w:eastAsia="Consolas" w:hAnsi="Consolas" w:cs="Consolas"/>
          <w:color w:val="AD1457"/>
          <w:sz w:val="20"/>
        </w:rPr>
        <w:t>city</w:t>
      </w:r>
      <w:r>
        <w:t xml:space="preserve">), so region becomes queryable alongside billing measures. A user then picks: </w:t>
      </w:r>
      <w:r>
        <w:rPr>
          <w:b/>
        </w:rPr>
        <w:t>Region (`dim_geography.region`)</w:t>
      </w:r>
      <w:r>
        <w:t xml:space="preserve">, </w:t>
      </w:r>
      <w:r>
        <w:rPr>
          <w:b/>
        </w:rPr>
        <w:t>Invoice Month (`fct_billing.invoice_month`)</w:t>
      </w:r>
      <w:r>
        <w:t xml:space="preserve">, </w:t>
      </w:r>
      <w:r>
        <w:rPr>
          <w:b/>
        </w:rPr>
        <w:t>Total Revenue</w:t>
      </w:r>
      <w:r>
        <w:t xml:space="preserve">, and </w:t>
      </w:r>
      <w:r>
        <w:rPr>
          <w:b/>
        </w:rPr>
        <w:t>Overdue Amount</w:t>
      </w:r>
      <w:r>
        <w:t xml:space="preserve"> — both measures already defined on </w:t>
      </w:r>
      <w:r>
        <w:rPr>
          <w:rFonts w:ascii="Consolas" w:eastAsia="Consolas" w:hAnsi="Consolas" w:cs="Consolas"/>
          <w:color w:val="AD1457"/>
          <w:sz w:val="20"/>
        </w:rPr>
        <w:t>fct_billing</w:t>
      </w:r>
      <w:r>
        <w:t xml:space="preserve"> (Section 6), so no fact-to-fact join is involved.</w:t>
      </w:r>
    </w:p>
    <w:p w14:paraId="133DA22C" w14:textId="77777777" w:rsidR="007D0CB5" w:rsidRDefault="00000000">
      <w:pPr>
        <w:spacing w:before="200" w:after="0"/>
      </w:pPr>
      <w:r>
        <w:rPr>
          <w:rFonts w:ascii="Consolas" w:eastAsia="Consolas" w:hAnsi="Consolas" w:cs="Consolas"/>
          <w:b/>
          <w:color w:val="16324F"/>
          <w:sz w:val="18"/>
        </w:rPr>
        <w:t>📄  Approximate SQL generated by Looker</w:t>
      </w:r>
    </w:p>
    <w:p w14:paraId="3E831D25"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 Illustrative only — Looker's actual output includes header comments, full</w:t>
      </w:r>
      <w:r>
        <w:rPr>
          <w:rFonts w:ascii="Consolas" w:eastAsia="Consolas" w:hAnsi="Consolas" w:cs="Consolas"/>
          <w:color w:val="212B33"/>
          <w:sz w:val="17"/>
        </w:rPr>
        <w:br/>
        <w:t>-- backtick-quoted table paths, and may differ in aliasing conventions.</w:t>
      </w:r>
      <w:r>
        <w:rPr>
          <w:rFonts w:ascii="Consolas" w:eastAsia="Consolas" w:hAnsi="Consolas" w:cs="Consolas"/>
          <w:color w:val="212B33"/>
          <w:sz w:val="17"/>
        </w:rPr>
        <w:br/>
        <w:t> </w:t>
      </w:r>
      <w:r>
        <w:rPr>
          <w:rFonts w:ascii="Consolas" w:eastAsia="Consolas" w:hAnsi="Consolas" w:cs="Consolas"/>
          <w:color w:val="212B33"/>
          <w:sz w:val="17"/>
        </w:rPr>
        <w:br/>
        <w:t>SELECT</w:t>
      </w:r>
      <w:r>
        <w:rPr>
          <w:rFonts w:ascii="Consolas" w:eastAsia="Consolas" w:hAnsi="Consolas" w:cs="Consolas"/>
          <w:color w:val="212B33"/>
          <w:sz w:val="17"/>
        </w:rPr>
        <w:br/>
        <w:t xml:space="preserve">  dim_geography.region AS dim_geography_region,</w:t>
      </w:r>
      <w:r>
        <w:rPr>
          <w:rFonts w:ascii="Consolas" w:eastAsia="Consolas" w:hAnsi="Consolas" w:cs="Consolas"/>
          <w:color w:val="212B33"/>
          <w:sz w:val="17"/>
        </w:rPr>
        <w:br/>
        <w:t xml:space="preserve">  DATE_TRUNC(fct_billing.invoice_date, MONTH) AS fct_billing_invoice_month,</w:t>
      </w:r>
      <w:r>
        <w:rPr>
          <w:rFonts w:ascii="Consolas" w:eastAsia="Consolas" w:hAnsi="Consolas" w:cs="Consolas"/>
          <w:color w:val="212B33"/>
          <w:sz w:val="17"/>
        </w:rPr>
        <w:br/>
        <w:t xml:space="preserve">  SUM(fct_billing.total_amount) AS fct_billing_total_revenue,</w:t>
      </w:r>
      <w:r>
        <w:rPr>
          <w:rFonts w:ascii="Consolas" w:eastAsia="Consolas" w:hAnsi="Consolas" w:cs="Consolas"/>
          <w:color w:val="212B33"/>
          <w:sz w:val="17"/>
        </w:rPr>
        <w:br/>
        <w:t xml:space="preserve">  SUM(CASE WHEN fct_billing.is_overdue THEN fct_billing.total_amount ELSE 0 END)</w:t>
      </w:r>
      <w:r>
        <w:rPr>
          <w:rFonts w:ascii="Consolas" w:eastAsia="Consolas" w:hAnsi="Consolas" w:cs="Consolas"/>
          <w:color w:val="212B33"/>
          <w:sz w:val="17"/>
        </w:rPr>
        <w:br/>
        <w:t xml:space="preserve">    AS fct_billing_overdue_amount</w:t>
      </w:r>
      <w:r>
        <w:rPr>
          <w:rFonts w:ascii="Consolas" w:eastAsia="Consolas" w:hAnsi="Consolas" w:cs="Consolas"/>
          <w:color w:val="212B33"/>
          <w:sz w:val="17"/>
        </w:rPr>
        <w:br/>
      </w:r>
      <w:r>
        <w:rPr>
          <w:rFonts w:ascii="Consolas" w:eastAsia="Consolas" w:hAnsi="Consolas" w:cs="Consolas"/>
          <w:color w:val="212B33"/>
          <w:sz w:val="17"/>
        </w:rPr>
        <w:lastRenderedPageBreak/>
        <w:t>FROM `myconnect-analytics.myconnect_gold.fct_billing` AS fct_billing</w:t>
      </w:r>
      <w:r>
        <w:rPr>
          <w:rFonts w:ascii="Consolas" w:eastAsia="Consolas" w:hAnsi="Consolas" w:cs="Consolas"/>
          <w:color w:val="212B33"/>
          <w:sz w:val="17"/>
        </w:rPr>
        <w:br/>
        <w:t>LEFT JOIN `myconnect-analytics.myconnect_gold.dim_subscriptions` AS dim_subscriptions</w:t>
      </w:r>
      <w:r>
        <w:rPr>
          <w:rFonts w:ascii="Consolas" w:eastAsia="Consolas" w:hAnsi="Consolas" w:cs="Consolas"/>
          <w:color w:val="212B33"/>
          <w:sz w:val="17"/>
        </w:rPr>
        <w:br/>
        <w:t xml:space="preserve">  ON fct_billing.subscription_id = dim_subscriptions.subscription_id</w:t>
      </w:r>
      <w:r>
        <w:rPr>
          <w:rFonts w:ascii="Consolas" w:eastAsia="Consolas" w:hAnsi="Consolas" w:cs="Consolas"/>
          <w:color w:val="212B33"/>
          <w:sz w:val="17"/>
        </w:rPr>
        <w:br/>
        <w:t>LEFT JOIN `myconnect-analytics.myconnect_gold.dim_customers` AS dim_customers</w:t>
      </w:r>
      <w:r>
        <w:rPr>
          <w:rFonts w:ascii="Consolas" w:eastAsia="Consolas" w:hAnsi="Consolas" w:cs="Consolas"/>
          <w:color w:val="212B33"/>
          <w:sz w:val="17"/>
        </w:rPr>
        <w:br/>
        <w:t xml:space="preserve">  ON fct_billing.customer_id = dim_customers.customer_id</w:t>
      </w:r>
      <w:r>
        <w:rPr>
          <w:rFonts w:ascii="Consolas" w:eastAsia="Consolas" w:hAnsi="Consolas" w:cs="Consolas"/>
          <w:color w:val="212B33"/>
          <w:sz w:val="17"/>
        </w:rPr>
        <w:br/>
        <w:t>LEFT JOIN `myconnect-analytics.myconnect_gold.dim_geography` AS dim_geography</w:t>
      </w:r>
      <w:r>
        <w:rPr>
          <w:rFonts w:ascii="Consolas" w:eastAsia="Consolas" w:hAnsi="Consolas" w:cs="Consolas"/>
          <w:color w:val="212B33"/>
          <w:sz w:val="17"/>
        </w:rPr>
        <w:br/>
        <w:t xml:space="preserve">  ON dim_customers.state = dim_geography.state AND dim_customers.city = dim_geography.city</w:t>
      </w:r>
      <w:r>
        <w:rPr>
          <w:rFonts w:ascii="Consolas" w:eastAsia="Consolas" w:hAnsi="Consolas" w:cs="Consolas"/>
          <w:color w:val="212B33"/>
          <w:sz w:val="17"/>
        </w:rPr>
        <w:br/>
        <w:t>GROUP BY 1, 2</w:t>
      </w:r>
      <w:r>
        <w:rPr>
          <w:rFonts w:ascii="Consolas" w:eastAsia="Consolas" w:hAnsi="Consolas" w:cs="Consolas"/>
          <w:color w:val="212B33"/>
          <w:sz w:val="17"/>
        </w:rPr>
        <w:br/>
        <w:t>ORDER BY 2 ASC</w:t>
      </w:r>
      <w:r>
        <w:rPr>
          <w:rFonts w:ascii="Consolas" w:eastAsia="Consolas" w:hAnsi="Consolas" w:cs="Consolas"/>
          <w:color w:val="212B33"/>
          <w:sz w:val="17"/>
        </w:rPr>
        <w:br/>
        <w:t>LIMIT 500</w:t>
      </w:r>
    </w:p>
    <w:p w14:paraId="4701DFE5" w14:textId="77777777" w:rsidR="007D0CB5" w:rsidRDefault="00000000">
      <w:pPr>
        <w:pBdr>
          <w:top w:val="single" w:sz="4" w:space="8" w:color="EF6C00"/>
          <w:left w:val="single" w:sz="4" w:space="8" w:color="EF6C00"/>
          <w:bottom w:val="single" w:sz="4" w:space="8" w:color="EF6C00"/>
          <w:right w:val="single" w:sz="4" w:space="8" w:color="EF6C00"/>
        </w:pBdr>
        <w:shd w:val="clear" w:color="auto" w:fill="FFF3E0"/>
        <w:spacing w:before="120" w:after="200"/>
        <w:ind w:left="72" w:right="72"/>
      </w:pPr>
      <w:r>
        <w:rPr>
          <w:b/>
          <w:color w:val="EF6C00"/>
          <w:sz w:val="19"/>
        </w:rPr>
        <w:t xml:space="preserve">VERSION / ACCURACY NOTE —  </w:t>
      </w:r>
      <w:r>
        <w:rPr>
          <w:b/>
          <w:sz w:val="19"/>
        </w:rPr>
        <w:t>LookML defines the semantic model; Looker generates the SQL.</w:t>
      </w:r>
      <w:r>
        <w:rPr>
          <w:sz w:val="19"/>
        </w:rPr>
        <w:t xml:space="preserve"> The example above is illustrative, not a literal capture. Once a query would fan out (e.g. two measures from different one-to-many-joined tables), Looker's real output wraps each side in its own deduplicated subquery (symmetric aggregates) — noticeably more complex than a flat </w:t>
      </w:r>
      <w:r>
        <w:rPr>
          <w:rFonts w:ascii="Consolas" w:eastAsia="Consolas" w:hAnsi="Consolas" w:cs="Consolas"/>
          <w:color w:val="AD1457"/>
          <w:sz w:val="18"/>
        </w:rPr>
        <w:t>GROUP BY</w:t>
      </w:r>
      <w:r>
        <w:rPr>
          <w:sz w:val="19"/>
        </w:rPr>
        <w:t xml:space="preserve">. Always read the </w:t>
      </w:r>
      <w:r>
        <w:rPr>
          <w:b/>
          <w:sz w:val="19"/>
        </w:rPr>
        <w:t>SQL tab</w:t>
      </w:r>
      <w:r>
        <w:rPr>
          <w:sz w:val="19"/>
        </w:rPr>
        <w:t xml:space="preserve"> in the Explore for the real, current query before trusting a number.</w:t>
      </w:r>
    </w:p>
    <w:p w14:paraId="2DF72AA9" w14:textId="77777777" w:rsidR="007D0CB5" w:rsidRDefault="00000000">
      <w:pPr>
        <w:pStyle w:val="Heading1"/>
        <w:pBdr>
          <w:bottom w:val="single" w:sz="10" w:space="6" w:color="16324F"/>
        </w:pBdr>
      </w:pPr>
      <w:bookmarkStart w:id="13" w:name="_Toc239730787"/>
      <w:r>
        <w:rPr>
          <w:rFonts w:ascii="Calibri" w:hAnsi="Calibri"/>
        </w:rPr>
        <w:t>14.  Dashboard Construction</w:t>
      </w:r>
      <w:bookmarkEnd w:id="13"/>
    </w:p>
    <w:p w14:paraId="7E2C6065" w14:textId="77777777" w:rsidR="007D0CB5" w:rsidRDefault="00000000">
      <w:r>
        <w:t>The practical path from a question to a tile on a dashboard:</w:t>
      </w:r>
    </w:p>
    <w:p w14:paraId="077AFC14" w14:textId="77777777" w:rsidR="007D0CB5" w:rsidRDefault="00000000">
      <w:pPr>
        <w:spacing w:before="200" w:after="0"/>
      </w:pPr>
      <w:r>
        <w:rPr>
          <w:rFonts w:ascii="Consolas" w:eastAsia="Consolas" w:hAnsi="Consolas" w:cs="Consolas"/>
          <w:b/>
          <w:color w:val="16324F"/>
          <w:sz w:val="18"/>
        </w:rPr>
        <w:t>📄  Explore -&gt; Dashboard workflow</w:t>
      </w:r>
    </w:p>
    <w:p w14:paraId="142548A3"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Explore (pick dimensions + measures, apply ad-hoc filters)</w:t>
      </w:r>
      <w:r>
        <w:rPr>
          <w:rFonts w:ascii="Consolas" w:eastAsia="Consolas" w:hAnsi="Consolas" w:cs="Consolas"/>
          <w:color w:val="212B33"/>
          <w:sz w:val="17"/>
        </w:rPr>
        <w:br/>
        <w:t xml:space="preserve">    -&gt; Run  (inspect the result table + the generated SQL)</w:t>
      </w:r>
      <w:r>
        <w:rPr>
          <w:rFonts w:ascii="Consolas" w:eastAsia="Consolas" w:hAnsi="Consolas" w:cs="Consolas"/>
          <w:color w:val="212B33"/>
          <w:sz w:val="17"/>
        </w:rPr>
        <w:br/>
        <w:t xml:space="preserve">    -&gt; Save as a Look, or "Add to dashboard"</w:t>
      </w:r>
      <w:r>
        <w:rPr>
          <w:rFonts w:ascii="Consolas" w:eastAsia="Consolas" w:hAnsi="Consolas" w:cs="Consolas"/>
          <w:color w:val="212B33"/>
          <w:sz w:val="17"/>
        </w:rPr>
        <w:br/>
        <w:t xml:space="preserve">    -&gt; Position the tile on the dashboard grid</w:t>
      </w:r>
      <w:r>
        <w:rPr>
          <w:rFonts w:ascii="Consolas" w:eastAsia="Consolas" w:hAnsi="Consolas" w:cs="Consolas"/>
          <w:color w:val="212B33"/>
          <w:sz w:val="17"/>
        </w:rPr>
        <w:br/>
        <w:t xml:space="preserve">    -&gt; Configure dashboard-level filters + wire tiles to listen to them</w:t>
      </w:r>
      <w:r>
        <w:rPr>
          <w:rFonts w:ascii="Consolas" w:eastAsia="Consolas" w:hAnsi="Consolas" w:cs="Consolas"/>
          <w:color w:val="212B33"/>
          <w:sz w:val="17"/>
        </w:rPr>
        <w:br/>
        <w:t xml:space="preserve">    -&gt; Test  (does every tile respond to every filter it should?)</w:t>
      </w:r>
      <w:r>
        <w:rPr>
          <w:rFonts w:ascii="Consolas" w:eastAsia="Consolas" w:hAnsi="Consolas" w:cs="Consolas"/>
          <w:color w:val="212B33"/>
          <w:sz w:val="17"/>
        </w:rPr>
        <w:br/>
        <w:t xml:space="preserve">    -&gt; Deploy  (if built as a LookML dashboard — commit, PR, merge, deploy)</w:t>
      </w:r>
    </w:p>
    <w:p w14:paraId="75603F9F" w14:textId="77777777" w:rsidR="007D0CB5" w:rsidRDefault="00000000">
      <w:pPr>
        <w:spacing w:before="120"/>
        <w:jc w:val="center"/>
      </w:pPr>
      <w:r>
        <w:rPr>
          <w:noProof/>
        </w:rPr>
        <w:lastRenderedPageBreak/>
        <w:drawing>
          <wp:inline distT="0" distB="0" distL="0" distR="0" wp14:anchorId="56992CD9" wp14:editId="4D5A5A39">
            <wp:extent cx="5212080" cy="41333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_wireframe.png"/>
                    <pic:cNvPicPr/>
                  </pic:nvPicPr>
                  <pic:blipFill>
                    <a:blip r:embed="rId10"/>
                    <a:stretch>
                      <a:fillRect/>
                    </a:stretch>
                  </pic:blipFill>
                  <pic:spPr>
                    <a:xfrm>
                      <a:off x="0" y="0"/>
                      <a:ext cx="5212080" cy="4133318"/>
                    </a:xfrm>
                    <a:prstGeom prst="rect">
                      <a:avLst/>
                    </a:prstGeom>
                  </pic:spPr>
                </pic:pic>
              </a:graphicData>
            </a:graphic>
          </wp:inline>
        </w:drawing>
      </w:r>
    </w:p>
    <w:p w14:paraId="0875AFA0" w14:textId="77777777" w:rsidR="007D0CB5" w:rsidRDefault="00000000">
      <w:pPr>
        <w:spacing w:before="40" w:after="280"/>
        <w:jc w:val="center"/>
      </w:pPr>
      <w:r>
        <w:rPr>
          <w:i/>
          <w:color w:val="545454"/>
          <w:sz w:val="17"/>
        </w:rPr>
        <w:t>Figure 5. Schematic wireframe — MYConnect's Revenue Assurance dashboard (not a Looker screenshot).</w:t>
      </w:r>
    </w:p>
    <w:tbl>
      <w:tblPr>
        <w:tblStyle w:val="TableGrid"/>
        <w:tblW w:w="0" w:type="auto"/>
        <w:jc w:val="center"/>
        <w:tblLayout w:type="fixed"/>
        <w:tblLook w:val="04A0" w:firstRow="1" w:lastRow="0" w:firstColumn="1" w:lastColumn="0" w:noHBand="0" w:noVBand="1"/>
      </w:tblPr>
      <w:tblGrid>
        <w:gridCol w:w="3744"/>
        <w:gridCol w:w="6048"/>
      </w:tblGrid>
      <w:tr w:rsidR="007D0CB5" w14:paraId="040F7C73" w14:textId="77777777">
        <w:trPr>
          <w:tblHeader/>
          <w:jc w:val="center"/>
        </w:trPr>
        <w:tc>
          <w:tcPr>
            <w:tcW w:w="3744" w:type="dxa"/>
            <w:shd w:val="clear" w:color="auto" w:fill="16324F"/>
            <w:vAlign w:val="center"/>
          </w:tcPr>
          <w:p w14:paraId="25DF4027" w14:textId="77777777" w:rsidR="007D0CB5" w:rsidRDefault="00000000">
            <w:r>
              <w:rPr>
                <w:b/>
                <w:color w:val="FFFFFF"/>
                <w:sz w:val="18"/>
              </w:rPr>
              <w:t>Dashboard element</w:t>
            </w:r>
          </w:p>
        </w:tc>
        <w:tc>
          <w:tcPr>
            <w:tcW w:w="6048" w:type="dxa"/>
            <w:shd w:val="clear" w:color="auto" w:fill="16324F"/>
            <w:vAlign w:val="center"/>
          </w:tcPr>
          <w:p w14:paraId="00ACE666" w14:textId="77777777" w:rsidR="007D0CB5" w:rsidRDefault="00000000">
            <w:r>
              <w:rPr>
                <w:b/>
                <w:color w:val="FFFFFF"/>
                <w:sz w:val="18"/>
              </w:rPr>
              <w:t>Powered by</w:t>
            </w:r>
          </w:p>
        </w:tc>
      </w:tr>
      <w:tr w:rsidR="007D0CB5" w14:paraId="327B8653" w14:textId="77777777">
        <w:trPr>
          <w:jc w:val="center"/>
        </w:trPr>
        <w:tc>
          <w:tcPr>
            <w:tcW w:w="3744" w:type="dxa"/>
            <w:vAlign w:val="center"/>
          </w:tcPr>
          <w:p w14:paraId="6125ED64" w14:textId="77777777" w:rsidR="007D0CB5" w:rsidRDefault="00000000">
            <w:r>
              <w:rPr>
                <w:sz w:val="18"/>
              </w:rPr>
              <w:t>KPI tiles (Billed Revenue, Collection Rate, Leakage %, Orphan Payments)</w:t>
            </w:r>
          </w:p>
        </w:tc>
        <w:tc>
          <w:tcPr>
            <w:tcW w:w="6048" w:type="dxa"/>
            <w:vAlign w:val="center"/>
          </w:tcPr>
          <w:p w14:paraId="071101B7" w14:textId="77777777" w:rsidR="007D0CB5" w:rsidRDefault="00000000">
            <w:r>
              <w:rPr>
                <w:rFonts w:ascii="Consolas" w:eastAsia="Consolas" w:hAnsi="Consolas" w:cs="Consolas"/>
                <w:color w:val="AD1457"/>
                <w:sz w:val="17"/>
              </w:rPr>
              <w:t>billing.total_revenue</w:t>
            </w:r>
            <w:r>
              <w:rPr>
                <w:sz w:val="18"/>
              </w:rPr>
              <w:t xml:space="preserve">; </w:t>
            </w:r>
            <w:r>
              <w:rPr>
                <w:rFonts w:ascii="Consolas" w:eastAsia="Consolas" w:hAnsi="Consolas" w:cs="Consolas"/>
                <w:color w:val="AD1457"/>
                <w:sz w:val="17"/>
              </w:rPr>
              <w:t>mart_revenue.collection_rate</w:t>
            </w:r>
            <w:r>
              <w:rPr>
                <w:sz w:val="18"/>
              </w:rPr>
              <w:t xml:space="preserve">; </w:t>
            </w:r>
            <w:r>
              <w:rPr>
                <w:rFonts w:ascii="Consolas" w:eastAsia="Consolas" w:hAnsi="Consolas" w:cs="Consolas"/>
                <w:color w:val="AD1457"/>
                <w:sz w:val="17"/>
              </w:rPr>
              <w:t>mart_revenue_assurance.avg_leakage_pct</w:t>
            </w:r>
            <w:r>
              <w:rPr>
                <w:sz w:val="18"/>
              </w:rPr>
              <w:t xml:space="preserve">; </w:t>
            </w:r>
            <w:r>
              <w:rPr>
                <w:rFonts w:ascii="Consolas" w:eastAsia="Consolas" w:hAnsi="Consolas" w:cs="Consolas"/>
                <w:color w:val="AD1457"/>
                <w:sz w:val="17"/>
              </w:rPr>
              <w:t>mart_revenue_assurance.avg_orphan_payments</w:t>
            </w:r>
          </w:p>
        </w:tc>
      </w:tr>
      <w:tr w:rsidR="007D0CB5" w14:paraId="62683DBB" w14:textId="77777777">
        <w:trPr>
          <w:jc w:val="center"/>
        </w:trPr>
        <w:tc>
          <w:tcPr>
            <w:tcW w:w="3744" w:type="dxa"/>
            <w:vAlign w:val="center"/>
          </w:tcPr>
          <w:p w14:paraId="47DCE483" w14:textId="77777777" w:rsidR="007D0CB5" w:rsidRDefault="00000000">
            <w:r>
              <w:rPr>
                <w:sz w:val="18"/>
              </w:rPr>
              <w:t>Billing Mismatch Trend (line)</w:t>
            </w:r>
          </w:p>
        </w:tc>
        <w:tc>
          <w:tcPr>
            <w:tcW w:w="6048" w:type="dxa"/>
            <w:vAlign w:val="center"/>
          </w:tcPr>
          <w:p w14:paraId="00373E93" w14:textId="77777777" w:rsidR="007D0CB5" w:rsidRDefault="00000000">
            <w:r>
              <w:rPr>
                <w:rFonts w:ascii="Consolas" w:eastAsia="Consolas" w:hAnsi="Consolas" w:cs="Consolas"/>
                <w:color w:val="AD1457"/>
                <w:sz w:val="17"/>
              </w:rPr>
              <w:t>mart_revenue_assurance</w:t>
            </w:r>
            <w:r>
              <w:rPr>
                <w:sz w:val="18"/>
              </w:rPr>
              <w:t xml:space="preserve"> Explore, </w:t>
            </w:r>
            <w:r>
              <w:rPr>
                <w:rFonts w:ascii="Consolas" w:eastAsia="Consolas" w:hAnsi="Consolas" w:cs="Consolas"/>
                <w:color w:val="AD1457"/>
                <w:sz w:val="17"/>
              </w:rPr>
              <w:t>assurance_month</w:t>
            </w:r>
            <w:r>
              <w:rPr>
                <w:sz w:val="18"/>
              </w:rPr>
              <w:t xml:space="preserve"> × </w:t>
            </w:r>
            <w:r>
              <w:rPr>
                <w:rFonts w:ascii="Consolas" w:eastAsia="Consolas" w:hAnsi="Consolas" w:cs="Consolas"/>
                <w:color w:val="AD1457"/>
                <w:sz w:val="17"/>
              </w:rPr>
              <w:t>avg_billing_mismatch_count</w:t>
            </w:r>
          </w:p>
        </w:tc>
      </w:tr>
      <w:tr w:rsidR="007D0CB5" w14:paraId="31FC06A6" w14:textId="77777777">
        <w:trPr>
          <w:jc w:val="center"/>
        </w:trPr>
        <w:tc>
          <w:tcPr>
            <w:tcW w:w="3744" w:type="dxa"/>
            <w:vAlign w:val="center"/>
          </w:tcPr>
          <w:p w14:paraId="54150ED8" w14:textId="77777777" w:rsidR="007D0CB5" w:rsidRDefault="00000000">
            <w:r>
              <w:rPr>
                <w:sz w:val="18"/>
              </w:rPr>
              <w:t>Mismatch Rate by Plan (bar)</w:t>
            </w:r>
          </w:p>
        </w:tc>
        <w:tc>
          <w:tcPr>
            <w:tcW w:w="6048" w:type="dxa"/>
            <w:vAlign w:val="center"/>
          </w:tcPr>
          <w:p w14:paraId="46E74983" w14:textId="77777777" w:rsidR="007D0CB5" w:rsidRDefault="00000000">
            <w:r>
              <w:rPr>
                <w:rFonts w:ascii="Consolas" w:eastAsia="Consolas" w:hAnsi="Consolas" w:cs="Consolas"/>
                <w:color w:val="AD1457"/>
                <w:sz w:val="17"/>
              </w:rPr>
              <w:t>billing</w:t>
            </w:r>
            <w:r>
              <w:rPr>
                <w:sz w:val="18"/>
              </w:rPr>
              <w:t xml:space="preserve"> Explore, </w:t>
            </w:r>
            <w:r>
              <w:rPr>
                <w:rFonts w:ascii="Consolas" w:eastAsia="Consolas" w:hAnsi="Consolas" w:cs="Consolas"/>
                <w:color w:val="AD1457"/>
                <w:sz w:val="17"/>
              </w:rPr>
              <w:t>dim_plans.plan_name</w:t>
            </w:r>
            <w:r>
              <w:rPr>
                <w:sz w:val="18"/>
              </w:rPr>
              <w:t xml:space="preserve"> × </w:t>
            </w:r>
            <w:r>
              <w:rPr>
                <w:rFonts w:ascii="Consolas" w:eastAsia="Consolas" w:hAnsi="Consolas" w:cs="Consolas"/>
                <w:color w:val="AD1457"/>
                <w:sz w:val="17"/>
              </w:rPr>
              <w:t>fct_billing.mismatch_count</w:t>
            </w:r>
          </w:p>
        </w:tc>
      </w:tr>
      <w:tr w:rsidR="007D0CB5" w14:paraId="44D72E94" w14:textId="77777777">
        <w:trPr>
          <w:jc w:val="center"/>
        </w:trPr>
        <w:tc>
          <w:tcPr>
            <w:tcW w:w="3744" w:type="dxa"/>
            <w:vAlign w:val="center"/>
          </w:tcPr>
          <w:p w14:paraId="2C97E2E6" w14:textId="77777777" w:rsidR="007D0CB5" w:rsidRDefault="00000000">
            <w:r>
              <w:rPr>
                <w:sz w:val="18"/>
              </w:rPr>
              <w:t>Top 10 Invoices by Discrepancy (table)</w:t>
            </w:r>
          </w:p>
        </w:tc>
        <w:tc>
          <w:tcPr>
            <w:tcW w:w="6048" w:type="dxa"/>
            <w:vAlign w:val="center"/>
          </w:tcPr>
          <w:p w14:paraId="59E86E2A" w14:textId="77777777" w:rsidR="007D0CB5" w:rsidRDefault="00000000">
            <w:r>
              <w:rPr>
                <w:rFonts w:ascii="Consolas" w:eastAsia="Consolas" w:hAnsi="Consolas" w:cs="Consolas"/>
                <w:color w:val="AD1457"/>
                <w:sz w:val="17"/>
              </w:rPr>
              <w:t>billing</w:t>
            </w:r>
            <w:r>
              <w:rPr>
                <w:sz w:val="18"/>
              </w:rPr>
              <w:t xml:space="preserve"> Explore, sorted by a derived </w:t>
            </w:r>
            <w:r>
              <w:rPr>
                <w:rFonts w:ascii="Consolas" w:eastAsia="Consolas" w:hAnsi="Consolas" w:cs="Consolas"/>
                <w:color w:val="AD1457"/>
                <w:sz w:val="17"/>
              </w:rPr>
              <w:t>ABS(total_amount - line_item_total)</w:t>
            </w:r>
            <w:r>
              <w:rPr>
                <w:sz w:val="18"/>
              </w:rPr>
              <w:t xml:space="preserve"> dimension, </w:t>
            </w:r>
            <w:r>
              <w:rPr>
                <w:rFonts w:ascii="Consolas" w:eastAsia="Consolas" w:hAnsi="Consolas" w:cs="Consolas"/>
                <w:color w:val="AD1457"/>
                <w:sz w:val="17"/>
              </w:rPr>
              <w:t>limit: 10</w:t>
            </w:r>
          </w:p>
        </w:tc>
      </w:tr>
      <w:tr w:rsidR="007D0CB5" w14:paraId="16A8BFCF" w14:textId="77777777">
        <w:trPr>
          <w:jc w:val="center"/>
        </w:trPr>
        <w:tc>
          <w:tcPr>
            <w:tcW w:w="3744" w:type="dxa"/>
            <w:vAlign w:val="center"/>
          </w:tcPr>
          <w:p w14:paraId="0E22BE22" w14:textId="77777777" w:rsidR="007D0CB5" w:rsidRDefault="00000000">
            <w:r>
              <w:rPr>
                <w:sz w:val="18"/>
              </w:rPr>
              <w:t>Overdue Invoice Analysis</w:t>
            </w:r>
          </w:p>
        </w:tc>
        <w:tc>
          <w:tcPr>
            <w:tcW w:w="6048" w:type="dxa"/>
            <w:vAlign w:val="center"/>
          </w:tcPr>
          <w:p w14:paraId="65E4D413" w14:textId="77777777" w:rsidR="007D0CB5" w:rsidRDefault="00000000">
            <w:r>
              <w:rPr>
                <w:rFonts w:ascii="Consolas" w:eastAsia="Consolas" w:hAnsi="Consolas" w:cs="Consolas"/>
                <w:color w:val="AD1457"/>
                <w:sz w:val="17"/>
              </w:rPr>
              <w:t>billing</w:t>
            </w:r>
            <w:r>
              <w:rPr>
                <w:sz w:val="18"/>
              </w:rPr>
              <w:t xml:space="preserve"> Explore filtered to </w:t>
            </w:r>
            <w:r>
              <w:rPr>
                <w:rFonts w:ascii="Consolas" w:eastAsia="Consolas" w:hAnsi="Consolas" w:cs="Consolas"/>
                <w:color w:val="AD1457"/>
                <w:sz w:val="17"/>
              </w:rPr>
              <w:t>is_overdue: "yes"</w:t>
            </w:r>
          </w:p>
        </w:tc>
      </w:tr>
    </w:tbl>
    <w:p w14:paraId="62D3390C" w14:textId="77777777" w:rsidR="007D0CB5" w:rsidRDefault="007D0CB5">
      <w:pPr>
        <w:spacing w:after="40"/>
      </w:pPr>
    </w:p>
    <w:p w14:paraId="5C405AD3" w14:textId="77777777" w:rsidR="007D0CB5" w:rsidRDefault="00000000">
      <w:pPr>
        <w:pStyle w:val="Heading1"/>
        <w:pBdr>
          <w:bottom w:val="single" w:sz="10" w:space="6" w:color="16324F"/>
        </w:pBdr>
      </w:pPr>
      <w:bookmarkStart w:id="14" w:name="_Toc239730788"/>
      <w:r>
        <w:rPr>
          <w:rFonts w:ascii="Calibri" w:hAnsi="Calibri"/>
        </w:rPr>
        <w:t>15.  Filters</w:t>
      </w:r>
      <w:bookmarkEnd w:id="14"/>
    </w:p>
    <w:tbl>
      <w:tblPr>
        <w:tblStyle w:val="TableGrid"/>
        <w:tblW w:w="0" w:type="auto"/>
        <w:jc w:val="center"/>
        <w:tblLayout w:type="fixed"/>
        <w:tblLook w:val="04A0" w:firstRow="1" w:lastRow="0" w:firstColumn="1" w:lastColumn="0" w:noHBand="0" w:noVBand="1"/>
      </w:tblPr>
      <w:tblGrid>
        <w:gridCol w:w="2448"/>
        <w:gridCol w:w="3024"/>
        <w:gridCol w:w="4320"/>
      </w:tblGrid>
      <w:tr w:rsidR="007D0CB5" w14:paraId="7C4C137C" w14:textId="77777777">
        <w:trPr>
          <w:tblHeader/>
          <w:jc w:val="center"/>
        </w:trPr>
        <w:tc>
          <w:tcPr>
            <w:tcW w:w="2448" w:type="dxa"/>
            <w:shd w:val="clear" w:color="auto" w:fill="16324F"/>
            <w:vAlign w:val="center"/>
          </w:tcPr>
          <w:p w14:paraId="2BE925D9" w14:textId="77777777" w:rsidR="007D0CB5" w:rsidRDefault="00000000">
            <w:r>
              <w:rPr>
                <w:b/>
                <w:color w:val="FFFFFF"/>
                <w:sz w:val="18"/>
              </w:rPr>
              <w:t>Filter type</w:t>
            </w:r>
          </w:p>
        </w:tc>
        <w:tc>
          <w:tcPr>
            <w:tcW w:w="3024" w:type="dxa"/>
            <w:shd w:val="clear" w:color="auto" w:fill="16324F"/>
            <w:vAlign w:val="center"/>
          </w:tcPr>
          <w:p w14:paraId="2A5DBD77" w14:textId="77777777" w:rsidR="007D0CB5" w:rsidRDefault="00000000">
            <w:r>
              <w:rPr>
                <w:b/>
                <w:color w:val="FFFFFF"/>
                <w:sz w:val="18"/>
              </w:rPr>
              <w:t>Scope</w:t>
            </w:r>
          </w:p>
        </w:tc>
        <w:tc>
          <w:tcPr>
            <w:tcW w:w="4320" w:type="dxa"/>
            <w:shd w:val="clear" w:color="auto" w:fill="16324F"/>
            <w:vAlign w:val="center"/>
          </w:tcPr>
          <w:p w14:paraId="693A4A95" w14:textId="77777777" w:rsidR="007D0CB5" w:rsidRDefault="00000000">
            <w:r>
              <w:rPr>
                <w:b/>
                <w:color w:val="FFFFFF"/>
                <w:sz w:val="18"/>
              </w:rPr>
              <w:t>MYConnect example</w:t>
            </w:r>
          </w:p>
        </w:tc>
      </w:tr>
      <w:tr w:rsidR="007D0CB5" w14:paraId="15A81467" w14:textId="77777777">
        <w:trPr>
          <w:jc w:val="center"/>
        </w:trPr>
        <w:tc>
          <w:tcPr>
            <w:tcW w:w="2448" w:type="dxa"/>
            <w:vAlign w:val="center"/>
          </w:tcPr>
          <w:p w14:paraId="0D9488B1" w14:textId="77777777" w:rsidR="007D0CB5" w:rsidRDefault="00000000">
            <w:r>
              <w:rPr>
                <w:sz w:val="18"/>
              </w:rPr>
              <w:t>Explore (ad-hoc) filter</w:t>
            </w:r>
          </w:p>
        </w:tc>
        <w:tc>
          <w:tcPr>
            <w:tcW w:w="3024" w:type="dxa"/>
            <w:vAlign w:val="center"/>
          </w:tcPr>
          <w:p w14:paraId="164C9F88" w14:textId="77777777" w:rsidR="007D0CB5" w:rsidRDefault="00000000">
            <w:r>
              <w:rPr>
                <w:sz w:val="18"/>
              </w:rPr>
              <w:t>One query, applied while exploring</w:t>
            </w:r>
          </w:p>
        </w:tc>
        <w:tc>
          <w:tcPr>
            <w:tcW w:w="4320" w:type="dxa"/>
            <w:vAlign w:val="center"/>
          </w:tcPr>
          <w:p w14:paraId="1490E4D9" w14:textId="77777777" w:rsidR="007D0CB5" w:rsidRDefault="00000000">
            <w:r>
              <w:rPr>
                <w:sz w:val="18"/>
              </w:rPr>
              <w:t xml:space="preserve">Analyst filters </w:t>
            </w:r>
            <w:r>
              <w:rPr>
                <w:rFonts w:ascii="Consolas" w:eastAsia="Consolas" w:hAnsi="Consolas" w:cs="Consolas"/>
                <w:color w:val="AD1457"/>
                <w:sz w:val="17"/>
              </w:rPr>
              <w:t xml:space="preserve">payment_reconciliation_status = </w:t>
            </w:r>
            <w:r>
              <w:rPr>
                <w:rFonts w:ascii="Consolas" w:eastAsia="Consolas" w:hAnsi="Consolas" w:cs="Consolas"/>
                <w:color w:val="AD1457"/>
                <w:sz w:val="17"/>
              </w:rPr>
              <w:lastRenderedPageBreak/>
              <w:t>"overpayment"</w:t>
            </w:r>
            <w:r>
              <w:rPr>
                <w:sz w:val="18"/>
              </w:rPr>
              <w:t xml:space="preserve"> while investigating a spike</w:t>
            </w:r>
          </w:p>
        </w:tc>
      </w:tr>
      <w:tr w:rsidR="007D0CB5" w14:paraId="50B7DFEA" w14:textId="77777777">
        <w:trPr>
          <w:jc w:val="center"/>
        </w:trPr>
        <w:tc>
          <w:tcPr>
            <w:tcW w:w="2448" w:type="dxa"/>
            <w:vAlign w:val="center"/>
          </w:tcPr>
          <w:p w14:paraId="6C237667" w14:textId="77777777" w:rsidR="007D0CB5" w:rsidRDefault="00000000">
            <w:r>
              <w:rPr>
                <w:sz w:val="18"/>
              </w:rPr>
              <w:lastRenderedPageBreak/>
              <w:t>Dashboard filter</w:t>
            </w:r>
          </w:p>
        </w:tc>
        <w:tc>
          <w:tcPr>
            <w:tcW w:w="3024" w:type="dxa"/>
            <w:vAlign w:val="center"/>
          </w:tcPr>
          <w:p w14:paraId="27823618" w14:textId="77777777" w:rsidR="007D0CB5" w:rsidRDefault="00000000">
            <w:r>
              <w:rPr>
                <w:sz w:val="18"/>
              </w:rPr>
              <w:t xml:space="preserve">Every tile that </w:t>
            </w:r>
            <w:r>
              <w:rPr>
                <w:rFonts w:ascii="Consolas" w:eastAsia="Consolas" w:hAnsi="Consolas" w:cs="Consolas"/>
                <w:color w:val="AD1457"/>
                <w:sz w:val="17"/>
              </w:rPr>
              <w:t>listen</w:t>
            </w:r>
            <w:r>
              <w:rPr>
                <w:sz w:val="18"/>
              </w:rPr>
              <w:t>s to it</w:t>
            </w:r>
          </w:p>
        </w:tc>
        <w:tc>
          <w:tcPr>
            <w:tcW w:w="4320" w:type="dxa"/>
            <w:vAlign w:val="center"/>
          </w:tcPr>
          <w:p w14:paraId="4962071E" w14:textId="77777777" w:rsidR="007D0CB5" w:rsidRDefault="00000000">
            <w:r>
              <w:rPr>
                <w:sz w:val="18"/>
              </w:rPr>
              <w:t>"Invoice Date" filter on the Revenue &amp; Billing dashboard, default "last 18 months"</w:t>
            </w:r>
          </w:p>
        </w:tc>
      </w:tr>
      <w:tr w:rsidR="007D0CB5" w14:paraId="3F2B5F2E" w14:textId="77777777">
        <w:trPr>
          <w:jc w:val="center"/>
        </w:trPr>
        <w:tc>
          <w:tcPr>
            <w:tcW w:w="2448" w:type="dxa"/>
            <w:vAlign w:val="center"/>
          </w:tcPr>
          <w:p w14:paraId="391601EE" w14:textId="77777777" w:rsidR="007D0CB5" w:rsidRDefault="00000000">
            <w:r>
              <w:rPr>
                <w:sz w:val="18"/>
              </w:rPr>
              <w:t>Tile-scoped filter</w:t>
            </w:r>
          </w:p>
        </w:tc>
        <w:tc>
          <w:tcPr>
            <w:tcW w:w="3024" w:type="dxa"/>
            <w:vAlign w:val="center"/>
          </w:tcPr>
          <w:p w14:paraId="1C54CCD9" w14:textId="77777777" w:rsidR="007D0CB5" w:rsidRDefault="00000000">
            <w:r>
              <w:rPr>
                <w:sz w:val="18"/>
              </w:rPr>
              <w:t>One tile only, ignores dashboard filters it doesn't listen to</w:t>
            </w:r>
          </w:p>
        </w:tc>
        <w:tc>
          <w:tcPr>
            <w:tcW w:w="4320" w:type="dxa"/>
            <w:vAlign w:val="center"/>
          </w:tcPr>
          <w:p w14:paraId="7C435BF2" w14:textId="77777777" w:rsidR="007D0CB5" w:rsidRDefault="00000000">
            <w:r>
              <w:rPr>
                <w:sz w:val="18"/>
              </w:rPr>
              <w:t>"Plan" filter wired only to the New-vs-Churned comparison tile</w:t>
            </w:r>
          </w:p>
        </w:tc>
      </w:tr>
      <w:tr w:rsidR="007D0CB5" w14:paraId="0F0BAE9A" w14:textId="77777777">
        <w:trPr>
          <w:jc w:val="center"/>
        </w:trPr>
        <w:tc>
          <w:tcPr>
            <w:tcW w:w="2448" w:type="dxa"/>
            <w:vAlign w:val="center"/>
          </w:tcPr>
          <w:p w14:paraId="7DEF42BF" w14:textId="77777777" w:rsidR="007D0CB5" w:rsidRDefault="00000000">
            <w:r>
              <w:rPr>
                <w:sz w:val="18"/>
              </w:rPr>
              <w:t>Field filter (dashboard-level, on a specific field)</w:t>
            </w:r>
          </w:p>
        </w:tc>
        <w:tc>
          <w:tcPr>
            <w:tcW w:w="3024" w:type="dxa"/>
            <w:vAlign w:val="center"/>
          </w:tcPr>
          <w:p w14:paraId="5EE08DD3" w14:textId="77777777" w:rsidR="007D0CB5" w:rsidRDefault="00000000">
            <w:r>
              <w:rPr>
                <w:sz w:val="18"/>
              </w:rPr>
              <w:t>Any tile using that field</w:t>
            </w:r>
          </w:p>
        </w:tc>
        <w:tc>
          <w:tcPr>
            <w:tcW w:w="4320" w:type="dxa"/>
            <w:vAlign w:val="center"/>
          </w:tcPr>
          <w:p w14:paraId="67ADBBD4" w14:textId="77777777" w:rsidR="007D0CB5" w:rsidRDefault="00000000">
            <w:r>
              <w:rPr>
                <w:rFonts w:ascii="Consolas" w:eastAsia="Consolas" w:hAnsi="Consolas" w:cs="Consolas"/>
                <w:color w:val="AD1457"/>
                <w:sz w:val="17"/>
              </w:rPr>
              <w:t>type: field_filter</w:t>
            </w:r>
            <w:r>
              <w:rPr>
                <w:sz w:val="18"/>
              </w:rPr>
              <w:t xml:space="preserve"> bound to </w:t>
            </w:r>
            <w:r>
              <w:rPr>
                <w:rFonts w:ascii="Consolas" w:eastAsia="Consolas" w:hAnsi="Consolas" w:cs="Consolas"/>
                <w:color w:val="AD1457"/>
                <w:sz w:val="17"/>
              </w:rPr>
              <w:t>dim_plans.plan_name</w:t>
            </w:r>
          </w:p>
        </w:tc>
      </w:tr>
      <w:tr w:rsidR="007D0CB5" w14:paraId="1045DFBF" w14:textId="77777777">
        <w:trPr>
          <w:jc w:val="center"/>
        </w:trPr>
        <w:tc>
          <w:tcPr>
            <w:tcW w:w="2448" w:type="dxa"/>
            <w:vAlign w:val="center"/>
          </w:tcPr>
          <w:p w14:paraId="4E3603B7" w14:textId="77777777" w:rsidR="007D0CB5" w:rsidRDefault="00000000">
            <w:r>
              <w:rPr>
                <w:sz w:val="18"/>
              </w:rPr>
              <w:t xml:space="preserve">Date filter (via </w:t>
            </w:r>
            <w:r>
              <w:rPr>
                <w:rFonts w:ascii="Consolas" w:eastAsia="Consolas" w:hAnsi="Consolas" w:cs="Consolas"/>
                <w:color w:val="AD1457"/>
                <w:sz w:val="17"/>
              </w:rPr>
              <w:t>dimension_group</w:t>
            </w:r>
            <w:r>
              <w:rPr>
                <w:sz w:val="18"/>
              </w:rPr>
              <w:t>)</w:t>
            </w:r>
          </w:p>
        </w:tc>
        <w:tc>
          <w:tcPr>
            <w:tcW w:w="3024" w:type="dxa"/>
            <w:vAlign w:val="center"/>
          </w:tcPr>
          <w:p w14:paraId="09395F0C" w14:textId="77777777" w:rsidR="007D0CB5" w:rsidRDefault="00000000">
            <w:r>
              <w:rPr>
                <w:sz w:val="18"/>
              </w:rPr>
              <w:t>Any timeframe of that group</w:t>
            </w:r>
          </w:p>
        </w:tc>
        <w:tc>
          <w:tcPr>
            <w:tcW w:w="4320" w:type="dxa"/>
            <w:vAlign w:val="center"/>
          </w:tcPr>
          <w:p w14:paraId="7900017C" w14:textId="77777777" w:rsidR="007D0CB5" w:rsidRDefault="00000000">
            <w:r>
              <w:rPr>
                <w:rFonts w:ascii="Consolas" w:eastAsia="Consolas" w:hAnsi="Consolas" w:cs="Consolas"/>
                <w:color w:val="AD1457"/>
                <w:sz w:val="17"/>
              </w:rPr>
              <w:t>invoice_date</w:t>
            </w:r>
            <w:r>
              <w:rPr>
                <w:sz w:val="18"/>
              </w:rPr>
              <w:t xml:space="preserve">, </w:t>
            </w:r>
            <w:r>
              <w:rPr>
                <w:rFonts w:ascii="Consolas" w:eastAsia="Consolas" w:hAnsi="Consolas" w:cs="Consolas"/>
                <w:color w:val="AD1457"/>
                <w:sz w:val="17"/>
              </w:rPr>
              <w:t>payment_date</w:t>
            </w:r>
            <w:r>
              <w:rPr>
                <w:sz w:val="18"/>
              </w:rPr>
              <w:t xml:space="preserve">, </w:t>
            </w:r>
            <w:r>
              <w:rPr>
                <w:rFonts w:ascii="Consolas" w:eastAsia="Consolas" w:hAnsi="Consolas" w:cs="Consolas"/>
                <w:color w:val="AD1457"/>
                <w:sz w:val="17"/>
              </w:rPr>
              <w:t>churn_date</w:t>
            </w:r>
            <w:r>
              <w:rPr>
                <w:sz w:val="18"/>
              </w:rPr>
              <w:t xml:space="preserve"> — each already exposes date/week/month/quarter for free</w:t>
            </w:r>
          </w:p>
        </w:tc>
      </w:tr>
      <w:tr w:rsidR="007D0CB5" w14:paraId="10B708CF" w14:textId="77777777">
        <w:trPr>
          <w:jc w:val="center"/>
        </w:trPr>
        <w:tc>
          <w:tcPr>
            <w:tcW w:w="2448" w:type="dxa"/>
            <w:vAlign w:val="center"/>
          </w:tcPr>
          <w:p w14:paraId="63A552DD" w14:textId="77777777" w:rsidR="007D0CB5" w:rsidRDefault="00000000">
            <w:r>
              <w:rPr>
                <w:sz w:val="18"/>
              </w:rPr>
              <w:t>Parameter</w:t>
            </w:r>
          </w:p>
        </w:tc>
        <w:tc>
          <w:tcPr>
            <w:tcW w:w="3024" w:type="dxa"/>
            <w:vAlign w:val="center"/>
          </w:tcPr>
          <w:p w14:paraId="5868D621" w14:textId="77777777" w:rsidR="007D0CB5" w:rsidRDefault="00000000">
            <w:r>
              <w:rPr>
                <w:sz w:val="18"/>
              </w:rPr>
              <w:t xml:space="preserve">A user-supplied value plugged into </w:t>
            </w:r>
            <w:r>
              <w:rPr>
                <w:rFonts w:ascii="Consolas" w:eastAsia="Consolas" w:hAnsi="Consolas" w:cs="Consolas"/>
                <w:color w:val="AD1457"/>
                <w:sz w:val="17"/>
              </w:rPr>
              <w:t>sql:</w:t>
            </w:r>
            <w:r>
              <w:rPr>
                <w:sz w:val="18"/>
              </w:rPr>
              <w:t xml:space="preserve"> at query time, not a row filter</w:t>
            </w:r>
          </w:p>
        </w:tc>
        <w:tc>
          <w:tcPr>
            <w:tcW w:w="4320" w:type="dxa"/>
            <w:vAlign w:val="center"/>
          </w:tcPr>
          <w:p w14:paraId="48EB94C4" w14:textId="77777777" w:rsidR="007D0CB5" w:rsidRDefault="00000000">
            <w:r>
              <w:rPr>
                <w:sz w:val="18"/>
              </w:rPr>
              <w:t>Page 6's numeric "Mismatch Threshold" control</w:t>
            </w:r>
          </w:p>
        </w:tc>
      </w:tr>
    </w:tbl>
    <w:p w14:paraId="58D9AC5D" w14:textId="77777777" w:rsidR="007D0CB5" w:rsidRDefault="007D0CB5">
      <w:pPr>
        <w:spacing w:after="40"/>
      </w:pPr>
    </w:p>
    <w:p w14:paraId="31B64A59" w14:textId="77777777" w:rsidR="007D0CB5" w:rsidRDefault="00000000">
      <w:pPr>
        <w:spacing w:before="200" w:after="0"/>
      </w:pPr>
      <w:r>
        <w:rPr>
          <w:rFonts w:ascii="Consolas" w:eastAsia="Consolas" w:hAnsi="Consolas" w:cs="Consolas"/>
          <w:b/>
          <w:color w:val="16324F"/>
          <w:sz w:val="18"/>
        </w:rPr>
        <w:t>📄  dashboards/revenue_billing.dashboard.lookml (filters excerpt)</w:t>
      </w:r>
    </w:p>
    <w:p w14:paraId="394EF4A6"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filters:</w:t>
      </w:r>
      <w:r>
        <w:rPr>
          <w:rFonts w:ascii="Consolas" w:eastAsia="Consolas" w:hAnsi="Consolas" w:cs="Consolas"/>
          <w:color w:val="212B33"/>
          <w:sz w:val="17"/>
        </w:rPr>
        <w:br/>
        <w:t>- name: invoice_date</w:t>
      </w:r>
      <w:r>
        <w:rPr>
          <w:rFonts w:ascii="Consolas" w:eastAsia="Consolas" w:hAnsi="Consolas" w:cs="Consolas"/>
          <w:color w:val="212B33"/>
          <w:sz w:val="17"/>
        </w:rPr>
        <w:br/>
        <w:t xml:space="preserve">  title: Invoice Date</w:t>
      </w:r>
      <w:r>
        <w:rPr>
          <w:rFonts w:ascii="Consolas" w:eastAsia="Consolas" w:hAnsi="Consolas" w:cs="Consolas"/>
          <w:color w:val="212B33"/>
          <w:sz w:val="17"/>
        </w:rPr>
        <w:br/>
        <w:t xml:space="preserve">  type: field_filter</w:t>
      </w:r>
      <w:r>
        <w:rPr>
          <w:rFonts w:ascii="Consolas" w:eastAsia="Consolas" w:hAnsi="Consolas" w:cs="Consolas"/>
          <w:color w:val="212B33"/>
          <w:sz w:val="17"/>
        </w:rPr>
        <w:br/>
        <w:t xml:space="preserve">  default_value: 18 months</w:t>
      </w:r>
      <w:r>
        <w:rPr>
          <w:rFonts w:ascii="Consolas" w:eastAsia="Consolas" w:hAnsi="Consolas" w:cs="Consolas"/>
          <w:color w:val="212B33"/>
          <w:sz w:val="17"/>
        </w:rPr>
        <w:br/>
        <w:t xml:space="preserve">  model: myconnect</w:t>
      </w:r>
      <w:r>
        <w:rPr>
          <w:rFonts w:ascii="Consolas" w:eastAsia="Consolas" w:hAnsi="Consolas" w:cs="Consolas"/>
          <w:color w:val="212B33"/>
          <w:sz w:val="17"/>
        </w:rPr>
        <w:br/>
        <w:t xml:space="preserve">  explore: billing</w:t>
      </w:r>
      <w:r>
        <w:rPr>
          <w:rFonts w:ascii="Consolas" w:eastAsia="Consolas" w:hAnsi="Consolas" w:cs="Consolas"/>
          <w:color w:val="212B33"/>
          <w:sz w:val="17"/>
        </w:rPr>
        <w:br/>
        <w:t xml:space="preserve">  field: fct_billing.invoice_date</w:t>
      </w:r>
      <w:r>
        <w:rPr>
          <w:rFonts w:ascii="Consolas" w:eastAsia="Consolas" w:hAnsi="Consolas" w:cs="Consolas"/>
          <w:color w:val="212B33"/>
          <w:sz w:val="17"/>
        </w:rPr>
        <w:br/>
        <w:t> </w:t>
      </w:r>
      <w:r>
        <w:rPr>
          <w:rFonts w:ascii="Consolas" w:eastAsia="Consolas" w:hAnsi="Consolas" w:cs="Consolas"/>
          <w:color w:val="212B33"/>
          <w:sz w:val="17"/>
        </w:rPr>
        <w:br/>
        <w:t>- name: plan</w:t>
      </w:r>
      <w:r>
        <w:rPr>
          <w:rFonts w:ascii="Consolas" w:eastAsia="Consolas" w:hAnsi="Consolas" w:cs="Consolas"/>
          <w:color w:val="212B33"/>
          <w:sz w:val="17"/>
        </w:rPr>
        <w:br/>
        <w:t xml:space="preserve">  title: Plan</w:t>
      </w:r>
      <w:r>
        <w:rPr>
          <w:rFonts w:ascii="Consolas" w:eastAsia="Consolas" w:hAnsi="Consolas" w:cs="Consolas"/>
          <w:color w:val="212B33"/>
          <w:sz w:val="17"/>
        </w:rPr>
        <w:br/>
        <w:t xml:space="preserve">  type: field_filter</w:t>
      </w:r>
      <w:r>
        <w:rPr>
          <w:rFonts w:ascii="Consolas" w:eastAsia="Consolas" w:hAnsi="Consolas" w:cs="Consolas"/>
          <w:color w:val="212B33"/>
          <w:sz w:val="17"/>
        </w:rPr>
        <w:br/>
        <w:t xml:space="preserve">  model: myconnect</w:t>
      </w:r>
      <w:r>
        <w:rPr>
          <w:rFonts w:ascii="Consolas" w:eastAsia="Consolas" w:hAnsi="Consolas" w:cs="Consolas"/>
          <w:color w:val="212B33"/>
          <w:sz w:val="17"/>
        </w:rPr>
        <w:br/>
        <w:t xml:space="preserve">  explore: billing</w:t>
      </w:r>
      <w:r>
        <w:rPr>
          <w:rFonts w:ascii="Consolas" w:eastAsia="Consolas" w:hAnsi="Consolas" w:cs="Consolas"/>
          <w:color w:val="212B33"/>
          <w:sz w:val="17"/>
        </w:rPr>
        <w:br/>
        <w:t xml:space="preserve">  field: dim_plans.plan_name</w:t>
      </w:r>
    </w:p>
    <w:p w14:paraId="250C669D" w14:textId="77777777" w:rsidR="007D0CB5" w:rsidRDefault="00000000">
      <w:r>
        <w:t xml:space="preserve">A tile opts into a dashboard filter with a </w:t>
      </w:r>
      <w:r>
        <w:rPr>
          <w:rFonts w:ascii="Consolas" w:eastAsia="Consolas" w:hAnsi="Consolas" w:cs="Consolas"/>
          <w:color w:val="AD1457"/>
          <w:sz w:val="20"/>
        </w:rPr>
        <w:t>listen:</w:t>
      </w:r>
      <w:r>
        <w:t xml:space="preserve"> block mapping the filter name to a field on that tile's own Explore — a tile that omits a filter from its </w:t>
      </w:r>
      <w:r>
        <w:rPr>
          <w:rFonts w:ascii="Consolas" w:eastAsia="Consolas" w:hAnsi="Consolas" w:cs="Consolas"/>
          <w:color w:val="AD1457"/>
          <w:sz w:val="20"/>
        </w:rPr>
        <w:t>listen:</w:t>
      </w:r>
      <w:r>
        <w:t xml:space="preserve"> block simply never responds to it. This is the exact mechanism behind Section 14's tile-scoped filters.</w:t>
      </w:r>
    </w:p>
    <w:p w14:paraId="67C9547F" w14:textId="77777777" w:rsidR="007D0CB5" w:rsidRDefault="00000000">
      <w:pPr>
        <w:pStyle w:val="Heading1"/>
        <w:pBdr>
          <w:bottom w:val="single" w:sz="10" w:space="6" w:color="16324F"/>
        </w:pBdr>
      </w:pPr>
      <w:bookmarkStart w:id="15" w:name="_Toc239730789"/>
      <w:r>
        <w:rPr>
          <w:rFonts w:ascii="Calibri" w:hAnsi="Calibri"/>
        </w:rPr>
        <w:lastRenderedPageBreak/>
        <w:t>16.  Development Workflow</w:t>
      </w:r>
      <w:bookmarkEnd w:id="15"/>
    </w:p>
    <w:p w14:paraId="31BB8692" w14:textId="77777777" w:rsidR="007D0CB5" w:rsidRDefault="00000000">
      <w:pPr>
        <w:spacing w:before="120"/>
        <w:jc w:val="center"/>
      </w:pPr>
      <w:r>
        <w:rPr>
          <w:noProof/>
        </w:rPr>
        <w:drawing>
          <wp:inline distT="0" distB="0" distL="0" distR="0" wp14:anchorId="1E440AEF" wp14:editId="33643E94">
            <wp:extent cx="3931920" cy="578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v_workflow.png"/>
                    <pic:cNvPicPr/>
                  </pic:nvPicPr>
                  <pic:blipFill>
                    <a:blip r:embed="rId11"/>
                    <a:stretch>
                      <a:fillRect/>
                    </a:stretch>
                  </pic:blipFill>
                  <pic:spPr>
                    <a:xfrm>
                      <a:off x="0" y="0"/>
                      <a:ext cx="3931920" cy="5786600"/>
                    </a:xfrm>
                    <a:prstGeom prst="rect">
                      <a:avLst/>
                    </a:prstGeom>
                  </pic:spPr>
                </pic:pic>
              </a:graphicData>
            </a:graphic>
          </wp:inline>
        </w:drawing>
      </w:r>
    </w:p>
    <w:p w14:paraId="0226613D" w14:textId="77777777" w:rsidR="007D0CB5" w:rsidRDefault="00000000">
      <w:pPr>
        <w:spacing w:before="40" w:after="280"/>
        <w:jc w:val="center"/>
      </w:pPr>
      <w:r>
        <w:rPr>
          <w:i/>
          <w:color w:val="545454"/>
          <w:sz w:val="17"/>
        </w:rPr>
        <w:t>Figure 6. LookML development, Git, and production deployment — the same shape as any reviewed code change, applied to a semantic layer.</w:t>
      </w:r>
    </w:p>
    <w:p w14:paraId="156D1E9B" w14:textId="77777777" w:rsidR="007D0CB5" w:rsidRDefault="00000000">
      <w:r>
        <w:rPr>
          <w:b/>
        </w:rPr>
        <w:t>Git integration</w:t>
      </w:r>
      <w:r>
        <w:t xml:space="preserve"> in Looker is not optional tooling bolted on afterward — every LookML project *is* a Git repository from creation. </w:t>
      </w:r>
      <w:r>
        <w:rPr>
          <w:b/>
        </w:rPr>
        <w:t>Development Mode</w:t>
      </w:r>
      <w:r>
        <w:t xml:space="preserve"> is what makes this safe: each developer works on a personal branch, and Looker compiles and serves *that developer's* branch only to them. Every other user keeps querying the last </w:t>
      </w:r>
      <w:r>
        <w:rPr>
          <w:b/>
        </w:rPr>
        <w:t>deployed</w:t>
      </w:r>
      <w:r>
        <w:t xml:space="preserve"> production commit. This means a developer can restructure all 13 Explores in a branch without a single live dashboard changing behavior — until that branch is merged and explicitly deployed.</w:t>
      </w:r>
    </w:p>
    <w:tbl>
      <w:tblPr>
        <w:tblStyle w:val="TableGrid"/>
        <w:tblW w:w="0" w:type="auto"/>
        <w:jc w:val="center"/>
        <w:tblLayout w:type="fixed"/>
        <w:tblLook w:val="04A0" w:firstRow="1" w:lastRow="0" w:firstColumn="1" w:lastColumn="0" w:noHBand="0" w:noVBand="1"/>
      </w:tblPr>
      <w:tblGrid>
        <w:gridCol w:w="2304"/>
        <w:gridCol w:w="7488"/>
      </w:tblGrid>
      <w:tr w:rsidR="007D0CB5" w14:paraId="59DF1E0C" w14:textId="77777777">
        <w:trPr>
          <w:tblHeader/>
          <w:jc w:val="center"/>
        </w:trPr>
        <w:tc>
          <w:tcPr>
            <w:tcW w:w="2304" w:type="dxa"/>
            <w:shd w:val="clear" w:color="auto" w:fill="16324F"/>
            <w:vAlign w:val="center"/>
          </w:tcPr>
          <w:p w14:paraId="163BD1B1" w14:textId="77777777" w:rsidR="007D0CB5" w:rsidRDefault="00000000">
            <w:r>
              <w:rPr>
                <w:b/>
                <w:color w:val="FFFFFF"/>
                <w:sz w:val="18"/>
              </w:rPr>
              <w:t>Step</w:t>
            </w:r>
          </w:p>
        </w:tc>
        <w:tc>
          <w:tcPr>
            <w:tcW w:w="7488" w:type="dxa"/>
            <w:shd w:val="clear" w:color="auto" w:fill="16324F"/>
            <w:vAlign w:val="center"/>
          </w:tcPr>
          <w:p w14:paraId="0FE83252" w14:textId="77777777" w:rsidR="007D0CB5" w:rsidRDefault="00000000">
            <w:r>
              <w:rPr>
                <w:b/>
                <w:color w:val="FFFFFF"/>
                <w:sz w:val="18"/>
              </w:rPr>
              <w:t>What actually happens</w:t>
            </w:r>
          </w:p>
        </w:tc>
      </w:tr>
      <w:tr w:rsidR="007D0CB5" w14:paraId="659796FC" w14:textId="77777777">
        <w:trPr>
          <w:jc w:val="center"/>
        </w:trPr>
        <w:tc>
          <w:tcPr>
            <w:tcW w:w="2304" w:type="dxa"/>
            <w:vAlign w:val="center"/>
          </w:tcPr>
          <w:p w14:paraId="5F909D48" w14:textId="77777777" w:rsidR="007D0CB5" w:rsidRDefault="00000000">
            <w:r>
              <w:rPr>
                <w:sz w:val="18"/>
              </w:rPr>
              <w:lastRenderedPageBreak/>
              <w:t>1–2. Branch &amp; edit</w:t>
            </w:r>
          </w:p>
        </w:tc>
        <w:tc>
          <w:tcPr>
            <w:tcW w:w="7488" w:type="dxa"/>
            <w:vAlign w:val="center"/>
          </w:tcPr>
          <w:p w14:paraId="49EEB4B6" w14:textId="77777777" w:rsidR="007D0CB5" w:rsidRDefault="00000000">
            <w:r>
              <w:rPr>
                <w:sz w:val="18"/>
              </w:rPr>
              <w:t xml:space="preserve">A developer creates a branch, enters Development Mode, edits </w:t>
            </w:r>
            <w:r>
              <w:rPr>
                <w:rFonts w:ascii="Consolas" w:eastAsia="Consolas" w:hAnsi="Consolas" w:cs="Consolas"/>
                <w:color w:val="AD1457"/>
                <w:sz w:val="17"/>
              </w:rPr>
              <w:t>.lkml</w:t>
            </w:r>
            <w:r>
              <w:rPr>
                <w:sz w:val="18"/>
              </w:rPr>
              <w:t xml:space="preserve"> files in the Looker IDE (or a local clone + the Looker VS Code extension).</w:t>
            </w:r>
          </w:p>
        </w:tc>
      </w:tr>
      <w:tr w:rsidR="007D0CB5" w14:paraId="35E0CAE4" w14:textId="77777777">
        <w:trPr>
          <w:jc w:val="center"/>
        </w:trPr>
        <w:tc>
          <w:tcPr>
            <w:tcW w:w="2304" w:type="dxa"/>
            <w:vAlign w:val="center"/>
          </w:tcPr>
          <w:p w14:paraId="03883ED5" w14:textId="77777777" w:rsidR="007D0CB5" w:rsidRDefault="00000000">
            <w:r>
              <w:rPr>
                <w:sz w:val="18"/>
              </w:rPr>
              <w:t>3. LookML Validator</w:t>
            </w:r>
          </w:p>
        </w:tc>
        <w:tc>
          <w:tcPr>
            <w:tcW w:w="7488" w:type="dxa"/>
            <w:vAlign w:val="center"/>
          </w:tcPr>
          <w:p w14:paraId="1CDF1978" w14:textId="77777777" w:rsidR="007D0CB5" w:rsidRDefault="00000000">
            <w:r>
              <w:rPr>
                <w:sz w:val="18"/>
              </w:rPr>
              <w:t xml:space="preserve">Looker statically checks the branch for syntax errors, broken </w:t>
            </w:r>
            <w:r>
              <w:rPr>
                <w:rFonts w:ascii="Consolas" w:eastAsia="Consolas" w:hAnsi="Consolas" w:cs="Consolas"/>
                <w:color w:val="AD1457"/>
                <w:sz w:val="17"/>
              </w:rPr>
              <w:t>${...}</w:t>
            </w:r>
            <w:r>
              <w:rPr>
                <w:sz w:val="18"/>
              </w:rPr>
              <w:t xml:space="preserve"> references, and undeclared joins — before any query runs (Section 17).</w:t>
            </w:r>
          </w:p>
        </w:tc>
      </w:tr>
      <w:tr w:rsidR="007D0CB5" w14:paraId="1BB5A268" w14:textId="77777777">
        <w:trPr>
          <w:jc w:val="center"/>
        </w:trPr>
        <w:tc>
          <w:tcPr>
            <w:tcW w:w="2304" w:type="dxa"/>
            <w:vAlign w:val="center"/>
          </w:tcPr>
          <w:p w14:paraId="0BD44C72" w14:textId="77777777" w:rsidR="007D0CB5" w:rsidRDefault="00000000">
            <w:r>
              <w:rPr>
                <w:sz w:val="18"/>
              </w:rPr>
              <w:t>4–5. Test &amp; reconcile</w:t>
            </w:r>
          </w:p>
        </w:tc>
        <w:tc>
          <w:tcPr>
            <w:tcW w:w="7488" w:type="dxa"/>
            <w:vAlign w:val="center"/>
          </w:tcPr>
          <w:p w14:paraId="6A856D0E" w14:textId="77777777" w:rsidR="007D0CB5" w:rsidRDefault="00000000">
            <w:r>
              <w:rPr>
                <w:sz w:val="18"/>
              </w:rPr>
              <w:t xml:space="preserve">The developer runs real queries against the new/changed Explore, reads the </w:t>
            </w:r>
            <w:r>
              <w:rPr>
                <w:b/>
                <w:sz w:val="18"/>
              </w:rPr>
              <w:t>SQL tab</w:t>
            </w:r>
            <w:r>
              <w:rPr>
                <w:sz w:val="18"/>
              </w:rPr>
              <w:t xml:space="preserve">, and reconciles the resulting numbers against a known BigQuery baseline (e.g. </w:t>
            </w:r>
            <w:r>
              <w:rPr>
                <w:rFonts w:ascii="Consolas" w:eastAsia="Consolas" w:hAnsi="Consolas" w:cs="Consolas"/>
                <w:color w:val="AD1457"/>
                <w:sz w:val="17"/>
              </w:rPr>
              <w:t>SELECT COUNT(*) FROM fct_billing</w:t>
            </w:r>
            <w:r>
              <w:rPr>
                <w:sz w:val="18"/>
              </w:rPr>
              <w:t xml:space="preserve"> should equal the Explore's row count for </w:t>
            </w:r>
            <w:r>
              <w:rPr>
                <w:rFonts w:ascii="Consolas" w:eastAsia="Consolas" w:hAnsi="Consolas" w:cs="Consolas"/>
                <w:color w:val="AD1457"/>
                <w:sz w:val="17"/>
              </w:rPr>
              <w:t>invoice_count</w:t>
            </w:r>
            <w:r>
              <w:rPr>
                <w:sz w:val="18"/>
              </w:rPr>
              <w:t>).</w:t>
            </w:r>
          </w:p>
        </w:tc>
      </w:tr>
      <w:tr w:rsidR="007D0CB5" w14:paraId="03CF1C10" w14:textId="77777777">
        <w:trPr>
          <w:jc w:val="center"/>
        </w:trPr>
        <w:tc>
          <w:tcPr>
            <w:tcW w:w="2304" w:type="dxa"/>
            <w:vAlign w:val="center"/>
          </w:tcPr>
          <w:p w14:paraId="22242DF9" w14:textId="77777777" w:rsidR="007D0CB5" w:rsidRDefault="00000000">
            <w:r>
              <w:rPr>
                <w:sz w:val="18"/>
              </w:rPr>
              <w:t>6–8. Commit, PR, merge</w:t>
            </w:r>
          </w:p>
        </w:tc>
        <w:tc>
          <w:tcPr>
            <w:tcW w:w="7488" w:type="dxa"/>
            <w:vAlign w:val="center"/>
          </w:tcPr>
          <w:p w14:paraId="61047A27" w14:textId="77777777" w:rsidR="007D0CB5" w:rsidRDefault="00000000">
            <w:r>
              <w:rPr>
                <w:sz w:val="18"/>
              </w:rPr>
              <w:t xml:space="preserve">Standard code review — for LookML, the reviewer's first question on any diff touching a </w:t>
            </w:r>
            <w:r>
              <w:rPr>
                <w:rFonts w:ascii="Consolas" w:eastAsia="Consolas" w:hAnsi="Consolas" w:cs="Consolas"/>
                <w:color w:val="AD1457"/>
                <w:sz w:val="17"/>
              </w:rPr>
              <w:t>join:</w:t>
            </w:r>
            <w:r>
              <w:rPr>
                <w:sz w:val="18"/>
              </w:rPr>
              <w:t xml:space="preserve"> block should be "what's the </w:t>
            </w:r>
            <w:r>
              <w:rPr>
                <w:rFonts w:ascii="Consolas" w:eastAsia="Consolas" w:hAnsi="Consolas" w:cs="Consolas"/>
                <w:color w:val="AD1457"/>
                <w:sz w:val="17"/>
              </w:rPr>
              <w:t>relationship:</w:t>
            </w:r>
            <w:r>
              <w:rPr>
                <w:sz w:val="18"/>
              </w:rPr>
              <w:t>, and is that actually true of this data?"</w:t>
            </w:r>
          </w:p>
        </w:tc>
      </w:tr>
      <w:tr w:rsidR="007D0CB5" w14:paraId="2CB070BB" w14:textId="77777777">
        <w:trPr>
          <w:jc w:val="center"/>
        </w:trPr>
        <w:tc>
          <w:tcPr>
            <w:tcW w:w="2304" w:type="dxa"/>
            <w:vAlign w:val="center"/>
          </w:tcPr>
          <w:p w14:paraId="3B7448E3" w14:textId="77777777" w:rsidR="007D0CB5" w:rsidRDefault="00000000">
            <w:r>
              <w:rPr>
                <w:sz w:val="18"/>
              </w:rPr>
              <w:t>9. Deploy to Production</w:t>
            </w:r>
          </w:p>
        </w:tc>
        <w:tc>
          <w:tcPr>
            <w:tcW w:w="7488" w:type="dxa"/>
            <w:vAlign w:val="center"/>
          </w:tcPr>
          <w:p w14:paraId="771CF358" w14:textId="77777777" w:rsidR="007D0CB5" w:rsidRDefault="00000000">
            <w:r>
              <w:rPr>
                <w:sz w:val="18"/>
              </w:rPr>
              <w:t>An explicit "Deploy to Production" action in Looker promotes the merged commit — dashboards only pick up new logic at this point, never before.</w:t>
            </w:r>
          </w:p>
        </w:tc>
      </w:tr>
    </w:tbl>
    <w:p w14:paraId="07E16FDB" w14:textId="77777777" w:rsidR="007D0CB5" w:rsidRDefault="007D0CB5">
      <w:pPr>
        <w:spacing w:after="40"/>
      </w:pPr>
    </w:p>
    <w:p w14:paraId="6E8CE7B1" w14:textId="77777777" w:rsidR="007D0CB5" w:rsidRDefault="00000000">
      <w:pPr>
        <w:pStyle w:val="Heading1"/>
        <w:pBdr>
          <w:bottom w:val="single" w:sz="10" w:space="6" w:color="16324F"/>
        </w:pBdr>
      </w:pPr>
      <w:bookmarkStart w:id="16" w:name="_Toc239730790"/>
      <w:r>
        <w:rPr>
          <w:rFonts w:ascii="Calibri" w:hAnsi="Calibri"/>
        </w:rPr>
        <w:t>17.  LookML Validation / Testing</w:t>
      </w:r>
      <w:bookmarkEnd w:id="16"/>
    </w:p>
    <w:p w14:paraId="2EA167EA" w14:textId="77777777" w:rsidR="007D0CB5" w:rsidRDefault="00000000">
      <w:r>
        <w:t>What to check before a branch is deployed, roughly in the order it becomes checkable:</w:t>
      </w:r>
    </w:p>
    <w:p w14:paraId="011C442B" w14:textId="77777777" w:rsidR="007D0CB5" w:rsidRDefault="00000000">
      <w:pPr>
        <w:spacing w:after="60"/>
        <w:ind w:left="216"/>
      </w:pPr>
      <w:r>
        <w:rPr>
          <w:sz w:val="22"/>
        </w:rPr>
        <w:t xml:space="preserve">☐   </w:t>
      </w:r>
      <w:r>
        <w:rPr>
          <w:b/>
        </w:rPr>
        <w:t>LookML syntax</w:t>
      </w:r>
      <w:r>
        <w:t xml:space="preserve"> — the Validator catches malformed blocks, missing </w:t>
      </w:r>
      <w:r>
        <w:rPr>
          <w:rFonts w:ascii="Consolas" w:eastAsia="Consolas" w:hAnsi="Consolas" w:cs="Consolas"/>
          <w:color w:val="AD1457"/>
          <w:sz w:val="20"/>
        </w:rPr>
        <w:t>;;</w:t>
      </w:r>
      <w:r>
        <w:t xml:space="preserve"> terminators, unbalanced braces.</w:t>
      </w:r>
    </w:p>
    <w:p w14:paraId="346FD607" w14:textId="77777777" w:rsidR="007D0CB5" w:rsidRDefault="00000000">
      <w:pPr>
        <w:spacing w:after="60"/>
        <w:ind w:left="216"/>
      </w:pPr>
      <w:r>
        <w:rPr>
          <w:sz w:val="22"/>
        </w:rPr>
        <w:t xml:space="preserve">☐   </w:t>
      </w:r>
      <w:r>
        <w:rPr>
          <w:b/>
        </w:rPr>
        <w:t>Broken references</w:t>
      </w:r>
      <w:r>
        <w:t xml:space="preserve"> — a </w:t>
      </w:r>
      <w:r>
        <w:rPr>
          <w:rFonts w:ascii="Consolas" w:eastAsia="Consolas" w:hAnsi="Consolas" w:cs="Consolas"/>
          <w:color w:val="AD1457"/>
          <w:sz w:val="20"/>
        </w:rPr>
        <w:t>${field_name}</w:t>
      </w:r>
      <w:r>
        <w:t xml:space="preserve"> pointing at a dimension that was renamed or deleted. The Validator flags this at compile time, before any query runs.</w:t>
      </w:r>
    </w:p>
    <w:p w14:paraId="41728B0F" w14:textId="77777777" w:rsidR="007D0CB5" w:rsidRDefault="00000000">
      <w:pPr>
        <w:spacing w:after="60"/>
        <w:ind w:left="216"/>
      </w:pPr>
      <w:r>
        <w:rPr>
          <w:sz w:val="22"/>
        </w:rPr>
        <w:t xml:space="preserve">☐   </w:t>
      </w:r>
      <w:r>
        <w:rPr>
          <w:b/>
        </w:rPr>
        <w:t>Joins</w:t>
      </w:r>
      <w:r>
        <w:t xml:space="preserve"> — every </w:t>
      </w:r>
      <w:r>
        <w:rPr>
          <w:rFonts w:ascii="Consolas" w:eastAsia="Consolas" w:hAnsi="Consolas" w:cs="Consolas"/>
          <w:color w:val="AD1457"/>
          <w:sz w:val="20"/>
        </w:rPr>
        <w:t>join:</w:t>
      </w:r>
      <w:r>
        <w:t xml:space="preserve"> has a </w:t>
      </w:r>
      <w:r>
        <w:rPr>
          <w:rFonts w:ascii="Consolas" w:eastAsia="Consolas" w:hAnsi="Consolas" w:cs="Consolas"/>
          <w:color w:val="AD1457"/>
          <w:sz w:val="20"/>
        </w:rPr>
        <w:t>sql_on:</w:t>
      </w:r>
      <w:r>
        <w:t xml:space="preserve"> that actually references fields that exist on both sides.</w:t>
      </w:r>
    </w:p>
    <w:p w14:paraId="624D8C7C" w14:textId="77777777" w:rsidR="007D0CB5" w:rsidRDefault="00000000">
      <w:pPr>
        <w:spacing w:after="60"/>
        <w:ind w:left="216"/>
      </w:pPr>
      <w:r>
        <w:rPr>
          <w:sz w:val="22"/>
        </w:rPr>
        <w:t xml:space="preserve">☐   </w:t>
      </w:r>
      <w:r>
        <w:rPr>
          <w:b/>
        </w:rPr>
        <w:t>Field definitions</w:t>
      </w:r>
      <w:r>
        <w:t xml:space="preserve"> — every </w:t>
      </w:r>
      <w:r>
        <w:rPr>
          <w:rFonts w:ascii="Consolas" w:eastAsia="Consolas" w:hAnsi="Consolas" w:cs="Consolas"/>
          <w:color w:val="AD1457"/>
          <w:sz w:val="20"/>
        </w:rPr>
        <w:t>dimension:</w:t>
      </w:r>
      <w:r>
        <w:t>/</w:t>
      </w:r>
      <w:r>
        <w:rPr>
          <w:rFonts w:ascii="Consolas" w:eastAsia="Consolas" w:hAnsi="Consolas" w:cs="Consolas"/>
          <w:color w:val="AD1457"/>
          <w:sz w:val="20"/>
        </w:rPr>
        <w:t>measure:</w:t>
      </w:r>
      <w:r>
        <w:t xml:space="preserve"> has a valid </w:t>
      </w:r>
      <w:r>
        <w:rPr>
          <w:rFonts w:ascii="Consolas" w:eastAsia="Consolas" w:hAnsi="Consolas" w:cs="Consolas"/>
          <w:color w:val="AD1457"/>
          <w:sz w:val="20"/>
        </w:rPr>
        <w:t>type:</w:t>
      </w:r>
      <w:r>
        <w:t xml:space="preserve"> and, where required, a </w:t>
      </w:r>
      <w:r>
        <w:rPr>
          <w:rFonts w:ascii="Consolas" w:eastAsia="Consolas" w:hAnsi="Consolas" w:cs="Consolas"/>
          <w:color w:val="AD1457"/>
          <w:sz w:val="20"/>
        </w:rPr>
        <w:t>sql:</w:t>
      </w:r>
      <w:r>
        <w:t>.</w:t>
      </w:r>
    </w:p>
    <w:p w14:paraId="541364F6" w14:textId="77777777" w:rsidR="007D0CB5" w:rsidRDefault="00000000">
      <w:pPr>
        <w:spacing w:after="60"/>
        <w:ind w:left="216"/>
      </w:pPr>
      <w:r>
        <w:rPr>
          <w:sz w:val="22"/>
        </w:rPr>
        <w:t xml:space="preserve">☐   </w:t>
      </w:r>
      <w:r>
        <w:rPr>
          <w:b/>
        </w:rPr>
        <w:t>Primary keys</w:t>
      </w:r>
      <w:r>
        <w:t xml:space="preserve"> — every View that will ever be joined has exactly one </w:t>
      </w:r>
      <w:r>
        <w:rPr>
          <w:rFonts w:ascii="Consolas" w:eastAsia="Consolas" w:hAnsi="Consolas" w:cs="Consolas"/>
          <w:color w:val="AD1457"/>
          <w:sz w:val="20"/>
        </w:rPr>
        <w:t>primary_key: yes</w:t>
      </w:r>
      <w:r>
        <w:t xml:space="preserve"> (composite keys built via </w:t>
      </w:r>
      <w:r>
        <w:rPr>
          <w:rFonts w:ascii="Consolas" w:eastAsia="Consolas" w:hAnsi="Consolas" w:cs="Consolas"/>
          <w:color w:val="AD1457"/>
          <w:sz w:val="20"/>
        </w:rPr>
        <w:t>CONCAT()</w:t>
      </w:r>
      <w:r>
        <w:t xml:space="preserve"> where the physical table has no single-column key, e.g. </w:t>
      </w:r>
      <w:r>
        <w:rPr>
          <w:rFonts w:ascii="Consolas" w:eastAsia="Consolas" w:hAnsi="Consolas" w:cs="Consolas"/>
          <w:color w:val="AD1457"/>
          <w:sz w:val="20"/>
        </w:rPr>
        <w:t>fct_usage_daily</w:t>
      </w:r>
      <w:r>
        <w:t>, Section 6).</w:t>
      </w:r>
    </w:p>
    <w:p w14:paraId="07150B23" w14:textId="77777777" w:rsidR="007D0CB5" w:rsidRDefault="00000000">
      <w:pPr>
        <w:spacing w:after="60"/>
        <w:ind w:left="216"/>
      </w:pPr>
      <w:r>
        <w:rPr>
          <w:sz w:val="22"/>
        </w:rPr>
        <w:t xml:space="preserve">☐   </w:t>
      </w:r>
      <w:r>
        <w:rPr>
          <w:b/>
        </w:rPr>
        <w:t>Relationship correctness</w:t>
      </w:r>
      <w:r>
        <w:t xml:space="preserve"> — </w:t>
      </w:r>
      <w:r>
        <w:rPr>
          <w:rFonts w:ascii="Consolas" w:eastAsia="Consolas" w:hAnsi="Consolas" w:cs="Consolas"/>
          <w:color w:val="AD1457"/>
          <w:sz w:val="20"/>
        </w:rPr>
        <w:t>relationship:</w:t>
      </w:r>
      <w:r>
        <w:t xml:space="preserve"> matches the true cardinality, verified by row-count reconciliation, not assumption.</w:t>
      </w:r>
    </w:p>
    <w:p w14:paraId="4D58E20E" w14:textId="77777777" w:rsidR="007D0CB5" w:rsidRDefault="00000000">
      <w:pPr>
        <w:spacing w:after="60"/>
        <w:ind w:left="216"/>
      </w:pPr>
      <w:r>
        <w:rPr>
          <w:sz w:val="22"/>
        </w:rPr>
        <w:t xml:space="preserve">☐   </w:t>
      </w:r>
      <w:r>
        <w:rPr>
          <w:b/>
        </w:rPr>
        <w:t>Metric correctness</w:t>
      </w:r>
      <w:r>
        <w:t xml:space="preserve"> — a changed or new measure reconciles against an independent BigQuery query on the same table.</w:t>
      </w:r>
    </w:p>
    <w:p w14:paraId="65E51098" w14:textId="77777777" w:rsidR="007D0CB5" w:rsidRDefault="00000000">
      <w:pPr>
        <w:spacing w:after="60"/>
        <w:ind w:left="216"/>
      </w:pPr>
      <w:r>
        <w:rPr>
          <w:sz w:val="22"/>
        </w:rPr>
        <w:t xml:space="preserve">☐   </w:t>
      </w:r>
      <w:r>
        <w:rPr>
          <w:b/>
        </w:rPr>
        <w:t>Generated SQL</w:t>
      </w:r>
      <w:r>
        <w:t xml:space="preserve"> — read the SQL tab for anything non-trivial (new join, new derived measure) before trusting the result.</w:t>
      </w:r>
    </w:p>
    <w:p w14:paraId="1FBA8B6F" w14:textId="77777777" w:rsidR="007D0CB5" w:rsidRDefault="00000000">
      <w:pPr>
        <w:spacing w:after="60"/>
        <w:ind w:left="216"/>
      </w:pPr>
      <w:r>
        <w:rPr>
          <w:sz w:val="22"/>
        </w:rPr>
        <w:t xml:space="preserve">☐   </w:t>
      </w:r>
      <w:r>
        <w:rPr>
          <w:b/>
        </w:rPr>
        <w:t>Dashboard behavior</w:t>
      </w:r>
      <w:r>
        <w:t xml:space="preserve"> — every tile responds to the filters it should, and *only* those it should (tile-scoped filters, Section 15).</w:t>
      </w:r>
    </w:p>
    <w:p w14:paraId="5283F099" w14:textId="77777777" w:rsidR="007D0CB5" w:rsidRDefault="00000000">
      <w:pPr>
        <w:spacing w:after="60"/>
        <w:ind w:left="216"/>
      </w:pPr>
      <w:r>
        <w:rPr>
          <w:sz w:val="22"/>
        </w:rPr>
        <w:t xml:space="preserve">☐   </w:t>
      </w:r>
      <w:r>
        <w:rPr>
          <w:b/>
        </w:rPr>
        <w:t>Performance</w:t>
      </w:r>
      <w:r>
        <w:t xml:space="preserve"> — a new Explore against </w:t>
      </w:r>
      <w:r>
        <w:rPr>
          <w:rFonts w:ascii="Consolas" w:eastAsia="Consolas" w:hAnsi="Consolas" w:cs="Consolas"/>
          <w:color w:val="AD1457"/>
          <w:sz w:val="20"/>
        </w:rPr>
        <w:t>fct_usage_daily</w:t>
      </w:r>
      <w:r>
        <w:t xml:space="preserve"> (millions of rows) should be tested at a realistic date range before it ships on a dashboard that defaults to "all time."</w:t>
      </w:r>
    </w:p>
    <w:p w14:paraId="2AB1FE2B" w14:textId="77777777" w:rsidR="007D0CB5" w:rsidRDefault="00000000">
      <w:pPr>
        <w:pStyle w:val="Heading2"/>
      </w:pPr>
      <w:r>
        <w:lastRenderedPageBreak/>
        <w:t>Common Validator errors</w:t>
      </w:r>
    </w:p>
    <w:p w14:paraId="09707045" w14:textId="77777777" w:rsidR="007D0CB5" w:rsidRDefault="00000000">
      <w:pPr>
        <w:spacing w:before="200" w:after="0"/>
      </w:pPr>
      <w:r>
        <w:rPr>
          <w:rFonts w:ascii="Consolas" w:eastAsia="Consolas" w:hAnsi="Consolas" w:cs="Consolas"/>
          <w:b/>
          <w:color w:val="16324F"/>
          <w:sz w:val="18"/>
        </w:rPr>
        <w:t>📄  Representative LookML Validator output</w:t>
      </w:r>
    </w:p>
    <w:p w14:paraId="398FC6D5" w14:textId="77777777" w:rsidR="007D0CB5" w:rsidRDefault="00000000">
      <w:pPr>
        <w:pBdr>
          <w:top w:val="single" w:sz="4" w:space="8" w:color="AFC2CE"/>
          <w:left w:val="single" w:sz="4" w:space="8" w:color="AFC2CE"/>
          <w:bottom w:val="single" w:sz="4" w:space="8" w:color="AFC2CE"/>
          <w:right w:val="single" w:sz="4" w:space="8" w:color="AFC2CE"/>
        </w:pBdr>
        <w:shd w:val="clear" w:color="auto" w:fill="F5F5F5"/>
        <w:spacing w:before="80" w:after="200"/>
        <w:ind w:left="86" w:right="86"/>
      </w:pPr>
      <w:r>
        <w:rPr>
          <w:rFonts w:ascii="Consolas" w:eastAsia="Consolas" w:hAnsi="Consolas" w:cs="Consolas"/>
          <w:color w:val="212B33"/>
          <w:sz w:val="17"/>
        </w:rPr>
        <w:t>Error: Could not find a field named 'dim_plans.speed_tier'</w:t>
      </w:r>
      <w:r>
        <w:rPr>
          <w:rFonts w:ascii="Consolas" w:eastAsia="Consolas" w:hAnsi="Consolas" w:cs="Consolas"/>
          <w:color w:val="212B33"/>
          <w:sz w:val="17"/>
        </w:rPr>
        <w:br/>
        <w:t xml:space="preserve">  -&gt; a dimension referenced in drill_fields/sql that doesn't exist on that view</w:t>
      </w:r>
      <w:r>
        <w:rPr>
          <w:rFonts w:ascii="Consolas" w:eastAsia="Consolas" w:hAnsi="Consolas" w:cs="Consolas"/>
          <w:color w:val="212B33"/>
          <w:sz w:val="17"/>
        </w:rPr>
        <w:br/>
        <w:t xml:space="preserve">     (speed_tier is NULL by design and was never modeled — Section 6)</w:t>
      </w:r>
      <w:r>
        <w:rPr>
          <w:rFonts w:ascii="Consolas" w:eastAsia="Consolas" w:hAnsi="Consolas" w:cs="Consolas"/>
          <w:color w:val="212B33"/>
          <w:sz w:val="17"/>
        </w:rPr>
        <w:br/>
        <w:t> </w:t>
      </w:r>
      <w:r>
        <w:rPr>
          <w:rFonts w:ascii="Consolas" w:eastAsia="Consolas" w:hAnsi="Consolas" w:cs="Consolas"/>
          <w:color w:val="212B33"/>
          <w:sz w:val="17"/>
        </w:rPr>
        <w:br/>
        <w:t>Error: Join 'dim_geography' has invalid property 'realtionship'</w:t>
      </w:r>
      <w:r>
        <w:rPr>
          <w:rFonts w:ascii="Consolas" w:eastAsia="Consolas" w:hAnsi="Consolas" w:cs="Consolas"/>
          <w:color w:val="212B33"/>
          <w:sz w:val="17"/>
        </w:rPr>
        <w:br/>
        <w:t xml:space="preserve">  -&gt; typo'd LookML key; the Validator does not silently ignore unknown keys</w:t>
      </w:r>
      <w:r>
        <w:rPr>
          <w:rFonts w:ascii="Consolas" w:eastAsia="Consolas" w:hAnsi="Consolas" w:cs="Consolas"/>
          <w:color w:val="212B33"/>
          <w:sz w:val="17"/>
        </w:rPr>
        <w:br/>
        <w:t> </w:t>
      </w:r>
      <w:r>
        <w:rPr>
          <w:rFonts w:ascii="Consolas" w:eastAsia="Consolas" w:hAnsi="Consolas" w:cs="Consolas"/>
          <w:color w:val="212B33"/>
          <w:sz w:val="17"/>
        </w:rPr>
        <w:br/>
        <w:t>Error: Circular reference detected: total_revenue -&gt; outstanding_balance -&gt; total_revenue</w:t>
      </w:r>
      <w:r>
        <w:rPr>
          <w:rFonts w:ascii="Consolas" w:eastAsia="Consolas" w:hAnsi="Consolas" w:cs="Consolas"/>
          <w:color w:val="212B33"/>
          <w:sz w:val="17"/>
        </w:rPr>
        <w:br/>
        <w:t xml:space="preserve">  -&gt; a derived (type: number) measure referencing a measure that references it back</w:t>
      </w:r>
    </w:p>
    <w:p w14:paraId="5BCBA2F5" w14:textId="77777777" w:rsidR="007D0CB5" w:rsidRDefault="00000000">
      <w:pPr>
        <w:pStyle w:val="Heading1"/>
        <w:pBdr>
          <w:bottom w:val="single" w:sz="10" w:space="6" w:color="16324F"/>
        </w:pBdr>
      </w:pPr>
      <w:bookmarkStart w:id="17" w:name="_Toc239730791"/>
      <w:r>
        <w:rPr>
          <w:rFonts w:ascii="Calibri" w:hAnsi="Calibri"/>
        </w:rPr>
        <w:t>18.  Common LookML Mistakes</w:t>
      </w:r>
      <w:bookmarkEnd w:id="17"/>
    </w:p>
    <w:p w14:paraId="2E377915" w14:textId="77777777" w:rsidR="007D0CB5" w:rsidRDefault="00000000">
      <w:pPr>
        <w:pStyle w:val="Heading3"/>
      </w:pPr>
      <w:r>
        <w:t>1. Wrong join relationship</w:t>
      </w:r>
    </w:p>
    <w:p w14:paraId="212CD992" w14:textId="77777777" w:rsidR="007D0CB5" w:rsidRDefault="00000000">
      <w:r>
        <w:t xml:space="preserve">Declaring </w:t>
      </w:r>
      <w:r>
        <w:rPr>
          <w:rFonts w:ascii="Consolas" w:eastAsia="Consolas" w:hAnsi="Consolas" w:cs="Consolas"/>
          <w:color w:val="AD1457"/>
          <w:sz w:val="20"/>
        </w:rPr>
        <w:t>many_to_one</w:t>
      </w:r>
      <w:r>
        <w:t xml:space="preserve"> when the real cardinality is </w:t>
      </w:r>
      <w:r>
        <w:rPr>
          <w:rFonts w:ascii="Consolas" w:eastAsia="Consolas" w:hAnsi="Consolas" w:cs="Consolas"/>
          <w:color w:val="AD1457"/>
          <w:sz w:val="20"/>
        </w:rPr>
        <w:t>one_to_many</w:t>
      </w:r>
      <w:r>
        <w:t xml:space="preserve"> (or vice versa). The query still runs and still returns a number — just silently the wrong one. </w:t>
      </w:r>
      <w:r>
        <w:rPr>
          <w:b/>
        </w:rPr>
        <w:t>Avoid it:</w:t>
      </w:r>
      <w:r>
        <w:t xml:space="preserve"> reconcile every new Explore's row count against BigQuery directly (Section 17) before it reaches a dashboard.</w:t>
      </w:r>
    </w:p>
    <w:p w14:paraId="50A37FB1" w14:textId="77777777" w:rsidR="007D0CB5" w:rsidRDefault="00000000">
      <w:pPr>
        <w:pStyle w:val="Heading3"/>
      </w:pPr>
      <w:r>
        <w:t>2. Missing primary key</w:t>
      </w:r>
    </w:p>
    <w:p w14:paraId="2B669859" w14:textId="77777777" w:rsidR="007D0CB5" w:rsidRDefault="00000000">
      <w:r>
        <w:t xml:space="preserve">A View with no </w:t>
      </w:r>
      <w:r>
        <w:rPr>
          <w:rFonts w:ascii="Consolas" w:eastAsia="Consolas" w:hAnsi="Consolas" w:cs="Consolas"/>
          <w:color w:val="AD1457"/>
          <w:sz w:val="20"/>
        </w:rPr>
        <w:t>primary_key: yes</w:t>
      </w:r>
      <w:r>
        <w:t xml:space="preserve"> can still be queried standalone, but the moment it's joined as the "one" side of a </w:t>
      </w:r>
      <w:r>
        <w:rPr>
          <w:rFonts w:ascii="Consolas" w:eastAsia="Consolas" w:hAnsi="Consolas" w:cs="Consolas"/>
          <w:color w:val="AD1457"/>
          <w:sz w:val="20"/>
        </w:rPr>
        <w:t>many_to_one</w:t>
      </w:r>
      <w:r>
        <w:t xml:space="preserve"> relationship, Looker has no key to deduplicate against — symmetric aggregates silently stop protecting the query. </w:t>
      </w:r>
      <w:r>
        <w:rPr>
          <w:b/>
        </w:rPr>
        <w:t>Avoid it:</w:t>
      </w:r>
      <w:r>
        <w:t xml:space="preserve"> every View gets a </w:t>
      </w:r>
      <w:r>
        <w:rPr>
          <w:rFonts w:ascii="Consolas" w:eastAsia="Consolas" w:hAnsi="Consolas" w:cs="Consolas"/>
          <w:color w:val="AD1457"/>
          <w:sz w:val="20"/>
        </w:rPr>
        <w:t>primary_key: yes</w:t>
      </w:r>
      <w:r>
        <w:t>, composite keys included (</w:t>
      </w:r>
      <w:r>
        <w:rPr>
          <w:rFonts w:ascii="Consolas" w:eastAsia="Consolas" w:hAnsi="Consolas" w:cs="Consolas"/>
          <w:color w:val="AD1457"/>
          <w:sz w:val="20"/>
        </w:rPr>
        <w:t>fct_usage_daily</w:t>
      </w:r>
      <w:r>
        <w:t>, Section 6).</w:t>
      </w:r>
    </w:p>
    <w:p w14:paraId="19EF4927" w14:textId="77777777" w:rsidR="007D0CB5" w:rsidRDefault="00000000">
      <w:pPr>
        <w:pStyle w:val="Heading3"/>
      </w:pPr>
      <w:r>
        <w:t>3. Fanout inflating measures</w:t>
      </w:r>
    </w:p>
    <w:p w14:paraId="0BD62733" w14:textId="77777777" w:rsidR="007D0CB5" w:rsidRDefault="00000000">
      <w:r>
        <w:t xml:space="preserve">Joining two fact tables (or a dimension into a one-to-many position) and summing a measure from the "one" side — it gets multiplied by the row count on the "many" side. </w:t>
      </w:r>
      <w:r>
        <w:rPr>
          <w:b/>
        </w:rPr>
        <w:t>Avoid it:</w:t>
      </w:r>
      <w:r>
        <w:t xml:space="preserve"> never join </w:t>
      </w:r>
      <w:r>
        <w:rPr>
          <w:rFonts w:ascii="Consolas" w:eastAsia="Consolas" w:hAnsi="Consolas" w:cs="Consolas"/>
          <w:color w:val="AD1457"/>
          <w:sz w:val="20"/>
        </w:rPr>
        <w:t>fct_billing</w:t>
      </w:r>
      <w:r>
        <w:t xml:space="preserve"> to </w:t>
      </w:r>
      <w:r>
        <w:rPr>
          <w:rFonts w:ascii="Consolas" w:eastAsia="Consolas" w:hAnsi="Consolas" w:cs="Consolas"/>
          <w:color w:val="AD1457"/>
          <w:sz w:val="20"/>
        </w:rPr>
        <w:t>fct_payments</w:t>
      </w:r>
      <w:r>
        <w:t xml:space="preserve"> directly (Section 8); use the invoice-level </w:t>
      </w:r>
      <w:r>
        <w:rPr>
          <w:rFonts w:ascii="Consolas" w:eastAsia="Consolas" w:hAnsi="Consolas" w:cs="Consolas"/>
          <w:color w:val="AD1457"/>
          <w:sz w:val="20"/>
        </w:rPr>
        <w:t>total_paid</w:t>
      </w:r>
      <w:r>
        <w:t xml:space="preserve"> column Gold already provides.</w:t>
      </w:r>
    </w:p>
    <w:p w14:paraId="31AA94B0" w14:textId="77777777" w:rsidR="007D0CB5" w:rsidRDefault="00000000">
      <w:pPr>
        <w:pStyle w:val="Heading3"/>
      </w:pPr>
      <w:r>
        <w:t>4. Incorrect SQL reference</w:t>
      </w:r>
    </w:p>
    <w:p w14:paraId="7816F083" w14:textId="77777777" w:rsidR="007D0CB5" w:rsidRDefault="00000000">
      <w:r>
        <w:t xml:space="preserve">Writing </w:t>
      </w:r>
      <w:r>
        <w:rPr>
          <w:rFonts w:ascii="Consolas" w:eastAsia="Consolas" w:hAnsi="Consolas" w:cs="Consolas"/>
          <w:color w:val="AD1457"/>
          <w:sz w:val="20"/>
        </w:rPr>
        <w:t>sql: total_amount ;;</w:t>
      </w:r>
      <w:r>
        <w:t xml:space="preserve"> instead of </w:t>
      </w:r>
      <w:r>
        <w:rPr>
          <w:rFonts w:ascii="Consolas" w:eastAsia="Consolas" w:hAnsi="Consolas" w:cs="Consolas"/>
          <w:color w:val="AD1457"/>
          <w:sz w:val="20"/>
        </w:rPr>
        <w:t>sql: ${TABLE}.total_amount ;;</w:t>
      </w:r>
      <w:r>
        <w:t xml:space="preserve"> — the first is ambiguous once this View is joined and multiple tables in the query have a column with that name. </w:t>
      </w:r>
      <w:r>
        <w:rPr>
          <w:b/>
        </w:rPr>
        <w:t>Avoid it:</w:t>
      </w:r>
      <w:r>
        <w:t xml:space="preserve"> always qualify with </w:t>
      </w:r>
      <w:r>
        <w:rPr>
          <w:rFonts w:ascii="Consolas" w:eastAsia="Consolas" w:hAnsi="Consolas" w:cs="Consolas"/>
          <w:color w:val="AD1457"/>
          <w:sz w:val="20"/>
        </w:rPr>
        <w:t>${TABLE}.</w:t>
      </w:r>
      <w:r>
        <w:t xml:space="preserve"> (own column) or </w:t>
      </w:r>
      <w:r>
        <w:rPr>
          <w:rFonts w:ascii="Consolas" w:eastAsia="Consolas" w:hAnsi="Consolas" w:cs="Consolas"/>
          <w:color w:val="AD1457"/>
          <w:sz w:val="20"/>
        </w:rPr>
        <w:t>${other_view.field}</w:t>
      </w:r>
      <w:r>
        <w:t xml:space="preserve"> (referencing another view's LookML field, not its raw column).</w:t>
      </w:r>
    </w:p>
    <w:p w14:paraId="2315C3DC" w14:textId="77777777" w:rsidR="007D0CB5" w:rsidRDefault="00000000">
      <w:pPr>
        <w:pStyle w:val="Heading3"/>
      </w:pPr>
      <w:r>
        <w:t>5. Duplicated metric logic</w:t>
      </w:r>
    </w:p>
    <w:p w14:paraId="1507828D" w14:textId="77777777" w:rsidR="007D0CB5" w:rsidRDefault="00000000">
      <w:r>
        <w:t xml:space="preserve">Redefining "collection rate" as a second measure with slightly different filters instead of reusing </w:t>
      </w:r>
      <w:r>
        <w:rPr>
          <w:rFonts w:ascii="Consolas" w:eastAsia="Consolas" w:hAnsi="Consolas" w:cs="Consolas"/>
          <w:color w:val="AD1457"/>
          <w:sz w:val="20"/>
        </w:rPr>
        <w:t>mart_revenue.collection_rate</w:t>
      </w:r>
      <w:r>
        <w:t xml:space="preserve">. </w:t>
      </w:r>
      <w:r>
        <w:rPr>
          <w:b/>
        </w:rPr>
        <w:t>Avoid it:</w:t>
      </w:r>
      <w:r>
        <w:t xml:space="preserve"> before adding a measure, grep the project for an existing one that already does this — LookML has the same duplication risk as any codebase.</w:t>
      </w:r>
    </w:p>
    <w:p w14:paraId="5C281477" w14:textId="77777777" w:rsidR="007D0CB5" w:rsidRDefault="00000000">
      <w:pPr>
        <w:pStyle w:val="Heading3"/>
      </w:pPr>
      <w:r>
        <w:lastRenderedPageBreak/>
        <w:t>6. Putting transformation logic in LookML that belongs in Dataform</w:t>
      </w:r>
    </w:p>
    <w:p w14:paraId="08A610BF" w14:textId="77777777" w:rsidR="007D0CB5" w:rsidRDefault="00000000">
      <w:r>
        <w:t xml:space="preserve">Writing a multi-join derived table in LookML to reconcile payments against invoices — logic that already exists, tested, in </w:t>
      </w:r>
      <w:r>
        <w:rPr>
          <w:rFonts w:ascii="Consolas" w:eastAsia="Consolas" w:hAnsi="Consolas" w:cs="Consolas"/>
          <w:color w:val="AD1457"/>
          <w:sz w:val="20"/>
        </w:rPr>
        <w:t>int_billing_reconciliation</w:t>
      </w:r>
      <w:r>
        <w:t xml:space="preserve">. </w:t>
      </w:r>
      <w:r>
        <w:rPr>
          <w:b/>
        </w:rPr>
        <w:t>Avoid it:</w:t>
      </w:r>
      <w:r>
        <w:t xml:space="preserve"> if the logic touches more than one raw table and produces a reusable business entity, it belongs in Dataform's Silver/Gold layer, not in a LookML </w:t>
      </w:r>
      <w:r>
        <w:rPr>
          <w:rFonts w:ascii="Consolas" w:eastAsia="Consolas" w:hAnsi="Consolas" w:cs="Consolas"/>
          <w:color w:val="AD1457"/>
          <w:sz w:val="20"/>
        </w:rPr>
        <w:t>derived_table:</w:t>
      </w:r>
      <w:r>
        <w:t xml:space="preserve"> (Section 19 draws this line precisely).</w:t>
      </w:r>
    </w:p>
    <w:p w14:paraId="65DD17FF" w14:textId="77777777" w:rsidR="007D0CB5" w:rsidRDefault="00000000">
      <w:pPr>
        <w:pStyle w:val="Heading3"/>
      </w:pPr>
      <w:r>
        <w:t>7. Building everything inside dashboards instead of reusable semantic definitions</w:t>
      </w:r>
    </w:p>
    <w:p w14:paraId="6DEE7CB5" w14:textId="77777777" w:rsidR="007D0CB5" w:rsidRDefault="00000000">
      <w:r>
        <w:t xml:space="preserve">Defining "Overdue Amount" as a one-off dashboard calculation on a single tile instead of as </w:t>
      </w:r>
      <w:r>
        <w:rPr>
          <w:rFonts w:ascii="Consolas" w:eastAsia="Consolas" w:hAnsi="Consolas" w:cs="Consolas"/>
          <w:color w:val="AD1457"/>
          <w:sz w:val="20"/>
        </w:rPr>
        <w:t>fct_billing.overdue_amount</w:t>
      </w:r>
      <w:r>
        <w:t xml:space="preserve"> (Section 6). The moment a second dashboard needs the same number, it either duplicates the logic or drifts from it. </w:t>
      </w:r>
      <w:r>
        <w:rPr>
          <w:b/>
        </w:rPr>
        <w:t>Avoid it:</w:t>
      </w:r>
      <w:r>
        <w:t xml:space="preserve"> a formula used on more than one tile is a LookML measure, not a tile-level calculation, by definition.</w:t>
      </w:r>
    </w:p>
    <w:p w14:paraId="71331B3F" w14:textId="77777777" w:rsidR="007D0CB5" w:rsidRDefault="00000000">
      <w:pPr>
        <w:pStyle w:val="Heading1"/>
        <w:pBdr>
          <w:bottom w:val="single" w:sz="10" w:space="6" w:color="16324F"/>
        </w:pBdr>
      </w:pPr>
      <w:bookmarkStart w:id="18" w:name="_Toc239730792"/>
      <w:r>
        <w:rPr>
          <w:rFonts w:ascii="Calibri" w:hAnsi="Calibri"/>
        </w:rPr>
        <w:t>19.  Where Dataform Ends and LookML Begins</w:t>
      </w:r>
      <w:bookmarkEnd w:id="18"/>
    </w:p>
    <w:p w14:paraId="50A92484" w14:textId="77777777" w:rsidR="007D0CB5" w:rsidRDefault="00000000">
      <w:pPr>
        <w:spacing w:before="120"/>
        <w:jc w:val="center"/>
      </w:pPr>
      <w:r>
        <w:rPr>
          <w:noProof/>
        </w:rPr>
        <w:drawing>
          <wp:inline distT="0" distB="0" distL="0" distR="0" wp14:anchorId="27C17FBF" wp14:editId="454E7CE8">
            <wp:extent cx="5669280" cy="42003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ponsibility_boundary.png"/>
                    <pic:cNvPicPr/>
                  </pic:nvPicPr>
                  <pic:blipFill>
                    <a:blip r:embed="rId12"/>
                    <a:stretch>
                      <a:fillRect/>
                    </a:stretch>
                  </pic:blipFill>
                  <pic:spPr>
                    <a:xfrm>
                      <a:off x="0" y="0"/>
                      <a:ext cx="5669280" cy="4200373"/>
                    </a:xfrm>
                    <a:prstGeom prst="rect">
                      <a:avLst/>
                    </a:prstGeom>
                  </pic:spPr>
                </pic:pic>
              </a:graphicData>
            </a:graphic>
          </wp:inline>
        </w:drawing>
      </w:r>
    </w:p>
    <w:p w14:paraId="03EAB3B3" w14:textId="77777777" w:rsidR="007D0CB5" w:rsidRDefault="00000000">
      <w:pPr>
        <w:spacing w:before="40" w:after="280"/>
        <w:jc w:val="center"/>
      </w:pPr>
      <w:r>
        <w:rPr>
          <w:i/>
          <w:color w:val="545454"/>
          <w:sz w:val="17"/>
        </w:rPr>
        <w:t>Figure 7. The responsibility boundary — a Gold/Mart column rename is a breaking change on both sides of the left boundary; a relabeled dimension only touches the right.</w:t>
      </w:r>
    </w:p>
    <w:tbl>
      <w:tblPr>
        <w:tblStyle w:val="TableGrid"/>
        <w:tblW w:w="0" w:type="auto"/>
        <w:jc w:val="center"/>
        <w:tblLayout w:type="fixed"/>
        <w:tblLook w:val="04A0" w:firstRow="1" w:lastRow="0" w:firstColumn="1" w:lastColumn="0" w:noHBand="0" w:noVBand="1"/>
      </w:tblPr>
      <w:tblGrid>
        <w:gridCol w:w="3600"/>
        <w:gridCol w:w="2880"/>
        <w:gridCol w:w="3456"/>
      </w:tblGrid>
      <w:tr w:rsidR="007D0CB5" w14:paraId="2F5FD819" w14:textId="77777777">
        <w:trPr>
          <w:tblHeader/>
          <w:jc w:val="center"/>
        </w:trPr>
        <w:tc>
          <w:tcPr>
            <w:tcW w:w="3600" w:type="dxa"/>
            <w:shd w:val="clear" w:color="auto" w:fill="16324F"/>
            <w:vAlign w:val="center"/>
          </w:tcPr>
          <w:p w14:paraId="5DFC820A" w14:textId="77777777" w:rsidR="007D0CB5" w:rsidRDefault="00000000">
            <w:r>
              <w:rPr>
                <w:b/>
                <w:color w:val="FFFFFF"/>
                <w:sz w:val="18"/>
              </w:rPr>
              <w:t>Responsibility</w:t>
            </w:r>
          </w:p>
        </w:tc>
        <w:tc>
          <w:tcPr>
            <w:tcW w:w="2880" w:type="dxa"/>
            <w:shd w:val="clear" w:color="auto" w:fill="16324F"/>
            <w:vAlign w:val="center"/>
          </w:tcPr>
          <w:p w14:paraId="3B159353" w14:textId="77777777" w:rsidR="007D0CB5" w:rsidRDefault="00000000">
            <w:r>
              <w:rPr>
                <w:b/>
                <w:color w:val="FFFFFF"/>
                <w:sz w:val="18"/>
              </w:rPr>
              <w:t>Dataform</w:t>
            </w:r>
          </w:p>
        </w:tc>
        <w:tc>
          <w:tcPr>
            <w:tcW w:w="3456" w:type="dxa"/>
            <w:shd w:val="clear" w:color="auto" w:fill="16324F"/>
            <w:vAlign w:val="center"/>
          </w:tcPr>
          <w:p w14:paraId="45C19AE3" w14:textId="77777777" w:rsidR="007D0CB5" w:rsidRDefault="00000000">
            <w:r>
              <w:rPr>
                <w:b/>
                <w:color w:val="FFFFFF"/>
                <w:sz w:val="18"/>
              </w:rPr>
              <w:t>LookML</w:t>
            </w:r>
          </w:p>
        </w:tc>
      </w:tr>
      <w:tr w:rsidR="007D0CB5" w14:paraId="0C743EC2" w14:textId="77777777">
        <w:trPr>
          <w:jc w:val="center"/>
        </w:trPr>
        <w:tc>
          <w:tcPr>
            <w:tcW w:w="3600" w:type="dxa"/>
            <w:vAlign w:val="center"/>
          </w:tcPr>
          <w:p w14:paraId="0AF20490" w14:textId="77777777" w:rsidR="007D0CB5" w:rsidRDefault="00000000">
            <w:r>
              <w:rPr>
                <w:sz w:val="18"/>
              </w:rPr>
              <w:t>Data cleaning</w:t>
            </w:r>
          </w:p>
        </w:tc>
        <w:tc>
          <w:tcPr>
            <w:tcW w:w="2880" w:type="dxa"/>
            <w:vAlign w:val="center"/>
          </w:tcPr>
          <w:p w14:paraId="01A5B4C0" w14:textId="77777777" w:rsidR="007D0CB5" w:rsidRDefault="00000000">
            <w:r>
              <w:rPr>
                <w:sz w:val="18"/>
              </w:rPr>
              <w:t>Yes</w:t>
            </w:r>
          </w:p>
        </w:tc>
        <w:tc>
          <w:tcPr>
            <w:tcW w:w="3456" w:type="dxa"/>
            <w:vAlign w:val="center"/>
          </w:tcPr>
          <w:p w14:paraId="4D13D236" w14:textId="77777777" w:rsidR="007D0CB5" w:rsidRDefault="00000000">
            <w:r>
              <w:rPr>
                <w:sz w:val="18"/>
              </w:rPr>
              <w:t>No</w:t>
            </w:r>
          </w:p>
        </w:tc>
      </w:tr>
      <w:tr w:rsidR="007D0CB5" w14:paraId="4C85DF7A" w14:textId="77777777">
        <w:trPr>
          <w:jc w:val="center"/>
        </w:trPr>
        <w:tc>
          <w:tcPr>
            <w:tcW w:w="3600" w:type="dxa"/>
            <w:vAlign w:val="center"/>
          </w:tcPr>
          <w:p w14:paraId="62984EF3" w14:textId="77777777" w:rsidR="007D0CB5" w:rsidRDefault="00000000">
            <w:r>
              <w:rPr>
                <w:sz w:val="18"/>
              </w:rPr>
              <w:lastRenderedPageBreak/>
              <w:t>Data transformation</w:t>
            </w:r>
          </w:p>
        </w:tc>
        <w:tc>
          <w:tcPr>
            <w:tcW w:w="2880" w:type="dxa"/>
            <w:vAlign w:val="center"/>
          </w:tcPr>
          <w:p w14:paraId="08199C25" w14:textId="77777777" w:rsidR="007D0CB5" w:rsidRDefault="00000000">
            <w:r>
              <w:rPr>
                <w:sz w:val="18"/>
              </w:rPr>
              <w:t>Yes</w:t>
            </w:r>
          </w:p>
        </w:tc>
        <w:tc>
          <w:tcPr>
            <w:tcW w:w="3456" w:type="dxa"/>
            <w:vAlign w:val="center"/>
          </w:tcPr>
          <w:p w14:paraId="5987DF14" w14:textId="77777777" w:rsidR="007D0CB5" w:rsidRDefault="00000000">
            <w:r>
              <w:rPr>
                <w:sz w:val="18"/>
              </w:rPr>
              <w:t xml:space="preserve">Limited (row-level </w:t>
            </w:r>
            <w:r>
              <w:rPr>
                <w:rFonts w:ascii="Consolas" w:eastAsia="Consolas" w:hAnsi="Consolas" w:cs="Consolas"/>
                <w:color w:val="AD1457"/>
                <w:sz w:val="17"/>
              </w:rPr>
              <w:t>sql:</w:t>
            </w:r>
            <w:r>
              <w:rPr>
                <w:sz w:val="18"/>
              </w:rPr>
              <w:t xml:space="preserve"> dimensions only)</w:t>
            </w:r>
          </w:p>
        </w:tc>
      </w:tr>
      <w:tr w:rsidR="007D0CB5" w14:paraId="3851B959" w14:textId="77777777">
        <w:trPr>
          <w:jc w:val="center"/>
        </w:trPr>
        <w:tc>
          <w:tcPr>
            <w:tcW w:w="3600" w:type="dxa"/>
            <w:vAlign w:val="center"/>
          </w:tcPr>
          <w:p w14:paraId="46DB23A9" w14:textId="77777777" w:rsidR="007D0CB5" w:rsidRDefault="00000000">
            <w:r>
              <w:rPr>
                <w:sz w:val="18"/>
              </w:rPr>
              <w:t>Fact/dimension creation</w:t>
            </w:r>
          </w:p>
        </w:tc>
        <w:tc>
          <w:tcPr>
            <w:tcW w:w="2880" w:type="dxa"/>
            <w:vAlign w:val="center"/>
          </w:tcPr>
          <w:p w14:paraId="5FF3EA27" w14:textId="77777777" w:rsidR="007D0CB5" w:rsidRDefault="00000000">
            <w:r>
              <w:rPr>
                <w:sz w:val="18"/>
              </w:rPr>
              <w:t>Yes</w:t>
            </w:r>
          </w:p>
        </w:tc>
        <w:tc>
          <w:tcPr>
            <w:tcW w:w="3456" w:type="dxa"/>
            <w:vAlign w:val="center"/>
          </w:tcPr>
          <w:p w14:paraId="2B6AB941" w14:textId="77777777" w:rsidR="007D0CB5" w:rsidRDefault="00000000">
            <w:r>
              <w:rPr>
                <w:sz w:val="18"/>
              </w:rPr>
              <w:t>No</w:t>
            </w:r>
          </w:p>
        </w:tc>
      </w:tr>
      <w:tr w:rsidR="007D0CB5" w14:paraId="12A85E4F" w14:textId="77777777">
        <w:trPr>
          <w:jc w:val="center"/>
        </w:trPr>
        <w:tc>
          <w:tcPr>
            <w:tcW w:w="3600" w:type="dxa"/>
            <w:vAlign w:val="center"/>
          </w:tcPr>
          <w:p w14:paraId="324050CB" w14:textId="77777777" w:rsidR="007D0CB5" w:rsidRDefault="00000000">
            <w:r>
              <w:rPr>
                <w:sz w:val="18"/>
              </w:rPr>
              <w:t>Business semantic definitions</w:t>
            </w:r>
          </w:p>
        </w:tc>
        <w:tc>
          <w:tcPr>
            <w:tcW w:w="2880" w:type="dxa"/>
            <w:vAlign w:val="center"/>
          </w:tcPr>
          <w:p w14:paraId="68683DD5" w14:textId="77777777" w:rsidR="007D0CB5" w:rsidRDefault="00000000">
            <w:r>
              <w:rPr>
                <w:sz w:val="18"/>
              </w:rPr>
              <w:t>Limited (Mart pre-aggregates a few)</w:t>
            </w:r>
          </w:p>
        </w:tc>
        <w:tc>
          <w:tcPr>
            <w:tcW w:w="3456" w:type="dxa"/>
            <w:vAlign w:val="center"/>
          </w:tcPr>
          <w:p w14:paraId="0218F62A" w14:textId="77777777" w:rsidR="007D0CB5" w:rsidRDefault="00000000">
            <w:r>
              <w:rPr>
                <w:sz w:val="18"/>
              </w:rPr>
              <w:t>Yes</w:t>
            </w:r>
          </w:p>
        </w:tc>
      </w:tr>
      <w:tr w:rsidR="007D0CB5" w14:paraId="783A4F5D" w14:textId="77777777">
        <w:trPr>
          <w:jc w:val="center"/>
        </w:trPr>
        <w:tc>
          <w:tcPr>
            <w:tcW w:w="3600" w:type="dxa"/>
            <w:vAlign w:val="center"/>
          </w:tcPr>
          <w:p w14:paraId="6036C741" w14:textId="77777777" w:rsidR="007D0CB5" w:rsidRDefault="00000000">
            <w:r>
              <w:rPr>
                <w:sz w:val="18"/>
              </w:rPr>
              <w:t>Dimensions exposed to BI</w:t>
            </w:r>
          </w:p>
        </w:tc>
        <w:tc>
          <w:tcPr>
            <w:tcW w:w="2880" w:type="dxa"/>
            <w:vAlign w:val="center"/>
          </w:tcPr>
          <w:p w14:paraId="3086EF31" w14:textId="77777777" w:rsidR="007D0CB5" w:rsidRDefault="00000000">
            <w:r>
              <w:rPr>
                <w:sz w:val="18"/>
              </w:rPr>
              <w:t>No</w:t>
            </w:r>
          </w:p>
        </w:tc>
        <w:tc>
          <w:tcPr>
            <w:tcW w:w="3456" w:type="dxa"/>
            <w:vAlign w:val="center"/>
          </w:tcPr>
          <w:p w14:paraId="4392F7D4" w14:textId="77777777" w:rsidR="007D0CB5" w:rsidRDefault="00000000">
            <w:r>
              <w:rPr>
                <w:sz w:val="18"/>
              </w:rPr>
              <w:t>Yes</w:t>
            </w:r>
          </w:p>
        </w:tc>
      </w:tr>
      <w:tr w:rsidR="007D0CB5" w14:paraId="530BDFB4" w14:textId="77777777">
        <w:trPr>
          <w:jc w:val="center"/>
        </w:trPr>
        <w:tc>
          <w:tcPr>
            <w:tcW w:w="3600" w:type="dxa"/>
            <w:vAlign w:val="center"/>
          </w:tcPr>
          <w:p w14:paraId="70038A55" w14:textId="77777777" w:rsidR="007D0CB5" w:rsidRDefault="00000000">
            <w:r>
              <w:rPr>
                <w:sz w:val="18"/>
              </w:rPr>
              <w:t>Measures / KPIs</w:t>
            </w:r>
          </w:p>
        </w:tc>
        <w:tc>
          <w:tcPr>
            <w:tcW w:w="2880" w:type="dxa"/>
            <w:vAlign w:val="center"/>
          </w:tcPr>
          <w:p w14:paraId="52DEE021" w14:textId="77777777" w:rsidR="007D0CB5" w:rsidRDefault="00000000">
            <w:r>
              <w:rPr>
                <w:sz w:val="18"/>
              </w:rPr>
              <w:t>Sometimes (Mart)</w:t>
            </w:r>
          </w:p>
        </w:tc>
        <w:tc>
          <w:tcPr>
            <w:tcW w:w="3456" w:type="dxa"/>
            <w:vAlign w:val="center"/>
          </w:tcPr>
          <w:p w14:paraId="4B493891" w14:textId="77777777" w:rsidR="007D0CB5" w:rsidRDefault="00000000">
            <w:r>
              <w:rPr>
                <w:sz w:val="18"/>
              </w:rPr>
              <w:t>Yes</w:t>
            </w:r>
          </w:p>
        </w:tc>
      </w:tr>
      <w:tr w:rsidR="007D0CB5" w14:paraId="7E49A65D" w14:textId="77777777">
        <w:trPr>
          <w:jc w:val="center"/>
        </w:trPr>
        <w:tc>
          <w:tcPr>
            <w:tcW w:w="3600" w:type="dxa"/>
            <w:vAlign w:val="center"/>
          </w:tcPr>
          <w:p w14:paraId="0991CBBE" w14:textId="77777777" w:rsidR="007D0CB5" w:rsidRDefault="00000000">
            <w:r>
              <w:rPr>
                <w:sz w:val="18"/>
              </w:rPr>
              <w:t>Joins for exploration</w:t>
            </w:r>
          </w:p>
        </w:tc>
        <w:tc>
          <w:tcPr>
            <w:tcW w:w="2880" w:type="dxa"/>
            <w:vAlign w:val="center"/>
          </w:tcPr>
          <w:p w14:paraId="3941F936" w14:textId="77777777" w:rsidR="007D0CB5" w:rsidRDefault="00000000">
            <w:r>
              <w:rPr>
                <w:sz w:val="18"/>
              </w:rPr>
              <w:t>No</w:t>
            </w:r>
          </w:p>
        </w:tc>
        <w:tc>
          <w:tcPr>
            <w:tcW w:w="3456" w:type="dxa"/>
            <w:vAlign w:val="center"/>
          </w:tcPr>
          <w:p w14:paraId="33026782" w14:textId="77777777" w:rsidR="007D0CB5" w:rsidRDefault="00000000">
            <w:r>
              <w:rPr>
                <w:sz w:val="18"/>
              </w:rPr>
              <w:t>Yes</w:t>
            </w:r>
          </w:p>
        </w:tc>
      </w:tr>
      <w:tr w:rsidR="007D0CB5" w14:paraId="1636CDE8" w14:textId="77777777">
        <w:trPr>
          <w:jc w:val="center"/>
        </w:trPr>
        <w:tc>
          <w:tcPr>
            <w:tcW w:w="3600" w:type="dxa"/>
            <w:vAlign w:val="center"/>
          </w:tcPr>
          <w:p w14:paraId="6A802A34" w14:textId="77777777" w:rsidR="007D0CB5" w:rsidRDefault="00000000">
            <w:r>
              <w:rPr>
                <w:sz w:val="18"/>
              </w:rPr>
              <w:t>Dashboard visualizations</w:t>
            </w:r>
          </w:p>
        </w:tc>
        <w:tc>
          <w:tcPr>
            <w:tcW w:w="2880" w:type="dxa"/>
            <w:vAlign w:val="center"/>
          </w:tcPr>
          <w:p w14:paraId="51E006CC" w14:textId="77777777" w:rsidR="007D0CB5" w:rsidRDefault="00000000">
            <w:r>
              <w:rPr>
                <w:sz w:val="18"/>
              </w:rPr>
              <w:t>No</w:t>
            </w:r>
          </w:p>
        </w:tc>
        <w:tc>
          <w:tcPr>
            <w:tcW w:w="3456" w:type="dxa"/>
            <w:vAlign w:val="center"/>
          </w:tcPr>
          <w:p w14:paraId="1A71AE42" w14:textId="77777777" w:rsidR="007D0CB5" w:rsidRDefault="00000000">
            <w:r>
              <w:rPr>
                <w:sz w:val="18"/>
              </w:rPr>
              <w:t>Yes</w:t>
            </w:r>
          </w:p>
        </w:tc>
      </w:tr>
    </w:tbl>
    <w:p w14:paraId="4F85EC09" w14:textId="77777777" w:rsidR="007D0CB5" w:rsidRDefault="007D0CB5">
      <w:pPr>
        <w:spacing w:after="40"/>
      </w:pPr>
    </w:p>
    <w:p w14:paraId="5FBCFC4B" w14:textId="77777777" w:rsidR="007D0CB5" w:rsidRDefault="00000000">
      <w:pPr>
        <w:pBdr>
          <w:top w:val="single" w:sz="4" w:space="8" w:color="2E7D32"/>
          <w:left w:val="single" w:sz="4" w:space="8" w:color="2E7D32"/>
          <w:bottom w:val="single" w:sz="4" w:space="8" w:color="2E7D32"/>
          <w:right w:val="single" w:sz="4" w:space="8" w:color="2E7D32"/>
        </w:pBdr>
        <w:shd w:val="clear" w:color="auto" w:fill="E8F5E9"/>
        <w:spacing w:before="120" w:after="200"/>
        <w:ind w:left="72" w:right="72"/>
      </w:pPr>
      <w:r>
        <w:rPr>
          <w:b/>
          <w:color w:val="2E7D32"/>
          <w:sz w:val="19"/>
        </w:rPr>
        <w:t xml:space="preserve">THE PRINCIPLE —  </w:t>
      </w:r>
      <w:r>
        <w:rPr>
          <w:b/>
          <w:sz w:val="19"/>
        </w:rPr>
        <w:t>Dataform prepares trusted analytical data. LookML defines how business users understand and analyze that data. Looker dashboards present the analysis.</w:t>
      </w:r>
      <w:r>
        <w:rPr>
          <w:sz w:val="19"/>
        </w:rPr>
        <w:t xml:space="preserve"> Each layer does exactly one job; a change that crosses this boundary in either direction — reconciliation logic written in a LookML derived table, or a business label decision made in a Dataform </w:t>
      </w:r>
      <w:r>
        <w:rPr>
          <w:rFonts w:ascii="Consolas" w:eastAsia="Consolas" w:hAnsi="Consolas" w:cs="Consolas"/>
          <w:color w:val="AD1457"/>
          <w:sz w:val="18"/>
        </w:rPr>
        <w:t>config { description }</w:t>
      </w:r>
      <w:r>
        <w:rPr>
          <w:sz w:val="19"/>
        </w:rPr>
        <w:t xml:space="preserve"> — is the seed of a future "why do these two numbers disagree" incident.</w:t>
      </w:r>
    </w:p>
    <w:p w14:paraId="7027C014" w14:textId="77777777" w:rsidR="007D0CB5" w:rsidRDefault="00000000">
      <w:r>
        <w:t>A concrete test for "which layer does this belong in": if the logic joins more than one raw table and produces a reusable business entity (a customer, an invoice, a churn event), it's Dataform. If it takes an already-clean Gold/Mart column and gives it a label, a format, a governed aggregation, or a join for exploration, it's LookML.</w:t>
      </w:r>
    </w:p>
    <w:p w14:paraId="4000C29E" w14:textId="77777777" w:rsidR="007D0CB5" w:rsidRDefault="00000000">
      <w:pPr>
        <w:pStyle w:val="Heading1"/>
        <w:pBdr>
          <w:bottom w:val="single" w:sz="10" w:space="6" w:color="16324F"/>
        </w:pBdr>
      </w:pPr>
      <w:bookmarkStart w:id="19" w:name="_Toc239730793"/>
      <w:r>
        <w:rPr>
          <w:rFonts w:ascii="Calibri" w:hAnsi="Calibri"/>
        </w:rPr>
        <w:t>20.  End-to-End Implementation Checklist</w:t>
      </w:r>
      <w:bookmarkEnd w:id="19"/>
    </w:p>
    <w:p w14:paraId="7836EAE8" w14:textId="77777777" w:rsidR="007D0CB5" w:rsidRDefault="00000000">
      <w:pPr>
        <w:pStyle w:val="Heading2"/>
      </w:pPr>
      <w:r>
        <w:t>BigQuery</w:t>
      </w:r>
    </w:p>
    <w:p w14:paraId="6DDEB95E" w14:textId="77777777" w:rsidR="007D0CB5" w:rsidRDefault="00000000">
      <w:pPr>
        <w:spacing w:after="60"/>
        <w:ind w:left="216"/>
      </w:pPr>
      <w:r>
        <w:rPr>
          <w:sz w:val="22"/>
        </w:rPr>
        <w:t xml:space="preserve">☐   </w:t>
      </w:r>
      <w:r>
        <w:t>Gold marts exist (</w:t>
      </w:r>
      <w:r>
        <w:rPr>
          <w:rFonts w:ascii="Consolas" w:eastAsia="Consolas" w:hAnsi="Consolas" w:cs="Consolas"/>
          <w:color w:val="AD1457"/>
          <w:sz w:val="20"/>
        </w:rPr>
        <w:t>myconnect_gold</w:t>
      </w:r>
      <w:r>
        <w:t>: 5 dimensions, 6 facts) and Mart aggregates exist (</w:t>
      </w:r>
      <w:r>
        <w:rPr>
          <w:rFonts w:ascii="Consolas" w:eastAsia="Consolas" w:hAnsi="Consolas" w:cs="Consolas"/>
          <w:color w:val="AD1457"/>
          <w:sz w:val="20"/>
        </w:rPr>
        <w:t>myconnect_mart</w:t>
      </w:r>
      <w:r>
        <w:t>: 6 tables)</w:t>
      </w:r>
    </w:p>
    <w:p w14:paraId="147A4B5B" w14:textId="77777777" w:rsidR="007D0CB5" w:rsidRDefault="00000000">
      <w:pPr>
        <w:spacing w:after="60"/>
        <w:ind w:left="216"/>
      </w:pPr>
      <w:r>
        <w:rPr>
          <w:sz w:val="22"/>
        </w:rPr>
        <w:t xml:space="preserve">☐   </w:t>
      </w:r>
      <w:r>
        <w:t xml:space="preserve">Required fields exist on each table — cross-checked against the Dataform </w:t>
      </w:r>
      <w:r>
        <w:rPr>
          <w:rFonts w:ascii="Consolas" w:eastAsia="Consolas" w:hAnsi="Consolas" w:cs="Consolas"/>
          <w:color w:val="AD1457"/>
          <w:sz w:val="20"/>
        </w:rPr>
        <w:t>.sqlx</w:t>
      </w:r>
      <w:r>
        <w:t xml:space="preserve"> definitions, not assumed</w:t>
      </w:r>
    </w:p>
    <w:p w14:paraId="32A98D71" w14:textId="77777777" w:rsidR="007D0CB5" w:rsidRDefault="00000000">
      <w:pPr>
        <w:spacing w:after="60"/>
        <w:ind w:left="216"/>
      </w:pPr>
      <w:r>
        <w:rPr>
          <w:sz w:val="22"/>
        </w:rPr>
        <w:t xml:space="preserve">☐   </w:t>
      </w:r>
      <w:r>
        <w:t>Primary keys understood for every table, including the two composite ones (</w:t>
      </w:r>
      <w:r>
        <w:rPr>
          <w:rFonts w:ascii="Consolas" w:eastAsia="Consolas" w:hAnsi="Consolas" w:cs="Consolas"/>
          <w:color w:val="AD1457"/>
          <w:sz w:val="20"/>
        </w:rPr>
        <w:t>fct_usage_daily</w:t>
      </w:r>
      <w:r>
        <w:t xml:space="preserve">, </w:t>
      </w:r>
      <w:r>
        <w:rPr>
          <w:rFonts w:ascii="Consolas" w:eastAsia="Consolas" w:hAnsi="Consolas" w:cs="Consolas"/>
          <w:color w:val="AD1457"/>
          <w:sz w:val="20"/>
        </w:rPr>
        <w:t>dim_geography</w:t>
      </w:r>
      <w:r>
        <w:t>)</w:t>
      </w:r>
    </w:p>
    <w:p w14:paraId="2DA40869" w14:textId="77777777" w:rsidR="007D0CB5" w:rsidRDefault="00000000">
      <w:pPr>
        <w:spacing w:after="60"/>
        <w:ind w:left="216"/>
      </w:pPr>
      <w:r>
        <w:rPr>
          <w:sz w:val="22"/>
        </w:rPr>
        <w:t xml:space="preserve">☐   </w:t>
      </w:r>
      <w:r>
        <w:t>Foreign-key relationships between Gold tables documented (Section 8's Explore table)</w:t>
      </w:r>
    </w:p>
    <w:p w14:paraId="08E36E41" w14:textId="77777777" w:rsidR="007D0CB5" w:rsidRDefault="00000000">
      <w:pPr>
        <w:pStyle w:val="Heading2"/>
      </w:pPr>
      <w:r>
        <w:t>Looker</w:t>
      </w:r>
    </w:p>
    <w:p w14:paraId="18095961" w14:textId="77777777" w:rsidR="007D0CB5" w:rsidRDefault="00000000">
      <w:pPr>
        <w:spacing w:after="60"/>
        <w:ind w:left="216"/>
      </w:pPr>
      <w:r>
        <w:rPr>
          <w:sz w:val="22"/>
        </w:rPr>
        <w:t xml:space="preserve">☐   </w:t>
      </w:r>
      <w:r>
        <w:t xml:space="preserve">BigQuery connection created, scoped to </w:t>
      </w:r>
      <w:r>
        <w:rPr>
          <w:rFonts w:ascii="Consolas" w:eastAsia="Consolas" w:hAnsi="Consolas" w:cs="Consolas"/>
          <w:color w:val="AD1457"/>
          <w:sz w:val="20"/>
        </w:rPr>
        <w:t>myconnect_gold</w:t>
      </w:r>
      <w:r>
        <w:t xml:space="preserve"> + </w:t>
      </w:r>
      <w:r>
        <w:rPr>
          <w:rFonts w:ascii="Consolas" w:eastAsia="Consolas" w:hAnsi="Consolas" w:cs="Consolas"/>
          <w:color w:val="AD1457"/>
          <w:sz w:val="20"/>
        </w:rPr>
        <w:t>myconnect_mart</w:t>
      </w:r>
      <w:r>
        <w:t xml:space="preserve"> only</w:t>
      </w:r>
    </w:p>
    <w:p w14:paraId="39B6A6B2" w14:textId="77777777" w:rsidR="007D0CB5" w:rsidRDefault="00000000">
      <w:pPr>
        <w:spacing w:after="60"/>
        <w:ind w:left="216"/>
      </w:pPr>
      <w:r>
        <w:rPr>
          <w:sz w:val="22"/>
        </w:rPr>
        <w:t xml:space="preserve">☐   </w:t>
      </w:r>
      <w:r>
        <w:t>LookML project created, Git-backed, deploy key configured</w:t>
      </w:r>
    </w:p>
    <w:p w14:paraId="2F25C6F1" w14:textId="77777777" w:rsidR="007D0CB5" w:rsidRDefault="00000000">
      <w:pPr>
        <w:spacing w:after="60"/>
        <w:ind w:left="216"/>
      </w:pPr>
      <w:r>
        <w:rPr>
          <w:sz w:val="22"/>
        </w:rPr>
        <w:t xml:space="preserve">☐   </w:t>
      </w:r>
      <w:r>
        <w:rPr>
          <w:rFonts w:ascii="Consolas" w:eastAsia="Consolas" w:hAnsi="Consolas" w:cs="Consolas"/>
          <w:color w:val="AD1457"/>
          <w:sz w:val="20"/>
        </w:rPr>
        <w:t>manifest.lkml</w:t>
      </w:r>
      <w:r>
        <w:t xml:space="preserve"> + </w:t>
      </w:r>
      <w:r>
        <w:rPr>
          <w:rFonts w:ascii="Consolas" w:eastAsia="Consolas" w:hAnsi="Consolas" w:cs="Consolas"/>
          <w:color w:val="AD1457"/>
          <w:sz w:val="20"/>
        </w:rPr>
        <w:t>myconnect.model.lkml</w:t>
      </w:r>
      <w:r>
        <w:t xml:space="preserve"> created</w:t>
      </w:r>
    </w:p>
    <w:p w14:paraId="574DE1F1" w14:textId="77777777" w:rsidR="007D0CB5" w:rsidRDefault="00000000">
      <w:pPr>
        <w:spacing w:after="60"/>
        <w:ind w:left="216"/>
      </w:pPr>
      <w:r>
        <w:rPr>
          <w:sz w:val="22"/>
        </w:rPr>
        <w:t xml:space="preserve">☐   </w:t>
      </w:r>
      <w:r>
        <w:t xml:space="preserve">17 Views created (5 dims + 6 facts + 6 marts), each with </w:t>
      </w:r>
      <w:r>
        <w:rPr>
          <w:rFonts w:ascii="Consolas" w:eastAsia="Consolas" w:hAnsi="Consolas" w:cs="Consolas"/>
          <w:color w:val="AD1457"/>
          <w:sz w:val="20"/>
        </w:rPr>
        <w:t>primary_key: yes</w:t>
      </w:r>
    </w:p>
    <w:p w14:paraId="61E1C4F2" w14:textId="77777777" w:rsidR="007D0CB5" w:rsidRDefault="00000000">
      <w:pPr>
        <w:spacing w:after="60"/>
        <w:ind w:left="216"/>
      </w:pPr>
      <w:r>
        <w:rPr>
          <w:sz w:val="22"/>
        </w:rPr>
        <w:lastRenderedPageBreak/>
        <w:t xml:space="preserve">☐   </w:t>
      </w:r>
      <w:r>
        <w:t xml:space="preserve">Dimensions created, </w:t>
      </w:r>
      <w:r>
        <w:rPr>
          <w:rFonts w:ascii="Consolas" w:eastAsia="Consolas" w:hAnsi="Consolas" w:cs="Consolas"/>
          <w:color w:val="AD1457"/>
          <w:sz w:val="20"/>
        </w:rPr>
        <w:t>NULL</w:t>
      </w:r>
      <w:r>
        <w:t>-by-design fields (</w:t>
      </w:r>
      <w:r>
        <w:rPr>
          <w:rFonts w:ascii="Consolas" w:eastAsia="Consolas" w:hAnsi="Consolas" w:cs="Consolas"/>
          <w:color w:val="AD1457"/>
          <w:sz w:val="20"/>
        </w:rPr>
        <w:t>speed_tier</w:t>
      </w:r>
      <w:r>
        <w:t xml:space="preserve">, </w:t>
      </w:r>
      <w:r>
        <w:rPr>
          <w:rFonts w:ascii="Consolas" w:eastAsia="Consolas" w:hAnsi="Consolas" w:cs="Consolas"/>
          <w:color w:val="AD1457"/>
          <w:sz w:val="20"/>
        </w:rPr>
        <w:t>is_holiday_my</w:t>
      </w:r>
      <w:r>
        <w:t xml:space="preserve">, </w:t>
      </w:r>
      <w:r>
        <w:rPr>
          <w:rFonts w:ascii="Consolas" w:eastAsia="Consolas" w:hAnsi="Consolas" w:cs="Consolas"/>
          <w:color w:val="AD1457"/>
          <w:sz w:val="20"/>
        </w:rPr>
        <w:t>fiscal_quarter</w:t>
      </w:r>
      <w:r>
        <w:t>) deliberately omitted</w:t>
      </w:r>
    </w:p>
    <w:p w14:paraId="2D4D756C" w14:textId="77777777" w:rsidR="007D0CB5" w:rsidRDefault="00000000">
      <w:pPr>
        <w:spacing w:after="60"/>
        <w:ind w:left="216"/>
      </w:pPr>
      <w:r>
        <w:rPr>
          <w:sz w:val="22"/>
        </w:rPr>
        <w:t xml:space="preserve">☐   </w:t>
      </w:r>
      <w:r>
        <w:t>Measures created for every governed KPI in Sections 6 and 11</w:t>
      </w:r>
    </w:p>
    <w:p w14:paraId="0F9E6D3B" w14:textId="77777777" w:rsidR="007D0CB5" w:rsidRDefault="00000000">
      <w:pPr>
        <w:spacing w:after="60"/>
        <w:ind w:left="216"/>
      </w:pPr>
      <w:r>
        <w:rPr>
          <w:sz w:val="22"/>
        </w:rPr>
        <w:t xml:space="preserve">☐   </w:t>
      </w:r>
      <w:r>
        <w:t>13 Explores created (8 Gold + 5 Mart), none of them the four forbidden joins (Section 8)</w:t>
      </w:r>
    </w:p>
    <w:p w14:paraId="4BD11E5D" w14:textId="77777777" w:rsidR="007D0CB5" w:rsidRDefault="00000000">
      <w:pPr>
        <w:spacing w:after="60"/>
        <w:ind w:left="216"/>
      </w:pPr>
      <w:r>
        <w:rPr>
          <w:sz w:val="22"/>
        </w:rPr>
        <w:t xml:space="preserve">☐   </w:t>
      </w:r>
      <w:r>
        <w:t>Every Explore's row count validated against a direct BigQuery query</w:t>
      </w:r>
    </w:p>
    <w:p w14:paraId="3086BCE3" w14:textId="77777777" w:rsidR="007D0CB5" w:rsidRDefault="00000000">
      <w:pPr>
        <w:spacing w:after="60"/>
        <w:ind w:left="216"/>
      </w:pPr>
      <w:r>
        <w:rPr>
          <w:sz w:val="22"/>
        </w:rPr>
        <w:t xml:space="preserve">☐   </w:t>
      </w:r>
      <w:r>
        <w:t xml:space="preserve">Model configured with </w:t>
      </w:r>
      <w:r>
        <w:rPr>
          <w:rFonts w:ascii="Consolas" w:eastAsia="Consolas" w:hAnsi="Consolas" w:cs="Consolas"/>
          <w:color w:val="AD1457"/>
          <w:sz w:val="20"/>
        </w:rPr>
        <w:t>include:</w:t>
      </w:r>
      <w:r>
        <w:t xml:space="preserve"> covering all Views and Explores</w:t>
      </w:r>
    </w:p>
    <w:p w14:paraId="3C0927E8" w14:textId="77777777" w:rsidR="007D0CB5" w:rsidRDefault="00000000">
      <w:pPr>
        <w:spacing w:after="60"/>
        <w:ind w:left="216"/>
      </w:pPr>
      <w:r>
        <w:rPr>
          <w:sz w:val="22"/>
        </w:rPr>
        <w:t xml:space="preserve">☐   </w:t>
      </w:r>
      <w:r>
        <w:t>Dashboards created for each subject area</w:t>
      </w:r>
    </w:p>
    <w:p w14:paraId="464CC825" w14:textId="77777777" w:rsidR="007D0CB5" w:rsidRDefault="00000000">
      <w:pPr>
        <w:spacing w:after="60"/>
        <w:ind w:left="216"/>
      </w:pPr>
      <w:r>
        <w:rPr>
          <w:sz w:val="22"/>
        </w:rPr>
        <w:t xml:space="preserve">☐   </w:t>
      </w:r>
      <w:r>
        <w:t>Dashboard and tile-scoped filters tested against every tile that should respond</w:t>
      </w:r>
    </w:p>
    <w:p w14:paraId="0AA71D9E" w14:textId="77777777" w:rsidR="007D0CB5" w:rsidRDefault="00000000">
      <w:pPr>
        <w:spacing w:after="60"/>
        <w:ind w:left="216"/>
      </w:pPr>
      <w:r>
        <w:rPr>
          <w:sz w:val="22"/>
        </w:rPr>
        <w:t xml:space="preserve">☐   </w:t>
      </w:r>
      <w:r>
        <w:t>LookML Validator passes with zero errors</w:t>
      </w:r>
    </w:p>
    <w:p w14:paraId="4827F8A3" w14:textId="77777777" w:rsidR="007D0CB5" w:rsidRDefault="00000000">
      <w:pPr>
        <w:spacing w:after="60"/>
        <w:ind w:left="216"/>
      </w:pPr>
      <w:r>
        <w:rPr>
          <w:sz w:val="22"/>
        </w:rPr>
        <w:t xml:space="preserve">☐   </w:t>
      </w:r>
      <w:r>
        <w:t>Generated SQL checked (SQL tab) for every new or changed Explore</w:t>
      </w:r>
    </w:p>
    <w:p w14:paraId="407A4E92" w14:textId="77777777" w:rsidR="007D0CB5" w:rsidRDefault="00000000">
      <w:pPr>
        <w:spacing w:after="60"/>
        <w:ind w:left="216"/>
      </w:pPr>
      <w:r>
        <w:rPr>
          <w:sz w:val="22"/>
        </w:rPr>
        <w:t xml:space="preserve">☐   </w:t>
      </w:r>
      <w:r>
        <w:t>Metrics reconciled against BigQuery baselines (MRR ≈ RM32.0M, leakage ≈ 0.079%, mismatch amount ≈ RM427,280, orphan payments = 6,859)</w:t>
      </w:r>
    </w:p>
    <w:p w14:paraId="2F250A36" w14:textId="77777777" w:rsidR="007D0CB5" w:rsidRDefault="00000000">
      <w:pPr>
        <w:spacing w:after="60"/>
        <w:ind w:left="216"/>
      </w:pPr>
      <w:r>
        <w:rPr>
          <w:sz w:val="22"/>
        </w:rPr>
        <w:t xml:space="preserve">☐   </w:t>
      </w:r>
      <w:r>
        <w:t>Production deployment completed</w:t>
      </w:r>
    </w:p>
    <w:p w14:paraId="3B0584EC" w14:textId="77777777" w:rsidR="007D0CB5" w:rsidRDefault="00000000">
      <w:pPr>
        <w:pStyle w:val="Heading1"/>
        <w:pBdr>
          <w:bottom w:val="single" w:sz="10" w:space="6" w:color="16324F"/>
        </w:pBdr>
      </w:pPr>
      <w:bookmarkStart w:id="20" w:name="_Toc239730794"/>
      <w:r>
        <w:rPr>
          <w:rFonts w:ascii="Calibri" w:hAnsi="Calibri"/>
        </w:rPr>
        <w:t>21.  Interview Cheat Sheet</w:t>
      </w:r>
      <w:bookmarkEnd w:id="20"/>
    </w:p>
    <w:p w14:paraId="5DC91A43" w14:textId="77777777" w:rsidR="007D0CB5" w:rsidRDefault="00000000">
      <w:pPr>
        <w:pStyle w:val="Heading2"/>
      </w:pPr>
      <w:r>
        <w:t>How I Would Explain Looker + LookML in an Interview</w:t>
      </w:r>
    </w:p>
    <w:p w14:paraId="070175F4" w14:textId="77777777" w:rsidR="007D0CB5" w:rsidRDefault="00000000">
      <w:pPr>
        <w:pBdr>
          <w:top w:val="single" w:sz="4" w:space="8" w:color="1565C0"/>
          <w:left w:val="single" w:sz="4" w:space="8" w:color="1565C0"/>
          <w:bottom w:val="single" w:sz="4" w:space="8" w:color="1565C0"/>
          <w:right w:val="single" w:sz="4" w:space="8" w:color="1565C0"/>
        </w:pBdr>
        <w:shd w:val="clear" w:color="auto" w:fill="E3F2FD"/>
        <w:spacing w:before="120" w:after="200"/>
        <w:ind w:left="72" w:right="72"/>
      </w:pPr>
      <w:r>
        <w:rPr>
          <w:b/>
          <w:color w:val="1565C0"/>
          <w:sz w:val="19"/>
        </w:rPr>
        <w:t xml:space="preserve">TALKING POINT —  </w:t>
      </w:r>
      <w:r>
        <w:rPr>
          <w:sz w:val="19"/>
        </w:rPr>
        <w:t xml:space="preserve">“Looker provides the BI platform, while LookML defines the semantic model. For MYConnect, I'd connect Looker to the BigQuery Gold and Mart layers, create one reusable View per physical table, define governed measures for the KPIs finance actually cares about — collection rate, DSO, revenue leakage — expose them through a small number of scoped Explores with carefully declared join relationships, and only then build dashboards on top. The join design is the part that takes real judgment: I'd never join </w:t>
      </w:r>
      <w:r>
        <w:rPr>
          <w:rFonts w:ascii="Consolas" w:eastAsia="Consolas" w:hAnsi="Consolas" w:cs="Consolas"/>
          <w:color w:val="AD1457"/>
          <w:sz w:val="18"/>
        </w:rPr>
        <w:t>fct_billing</w:t>
      </w:r>
      <w:r>
        <w:rPr>
          <w:sz w:val="19"/>
        </w:rPr>
        <w:t xml:space="preserve"> to </w:t>
      </w:r>
      <w:r>
        <w:rPr>
          <w:rFonts w:ascii="Consolas" w:eastAsia="Consolas" w:hAnsi="Consolas" w:cs="Consolas"/>
          <w:color w:val="AD1457"/>
          <w:sz w:val="18"/>
        </w:rPr>
        <w:t>fct_payments</w:t>
      </w:r>
      <w:r>
        <w:rPr>
          <w:sz w:val="19"/>
        </w:rPr>
        <w:t xml:space="preserve"> directly, because that's a one-to-many fact-to-fact join that risks fanning out revenue — Gold already gives me an invoice-level </w:t>
      </w:r>
      <w:r>
        <w:rPr>
          <w:rFonts w:ascii="Consolas" w:eastAsia="Consolas" w:hAnsi="Consolas" w:cs="Consolas"/>
          <w:color w:val="AD1457"/>
          <w:sz w:val="18"/>
        </w:rPr>
        <w:t>total_paid</w:t>
      </w:r>
      <w:r>
        <w:rPr>
          <w:sz w:val="19"/>
        </w:rPr>
        <w:t xml:space="preserve"> column instead.”</w:t>
      </w:r>
    </w:p>
    <w:p w14:paraId="5E16BD8C" w14:textId="77777777" w:rsidR="007D0CB5" w:rsidRDefault="00000000">
      <w:pPr>
        <w:pStyle w:val="Heading3"/>
      </w:pPr>
      <w:r>
        <w:t>What is LookML?</w:t>
      </w:r>
    </w:p>
    <w:p w14:paraId="29728EA2" w14:textId="77777777" w:rsidR="007D0CB5" w:rsidRDefault="00000000">
      <w:pPr>
        <w:spacing w:after="120"/>
      </w:pPr>
      <w:r>
        <w:t>A YAML-like, Git-versioned modeling language that defines Looker's semantic layer — Views, Explores, dimensions, and measures — and compiles to SQL at query time.</w:t>
      </w:r>
    </w:p>
    <w:p w14:paraId="2AD6B079" w14:textId="77777777" w:rsidR="007D0CB5" w:rsidRDefault="00000000">
      <w:pPr>
        <w:pStyle w:val="Heading3"/>
      </w:pPr>
      <w:r>
        <w:t>What is a View?</w:t>
      </w:r>
    </w:p>
    <w:p w14:paraId="093CE0B6" w14:textId="77777777" w:rsidR="007D0CB5" w:rsidRDefault="00000000">
      <w:pPr>
        <w:spacing w:after="120"/>
      </w:pPr>
      <w:r>
        <w:t xml:space="preserve">The LookML representation of one physical table: </w:t>
      </w:r>
      <w:r>
        <w:rPr>
          <w:rFonts w:ascii="Consolas" w:eastAsia="Consolas" w:hAnsi="Consolas" w:cs="Consolas"/>
          <w:color w:val="AD1457"/>
          <w:sz w:val="20"/>
        </w:rPr>
        <w:t>sql_table_name</w:t>
      </w:r>
      <w:r>
        <w:t xml:space="preserve"> plus a set of </w:t>
      </w:r>
      <w:r>
        <w:rPr>
          <w:rFonts w:ascii="Consolas" w:eastAsia="Consolas" w:hAnsi="Consolas" w:cs="Consolas"/>
          <w:color w:val="AD1457"/>
          <w:sz w:val="20"/>
        </w:rPr>
        <w:t>dimension:</w:t>
      </w:r>
      <w:r>
        <w:t>/</w:t>
      </w:r>
      <w:r>
        <w:rPr>
          <w:rFonts w:ascii="Consolas" w:eastAsia="Consolas" w:hAnsi="Consolas" w:cs="Consolas"/>
          <w:color w:val="AD1457"/>
          <w:sz w:val="20"/>
        </w:rPr>
        <w:t>measure:</w:t>
      </w:r>
      <w:r>
        <w:t xml:space="preserve"> field definitions mapped to its columns.</w:t>
      </w:r>
    </w:p>
    <w:p w14:paraId="7F8555EB" w14:textId="77777777" w:rsidR="007D0CB5" w:rsidRDefault="00000000">
      <w:pPr>
        <w:pStyle w:val="Heading3"/>
      </w:pPr>
      <w:r>
        <w:t>What is an Explore?</w:t>
      </w:r>
    </w:p>
    <w:p w14:paraId="393E143A" w14:textId="77777777" w:rsidR="007D0CB5" w:rsidRDefault="00000000">
      <w:pPr>
        <w:spacing w:after="120"/>
      </w:pPr>
      <w:r>
        <w:t xml:space="preserve">A named, queryable starting point — one base View plus its </w:t>
      </w:r>
      <w:r>
        <w:rPr>
          <w:rFonts w:ascii="Consolas" w:eastAsia="Consolas" w:hAnsi="Consolas" w:cs="Consolas"/>
          <w:color w:val="AD1457"/>
          <w:sz w:val="20"/>
        </w:rPr>
        <w:t>join:</w:t>
      </w:r>
      <w:r>
        <w:t xml:space="preserve"> blocks. It's the unit a dashboard tile actually queries against, and it determines exactly which fields are reachable.</w:t>
      </w:r>
    </w:p>
    <w:p w14:paraId="1D9AD8A7" w14:textId="77777777" w:rsidR="007D0CB5" w:rsidRDefault="00000000">
      <w:pPr>
        <w:pStyle w:val="Heading3"/>
      </w:pPr>
      <w:r>
        <w:lastRenderedPageBreak/>
        <w:t>What is a Model?</w:t>
      </w:r>
    </w:p>
    <w:p w14:paraId="58764181" w14:textId="77777777" w:rsidR="007D0CB5" w:rsidRDefault="00000000">
      <w:pPr>
        <w:spacing w:after="120"/>
      </w:pPr>
      <w:r>
        <w:t xml:space="preserve">The file that binds a </w:t>
      </w:r>
      <w:r>
        <w:rPr>
          <w:rFonts w:ascii="Consolas" w:eastAsia="Consolas" w:hAnsi="Consolas" w:cs="Consolas"/>
          <w:color w:val="AD1457"/>
          <w:sz w:val="20"/>
        </w:rPr>
        <w:t>connection:</w:t>
      </w:r>
      <w:r>
        <w:t xml:space="preserve"> to a set of included Views and Explores — without it, Views exist but nothing is queryable.</w:t>
      </w:r>
    </w:p>
    <w:p w14:paraId="4BBBCC9A" w14:textId="77777777" w:rsidR="007D0CB5" w:rsidRDefault="00000000">
      <w:pPr>
        <w:pStyle w:val="Heading3"/>
      </w:pPr>
      <w:r>
        <w:t>Difference between Dimension and Measure?</w:t>
      </w:r>
    </w:p>
    <w:p w14:paraId="7EA50882" w14:textId="77777777" w:rsidR="007D0CB5" w:rsidRDefault="00000000">
      <w:pPr>
        <w:spacing w:after="120"/>
      </w:pPr>
      <w:r>
        <w:t>A dimension returns one value per row (for grouping/filtering); a measure returns one aggregated value per group (</w:t>
      </w:r>
      <w:r>
        <w:rPr>
          <w:rFonts w:ascii="Consolas" w:eastAsia="Consolas" w:hAnsi="Consolas" w:cs="Consolas"/>
          <w:color w:val="AD1457"/>
          <w:sz w:val="20"/>
        </w:rPr>
        <w:t>sum</w:t>
      </w:r>
      <w:r>
        <w:t xml:space="preserve">, </w:t>
      </w:r>
      <w:r>
        <w:rPr>
          <w:rFonts w:ascii="Consolas" w:eastAsia="Consolas" w:hAnsi="Consolas" w:cs="Consolas"/>
          <w:color w:val="AD1457"/>
          <w:sz w:val="20"/>
        </w:rPr>
        <w:t>count</w:t>
      </w:r>
      <w:r>
        <w:t xml:space="preserve">, </w:t>
      </w:r>
      <w:r>
        <w:rPr>
          <w:rFonts w:ascii="Consolas" w:eastAsia="Consolas" w:hAnsi="Consolas" w:cs="Consolas"/>
          <w:color w:val="AD1457"/>
          <w:sz w:val="20"/>
        </w:rPr>
        <w:t>average</w:t>
      </w:r>
      <w:r>
        <w:t xml:space="preserve">, or a </w:t>
      </w:r>
      <w:r>
        <w:rPr>
          <w:rFonts w:ascii="Consolas" w:eastAsia="Consolas" w:hAnsi="Consolas" w:cs="Consolas"/>
          <w:color w:val="AD1457"/>
          <w:sz w:val="20"/>
        </w:rPr>
        <w:t>number</w:t>
      </w:r>
      <w:r>
        <w:t xml:space="preserve"> formula over other measures).</w:t>
      </w:r>
    </w:p>
    <w:p w14:paraId="1C4457E4" w14:textId="77777777" w:rsidR="007D0CB5" w:rsidRDefault="00000000">
      <w:pPr>
        <w:pStyle w:val="Heading3"/>
      </w:pPr>
      <w:r>
        <w:t>How does Looker generate SQL?</w:t>
      </w:r>
    </w:p>
    <w:p w14:paraId="04EC98A1" w14:textId="77777777" w:rsidR="007D0CB5" w:rsidRDefault="00000000">
      <w:pPr>
        <w:spacing w:after="120"/>
      </w:pPr>
      <w:r>
        <w:t xml:space="preserve">It compiles the requested fields' LookML </w:t>
      </w:r>
      <w:r>
        <w:rPr>
          <w:rFonts w:ascii="Consolas" w:eastAsia="Consolas" w:hAnsi="Consolas" w:cs="Consolas"/>
          <w:color w:val="AD1457"/>
          <w:sz w:val="20"/>
        </w:rPr>
        <w:t>sql:</w:t>
      </w:r>
      <w:r>
        <w:t xml:space="preserve"> expressions plus the Explore's declared joins into a single SQL statement, substituting </w:t>
      </w:r>
      <w:r>
        <w:rPr>
          <w:rFonts w:ascii="Consolas" w:eastAsia="Consolas" w:hAnsi="Consolas" w:cs="Consolas"/>
          <w:color w:val="AD1457"/>
          <w:sz w:val="20"/>
        </w:rPr>
        <w:t>${...}</w:t>
      </w:r>
      <w:r>
        <w:t xml:space="preserve"> references with real table aliases and columns — visible any time in the Explore's SQL tab.</w:t>
      </w:r>
    </w:p>
    <w:p w14:paraId="03A800F4" w14:textId="77777777" w:rsidR="007D0CB5" w:rsidRDefault="00000000">
      <w:pPr>
        <w:pStyle w:val="Heading3"/>
      </w:pPr>
      <w:r>
        <w:t>How do joins work?</w:t>
      </w:r>
    </w:p>
    <w:p w14:paraId="5F394769" w14:textId="77777777" w:rsidR="007D0CB5" w:rsidRDefault="00000000">
      <w:pPr>
        <w:spacing w:after="120"/>
      </w:pPr>
      <w:r>
        <w:t xml:space="preserve">Declared on the Explore (never the View) with </w:t>
      </w:r>
      <w:r>
        <w:rPr>
          <w:rFonts w:ascii="Consolas" w:eastAsia="Consolas" w:hAnsi="Consolas" w:cs="Consolas"/>
          <w:color w:val="AD1457"/>
          <w:sz w:val="20"/>
        </w:rPr>
        <w:t>join:</w:t>
      </w:r>
      <w:r>
        <w:t xml:space="preserve">, </w:t>
      </w:r>
      <w:r>
        <w:rPr>
          <w:rFonts w:ascii="Consolas" w:eastAsia="Consolas" w:hAnsi="Consolas" w:cs="Consolas"/>
          <w:color w:val="AD1457"/>
          <w:sz w:val="20"/>
        </w:rPr>
        <w:t>sql_on:</w:t>
      </w:r>
      <w:r>
        <w:t xml:space="preserve"> (the literal condition), and </w:t>
      </w:r>
      <w:r>
        <w:rPr>
          <w:rFonts w:ascii="Consolas" w:eastAsia="Consolas" w:hAnsi="Consolas" w:cs="Consolas"/>
          <w:color w:val="AD1457"/>
          <w:sz w:val="20"/>
        </w:rPr>
        <w:t>relationship:</w:t>
      </w:r>
      <w:r>
        <w:t xml:space="preserve"> (the cardinality) — a View can be joined differently in different Explores.</w:t>
      </w:r>
    </w:p>
    <w:p w14:paraId="33757EE2" w14:textId="77777777" w:rsidR="007D0CB5" w:rsidRDefault="00000000">
      <w:pPr>
        <w:pStyle w:val="Heading3"/>
      </w:pPr>
      <w:r>
        <w:t>What is fanout?</w:t>
      </w:r>
    </w:p>
    <w:p w14:paraId="3D91619E" w14:textId="77777777" w:rsidR="007D0CB5" w:rsidRDefault="00000000">
      <w:pPr>
        <w:spacing w:after="120"/>
      </w:pPr>
      <w:r>
        <w:t>When a join multiplies rows on one side of a relationship and a naive aggregate (</w:t>
      </w:r>
      <w:r>
        <w:rPr>
          <w:rFonts w:ascii="Consolas" w:eastAsia="Consolas" w:hAnsi="Consolas" w:cs="Consolas"/>
          <w:color w:val="AD1457"/>
          <w:sz w:val="20"/>
        </w:rPr>
        <w:t>SUM</w:t>
      </w:r>
      <w:r>
        <w:t>/</w:t>
      </w:r>
      <w:r>
        <w:rPr>
          <w:rFonts w:ascii="Consolas" w:eastAsia="Consolas" w:hAnsi="Consolas" w:cs="Consolas"/>
          <w:color w:val="AD1457"/>
          <w:sz w:val="20"/>
        </w:rPr>
        <w:t>COUNT</w:t>
      </w:r>
      <w:r>
        <w:t>) on the un-multiplied side inflates as a result — e.g. summing an invoice-level amount after joining in a one-to-many payments table.</w:t>
      </w:r>
    </w:p>
    <w:p w14:paraId="0D5AC91C" w14:textId="77777777" w:rsidR="007D0CB5" w:rsidRDefault="00000000">
      <w:pPr>
        <w:pStyle w:val="Heading3"/>
      </w:pPr>
      <w:r>
        <w:t>Why define relationships?</w:t>
      </w:r>
    </w:p>
    <w:p w14:paraId="6EE2016C" w14:textId="77777777" w:rsidR="007D0CB5" w:rsidRDefault="00000000">
      <w:pPr>
        <w:spacing w:after="120"/>
      </w:pPr>
      <w:r>
        <w:rPr>
          <w:rFonts w:ascii="Consolas" w:eastAsia="Consolas" w:hAnsi="Consolas" w:cs="Consolas"/>
          <w:color w:val="AD1457"/>
          <w:sz w:val="20"/>
        </w:rPr>
        <w:t>relationship:</w:t>
      </w:r>
      <w:r>
        <w:t xml:space="preserve"> tells Looker's symmetric-aggregate SQL generator how to deduplicate before aggregating. Get it wrong and the query still runs and still returns a number — just silently the wrong one, with no error.</w:t>
      </w:r>
    </w:p>
    <w:p w14:paraId="6F5D8CA9" w14:textId="77777777" w:rsidR="007D0CB5" w:rsidRDefault="00000000">
      <w:pPr>
        <w:pStyle w:val="Heading3"/>
      </w:pPr>
      <w:r>
        <w:t>How does Git work with LookML?</w:t>
      </w:r>
    </w:p>
    <w:p w14:paraId="72EA15F8" w14:textId="77777777" w:rsidR="007D0CB5" w:rsidRDefault="00000000">
      <w:pPr>
        <w:spacing w:after="120"/>
      </w:pPr>
      <w:r>
        <w:t>Every LookML project is a Git repository from creation. Developers work in personal branches under Development Mode — changes are invisible to end users until merged and explicitly deployed to production.</w:t>
      </w:r>
    </w:p>
    <w:p w14:paraId="1959BE90" w14:textId="77777777" w:rsidR="007D0CB5" w:rsidRDefault="00000000">
      <w:pPr>
        <w:pStyle w:val="Heading3"/>
      </w:pPr>
      <w:r>
        <w:t>Looker vs. Looker Studio?</w:t>
      </w:r>
    </w:p>
    <w:p w14:paraId="22F04A58" w14:textId="77777777" w:rsidR="007D0CB5" w:rsidRDefault="00000000">
      <w:pPr>
        <w:spacing w:after="120"/>
      </w:pPr>
      <w:r>
        <w:t>Looker Studio queries BigQuery directly with no semantic layer — every report's calculated fields can drift from every other report's. Looker centralizes metric and join logic once, in version-controlled LookML, that every dashboard inherits.</w:t>
      </w:r>
    </w:p>
    <w:p w14:paraId="7760D600" w14:textId="77777777" w:rsidR="007D0CB5" w:rsidRDefault="00000000">
      <w:pPr>
        <w:pStyle w:val="Heading3"/>
      </w:pPr>
      <w:r>
        <w:t>Dataform vs. LookML?</w:t>
      </w:r>
    </w:p>
    <w:p w14:paraId="58FEBB81" w14:textId="77777777" w:rsidR="007D0CB5" w:rsidRDefault="00000000">
      <w:pPr>
        <w:spacing w:after="120"/>
      </w:pPr>
      <w:r>
        <w:t>Dataform builds and cleans the warehouse tables (Bronze → Silver → Gold/Mart) — it owns grain, keys, and reconciliation. LookML wraps those already-correct tables in a business-facing semantic layer — labels, governed metrics, controlled joins. Neither should do the other's job (Section 19).</w:t>
      </w:r>
    </w:p>
    <w:p w14:paraId="3F6C274B" w14:textId="77777777" w:rsidR="007D0CB5" w:rsidRDefault="00000000">
      <w:pPr>
        <w:pStyle w:val="Heading3"/>
      </w:pPr>
      <w:r>
        <w:lastRenderedPageBreak/>
        <w:t>Where should business logic live?</w:t>
      </w:r>
    </w:p>
    <w:p w14:paraId="332C4383" w14:textId="77777777" w:rsidR="007D0CB5" w:rsidRDefault="00000000">
      <w:pPr>
        <w:spacing w:after="120"/>
      </w:pPr>
      <w:r>
        <w:t>Multi-table transformation logic that produces a reusable entity → Dataform. Single-table labeling, formatting, or governed aggregation for BI consumption → LookML. Logic used on more than one dashboard tile is a LookML measure, never a copy-pasted tile calculation.</w:t>
      </w:r>
    </w:p>
    <w:p w14:paraId="4426B535" w14:textId="77777777" w:rsidR="007D0CB5" w:rsidRDefault="00000000">
      <w:pPr>
        <w:pStyle w:val="Heading3"/>
      </w:pPr>
      <w:r>
        <w:t>How would you optimize Looker performance?</w:t>
      </w:r>
    </w:p>
    <w:p w14:paraId="1C028A13" w14:textId="77777777" w:rsidR="007D0CB5" w:rsidRDefault="00000000">
      <w:pPr>
        <w:spacing w:after="120"/>
      </w:pPr>
      <w:r>
        <w:t xml:space="preserve">Push heavy transformation to already-materialized Gold/Mart tables rather than LookML derived tables; set sensible </w:t>
      </w:r>
      <w:r>
        <w:rPr>
          <w:rFonts w:ascii="Consolas" w:eastAsia="Consolas" w:hAnsi="Consolas" w:cs="Consolas"/>
          <w:color w:val="AD1457"/>
          <w:sz w:val="20"/>
        </w:rPr>
        <w:t>datagroup</w:t>
      </w:r>
      <w:r>
        <w:t xml:space="preserve"> caching; avoid unnecessary joins/fanout-prone Explores; default wide-range dashboards (e.g. against </w:t>
      </w:r>
      <w:r>
        <w:rPr>
          <w:rFonts w:ascii="Consolas" w:eastAsia="Consolas" w:hAnsi="Consolas" w:cs="Consolas"/>
          <w:color w:val="AD1457"/>
          <w:sz w:val="20"/>
        </w:rPr>
        <w:t>fct_usage_daily</w:t>
      </w:r>
      <w:r>
        <w:t>) to a bounded date filter; and check the System Activity Explores for slow queries in production.</w:t>
      </w:r>
    </w:p>
    <w:p w14:paraId="2877A9E2" w14:textId="77777777" w:rsidR="007D0CB5" w:rsidRDefault="00000000">
      <w:pPr>
        <w:pStyle w:val="Heading3"/>
      </w:pPr>
      <w:r>
        <w:t>How would you validate a Looker dashboard?</w:t>
      </w:r>
    </w:p>
    <w:p w14:paraId="11BD18AC" w14:textId="77777777" w:rsidR="007D0CB5" w:rsidRDefault="00000000">
      <w:pPr>
        <w:spacing w:after="120"/>
      </w:pPr>
      <w:r>
        <w:t>Reconcile every KPI tile against an independent BigQuery query and known baselines, confirm each filter (dashboard-level and tile-scoped) actually reaches the tiles it should and only those, read the SQL tab on anything non-trivial, and re-check after any upstream Gold/Mart schema change.</w:t>
      </w:r>
    </w:p>
    <w:p w14:paraId="1E684299" w14:textId="77777777" w:rsidR="007D0CB5" w:rsidRDefault="00000000">
      <w:pPr>
        <w:pStyle w:val="Heading1"/>
        <w:pBdr>
          <w:bottom w:val="single" w:sz="10" w:space="6" w:color="16324F"/>
        </w:pBdr>
      </w:pPr>
      <w:bookmarkStart w:id="21" w:name="_Toc239730795"/>
      <w:r>
        <w:rPr>
          <w:rFonts w:ascii="Calibri" w:hAnsi="Calibri"/>
        </w:rPr>
        <w:t>22.  References</w:t>
      </w:r>
      <w:bookmarkEnd w:id="21"/>
    </w:p>
    <w:p w14:paraId="20CF9F55" w14:textId="77777777" w:rsidR="007D0CB5" w:rsidRDefault="00000000">
      <w:r>
        <w:t xml:space="preserve">Official Google Cloud / Looker documentation used to verify the LookML behavior described in this guide. Google periodically reorganizes the Looker docs site — if a link below has moved, search </w:t>
      </w:r>
      <w:r>
        <w:rPr>
          <w:b/>
        </w:rPr>
        <w:t>cloud.google.com/looker/docs</w:t>
      </w:r>
      <w:r>
        <w:t xml:space="preserve"> for the page title.</w:t>
      </w:r>
    </w:p>
    <w:tbl>
      <w:tblPr>
        <w:tblStyle w:val="TableGrid"/>
        <w:tblW w:w="0" w:type="auto"/>
        <w:jc w:val="center"/>
        <w:tblLayout w:type="fixed"/>
        <w:tblLook w:val="04A0" w:firstRow="1" w:lastRow="0" w:firstColumn="1" w:lastColumn="0" w:noHBand="0" w:noVBand="1"/>
      </w:tblPr>
      <w:tblGrid>
        <w:gridCol w:w="3744"/>
        <w:gridCol w:w="5760"/>
      </w:tblGrid>
      <w:tr w:rsidR="007D0CB5" w14:paraId="68B9D673" w14:textId="77777777">
        <w:trPr>
          <w:tblHeader/>
          <w:jc w:val="center"/>
        </w:trPr>
        <w:tc>
          <w:tcPr>
            <w:tcW w:w="3744" w:type="dxa"/>
            <w:shd w:val="clear" w:color="auto" w:fill="16324F"/>
            <w:vAlign w:val="center"/>
          </w:tcPr>
          <w:p w14:paraId="582038C0" w14:textId="77777777" w:rsidR="007D0CB5" w:rsidRDefault="00000000">
            <w:r>
              <w:rPr>
                <w:b/>
                <w:color w:val="FFFFFF"/>
                <w:sz w:val="18"/>
              </w:rPr>
              <w:t>Topic</w:t>
            </w:r>
          </w:p>
        </w:tc>
        <w:tc>
          <w:tcPr>
            <w:tcW w:w="5760" w:type="dxa"/>
            <w:shd w:val="clear" w:color="auto" w:fill="16324F"/>
            <w:vAlign w:val="center"/>
          </w:tcPr>
          <w:p w14:paraId="672DF26B" w14:textId="77777777" w:rsidR="007D0CB5" w:rsidRDefault="00000000">
            <w:r>
              <w:rPr>
                <w:b/>
                <w:color w:val="FFFFFF"/>
                <w:sz w:val="18"/>
              </w:rPr>
              <w:t>Reference</w:t>
            </w:r>
          </w:p>
        </w:tc>
      </w:tr>
      <w:tr w:rsidR="007D0CB5" w14:paraId="787F2583" w14:textId="77777777">
        <w:trPr>
          <w:jc w:val="center"/>
        </w:trPr>
        <w:tc>
          <w:tcPr>
            <w:tcW w:w="3744" w:type="dxa"/>
            <w:vAlign w:val="center"/>
          </w:tcPr>
          <w:p w14:paraId="3C64E2FA" w14:textId="77777777" w:rsidR="007D0CB5" w:rsidRDefault="00000000">
            <w:r>
              <w:rPr>
                <w:sz w:val="18"/>
              </w:rPr>
              <w:t>Looker documentation home</w:t>
            </w:r>
          </w:p>
        </w:tc>
        <w:tc>
          <w:tcPr>
            <w:tcW w:w="5760" w:type="dxa"/>
            <w:vAlign w:val="center"/>
          </w:tcPr>
          <w:p w14:paraId="05646B90" w14:textId="77777777" w:rsidR="007D0CB5" w:rsidRDefault="00000000">
            <w:r>
              <w:rPr>
                <w:sz w:val="18"/>
              </w:rPr>
              <w:t>cloud.google.com/looker/docs</w:t>
            </w:r>
          </w:p>
        </w:tc>
      </w:tr>
      <w:tr w:rsidR="007D0CB5" w14:paraId="3F6659F8" w14:textId="77777777">
        <w:trPr>
          <w:jc w:val="center"/>
        </w:trPr>
        <w:tc>
          <w:tcPr>
            <w:tcW w:w="3744" w:type="dxa"/>
            <w:vAlign w:val="center"/>
          </w:tcPr>
          <w:p w14:paraId="40CF0741" w14:textId="77777777" w:rsidR="007D0CB5" w:rsidRDefault="00000000">
            <w:r>
              <w:rPr>
                <w:sz w:val="18"/>
              </w:rPr>
              <w:t>What is Looker</w:t>
            </w:r>
          </w:p>
        </w:tc>
        <w:tc>
          <w:tcPr>
            <w:tcW w:w="5760" w:type="dxa"/>
            <w:vAlign w:val="center"/>
          </w:tcPr>
          <w:p w14:paraId="61561B68" w14:textId="77777777" w:rsidR="007D0CB5" w:rsidRDefault="00000000">
            <w:r>
              <w:rPr>
                <w:sz w:val="18"/>
              </w:rPr>
              <w:t>cloud.google.com/looker/docs/what-is-looker</w:t>
            </w:r>
          </w:p>
        </w:tc>
      </w:tr>
      <w:tr w:rsidR="007D0CB5" w14:paraId="38F406B7" w14:textId="77777777">
        <w:trPr>
          <w:jc w:val="center"/>
        </w:trPr>
        <w:tc>
          <w:tcPr>
            <w:tcW w:w="3744" w:type="dxa"/>
            <w:vAlign w:val="center"/>
          </w:tcPr>
          <w:p w14:paraId="54965C3B" w14:textId="77777777" w:rsidR="007D0CB5" w:rsidRDefault="00000000">
            <w:r>
              <w:rPr>
                <w:sz w:val="18"/>
              </w:rPr>
              <w:t>LookML terms and concepts</w:t>
            </w:r>
          </w:p>
        </w:tc>
        <w:tc>
          <w:tcPr>
            <w:tcW w:w="5760" w:type="dxa"/>
            <w:vAlign w:val="center"/>
          </w:tcPr>
          <w:p w14:paraId="275D14CF" w14:textId="77777777" w:rsidR="007D0CB5" w:rsidRDefault="00000000">
            <w:r>
              <w:rPr>
                <w:sz w:val="18"/>
              </w:rPr>
              <w:t>cloud.google.com/looker/docs/lookml-terms-and-concepts</w:t>
            </w:r>
          </w:p>
        </w:tc>
      </w:tr>
      <w:tr w:rsidR="007D0CB5" w14:paraId="28E14E27" w14:textId="77777777">
        <w:trPr>
          <w:jc w:val="center"/>
        </w:trPr>
        <w:tc>
          <w:tcPr>
            <w:tcW w:w="3744" w:type="dxa"/>
            <w:vAlign w:val="center"/>
          </w:tcPr>
          <w:p w14:paraId="04B27932" w14:textId="77777777" w:rsidR="007D0CB5" w:rsidRDefault="00000000">
            <w:r>
              <w:rPr>
                <w:sz w:val="18"/>
              </w:rPr>
              <w:t>LookML parameter reference</w:t>
            </w:r>
          </w:p>
        </w:tc>
        <w:tc>
          <w:tcPr>
            <w:tcW w:w="5760" w:type="dxa"/>
            <w:vAlign w:val="center"/>
          </w:tcPr>
          <w:p w14:paraId="4DE0170E" w14:textId="77777777" w:rsidR="007D0CB5" w:rsidRDefault="00000000">
            <w:r>
              <w:rPr>
                <w:sz w:val="18"/>
              </w:rPr>
              <w:t>cloud.google.com/looker/docs/reference/lookml-reference</w:t>
            </w:r>
          </w:p>
        </w:tc>
      </w:tr>
      <w:tr w:rsidR="007D0CB5" w14:paraId="07B0D9D7" w14:textId="77777777">
        <w:trPr>
          <w:jc w:val="center"/>
        </w:trPr>
        <w:tc>
          <w:tcPr>
            <w:tcW w:w="3744" w:type="dxa"/>
            <w:vAlign w:val="center"/>
          </w:tcPr>
          <w:p w14:paraId="667FEE61" w14:textId="77777777" w:rsidR="007D0CB5" w:rsidRDefault="00000000">
            <w:r>
              <w:rPr>
                <w:sz w:val="18"/>
              </w:rPr>
              <w:t>Connecting Looker to BigQuery</w:t>
            </w:r>
          </w:p>
        </w:tc>
        <w:tc>
          <w:tcPr>
            <w:tcW w:w="5760" w:type="dxa"/>
            <w:vAlign w:val="center"/>
          </w:tcPr>
          <w:p w14:paraId="54E8F2A0" w14:textId="77777777" w:rsidR="007D0CB5" w:rsidRDefault="00000000">
            <w:r>
              <w:rPr>
                <w:sz w:val="18"/>
              </w:rPr>
              <w:t>cloud.google.com/looker/docs/db-config-google-bigquery</w:t>
            </w:r>
          </w:p>
        </w:tc>
      </w:tr>
      <w:tr w:rsidR="007D0CB5" w14:paraId="028374DC" w14:textId="77777777">
        <w:trPr>
          <w:jc w:val="center"/>
        </w:trPr>
        <w:tc>
          <w:tcPr>
            <w:tcW w:w="3744" w:type="dxa"/>
            <w:vAlign w:val="center"/>
          </w:tcPr>
          <w:p w14:paraId="26A1CE4C" w14:textId="77777777" w:rsidR="007D0CB5" w:rsidRDefault="00000000">
            <w:r>
              <w:rPr>
                <w:sz w:val="18"/>
              </w:rPr>
              <w:t>Explore and join parameters</w:t>
            </w:r>
          </w:p>
        </w:tc>
        <w:tc>
          <w:tcPr>
            <w:tcW w:w="5760" w:type="dxa"/>
            <w:vAlign w:val="center"/>
          </w:tcPr>
          <w:p w14:paraId="2873EE23" w14:textId="77777777" w:rsidR="007D0CB5" w:rsidRDefault="00000000">
            <w:r>
              <w:rPr>
                <w:sz w:val="18"/>
              </w:rPr>
              <w:t>cloud.google.com/looker/docs/reference/param-explore-join</w:t>
            </w:r>
          </w:p>
        </w:tc>
      </w:tr>
      <w:tr w:rsidR="007D0CB5" w14:paraId="65E895D1" w14:textId="77777777">
        <w:trPr>
          <w:jc w:val="center"/>
        </w:trPr>
        <w:tc>
          <w:tcPr>
            <w:tcW w:w="3744" w:type="dxa"/>
            <w:vAlign w:val="center"/>
          </w:tcPr>
          <w:p w14:paraId="0826BB9F" w14:textId="77777777" w:rsidR="007D0CB5" w:rsidRDefault="00000000">
            <w:r>
              <w:rPr>
                <w:sz w:val="18"/>
              </w:rPr>
              <w:t>Version control / Git in Looker</w:t>
            </w:r>
          </w:p>
        </w:tc>
        <w:tc>
          <w:tcPr>
            <w:tcW w:w="5760" w:type="dxa"/>
            <w:vAlign w:val="center"/>
          </w:tcPr>
          <w:p w14:paraId="50F86FDF" w14:textId="77777777" w:rsidR="007D0CB5" w:rsidRDefault="00000000">
            <w:r>
              <w:rPr>
                <w:sz w:val="18"/>
              </w:rPr>
              <w:t>cloud.google.com/looker/docs/setting-up-version-control</w:t>
            </w:r>
          </w:p>
        </w:tc>
      </w:tr>
      <w:tr w:rsidR="007D0CB5" w14:paraId="18381BA7" w14:textId="77777777">
        <w:trPr>
          <w:jc w:val="center"/>
        </w:trPr>
        <w:tc>
          <w:tcPr>
            <w:tcW w:w="3744" w:type="dxa"/>
            <w:vAlign w:val="center"/>
          </w:tcPr>
          <w:p w14:paraId="26C85F59" w14:textId="77777777" w:rsidR="007D0CB5" w:rsidRDefault="00000000">
            <w:r>
              <w:rPr>
                <w:sz w:val="18"/>
              </w:rPr>
              <w:t>Building LookML dashboards</w:t>
            </w:r>
          </w:p>
        </w:tc>
        <w:tc>
          <w:tcPr>
            <w:tcW w:w="5760" w:type="dxa"/>
            <w:vAlign w:val="center"/>
          </w:tcPr>
          <w:p w14:paraId="6FFEACCD" w14:textId="77777777" w:rsidR="007D0CB5" w:rsidRDefault="00000000">
            <w:r>
              <w:rPr>
                <w:sz w:val="18"/>
              </w:rPr>
              <w:t>cloud.google.com/looker/docs/building-lookml-dashboards</w:t>
            </w:r>
          </w:p>
        </w:tc>
      </w:tr>
      <w:tr w:rsidR="007D0CB5" w14:paraId="5FBA3125" w14:textId="77777777">
        <w:trPr>
          <w:jc w:val="center"/>
        </w:trPr>
        <w:tc>
          <w:tcPr>
            <w:tcW w:w="3744" w:type="dxa"/>
            <w:vAlign w:val="center"/>
          </w:tcPr>
          <w:p w14:paraId="3B898DCA" w14:textId="77777777" w:rsidR="007D0CB5" w:rsidRDefault="00000000">
            <w:r>
              <w:rPr>
                <w:sz w:val="18"/>
              </w:rPr>
              <w:t>Value format strings</w:t>
            </w:r>
          </w:p>
        </w:tc>
        <w:tc>
          <w:tcPr>
            <w:tcW w:w="5760" w:type="dxa"/>
            <w:vAlign w:val="center"/>
          </w:tcPr>
          <w:p w14:paraId="27115A19" w14:textId="77777777" w:rsidR="007D0CB5" w:rsidRDefault="00000000">
            <w:r>
              <w:rPr>
                <w:sz w:val="18"/>
              </w:rPr>
              <w:t>cloud.google.com/looker/docs/reference/param-field-value-format</w:t>
            </w:r>
          </w:p>
        </w:tc>
      </w:tr>
    </w:tbl>
    <w:p w14:paraId="04FC3DE6" w14:textId="77777777" w:rsidR="007D0CB5" w:rsidRDefault="007D0CB5">
      <w:pPr>
        <w:spacing w:after="40"/>
      </w:pPr>
    </w:p>
    <w:p w14:paraId="5BDF51C8" w14:textId="77777777" w:rsidR="007D0CB5" w:rsidRDefault="00000000">
      <w:pPr>
        <w:pBdr>
          <w:top w:val="single" w:sz="4" w:space="8" w:color="EF6C00"/>
          <w:left w:val="single" w:sz="4" w:space="8" w:color="EF6C00"/>
          <w:bottom w:val="single" w:sz="4" w:space="8" w:color="EF6C00"/>
          <w:right w:val="single" w:sz="4" w:space="8" w:color="EF6C00"/>
        </w:pBdr>
        <w:shd w:val="clear" w:color="auto" w:fill="FFF3E0"/>
        <w:spacing w:before="120" w:after="200"/>
        <w:ind w:left="72" w:right="72"/>
      </w:pPr>
      <w:r>
        <w:rPr>
          <w:b/>
          <w:color w:val="EF6C00"/>
          <w:sz w:val="19"/>
        </w:rPr>
        <w:t xml:space="preserve">VERSION / ACCURACY NOTE —  </w:t>
      </w:r>
      <w:r>
        <w:rPr>
          <w:sz w:val="19"/>
        </w:rPr>
        <w:t xml:space="preserve">Symmetric aggregates, fan-out, and the exact set of </w:t>
      </w:r>
      <w:r>
        <w:rPr>
          <w:rFonts w:ascii="Consolas" w:eastAsia="Consolas" w:hAnsi="Consolas" w:cs="Consolas"/>
          <w:color w:val="AD1457"/>
          <w:sz w:val="18"/>
        </w:rPr>
        <w:t>value_format_name:</w:t>
      </w:r>
      <w:r>
        <w:rPr>
          <w:sz w:val="19"/>
        </w:rPr>
        <w:t xml:space="preserve"> presets are version- and edition-sensitive areas of Looker. This guide describes them at the level of durable, documented behavior — verify exact syntax and current presets against the live reference pages above before shipping.</w:t>
      </w:r>
    </w:p>
    <w:p w14:paraId="21514C76" w14:textId="77777777" w:rsidR="007D0CB5" w:rsidRDefault="00000000">
      <w:pPr>
        <w:pStyle w:val="Heading1"/>
        <w:pBdr>
          <w:bottom w:val="single" w:sz="10" w:space="6" w:color="16324F"/>
        </w:pBdr>
      </w:pPr>
      <w:bookmarkStart w:id="22" w:name="_Toc239730796"/>
      <w:r>
        <w:rPr>
          <w:rFonts w:ascii="Calibri" w:hAnsi="Calibri"/>
        </w:rPr>
        <w:lastRenderedPageBreak/>
        <w:t>23.  MYConnect Looker Implementation — Mental Model</w:t>
      </w:r>
      <w:bookmarkEnd w:id="22"/>
    </w:p>
    <w:p w14:paraId="46EF066F" w14:textId="77777777" w:rsidR="007D0CB5" w:rsidRDefault="00000000">
      <w:pPr>
        <w:spacing w:before="120"/>
        <w:jc w:val="center"/>
      </w:pPr>
      <w:r>
        <w:rPr>
          <w:noProof/>
        </w:rPr>
        <w:drawing>
          <wp:inline distT="0" distB="0" distL="0" distR="0" wp14:anchorId="6F1AA4CC" wp14:editId="6C31221D">
            <wp:extent cx="3383280" cy="648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ental_model.png"/>
                    <pic:cNvPicPr/>
                  </pic:nvPicPr>
                  <pic:blipFill>
                    <a:blip r:embed="rId13"/>
                    <a:stretch>
                      <a:fillRect/>
                    </a:stretch>
                  </pic:blipFill>
                  <pic:spPr>
                    <a:xfrm>
                      <a:off x="0" y="0"/>
                      <a:ext cx="3383280" cy="6487700"/>
                    </a:xfrm>
                    <a:prstGeom prst="rect">
                      <a:avLst/>
                    </a:prstGeom>
                  </pic:spPr>
                </pic:pic>
              </a:graphicData>
            </a:graphic>
          </wp:inline>
        </w:drawing>
      </w:r>
    </w:p>
    <w:p w14:paraId="5AD6B9AC" w14:textId="77777777" w:rsidR="007D0CB5" w:rsidRDefault="00000000">
      <w:pPr>
        <w:spacing w:before="40" w:after="280"/>
        <w:jc w:val="center"/>
      </w:pPr>
      <w:r>
        <w:rPr>
          <w:i/>
          <w:color w:val="545454"/>
          <w:sz w:val="17"/>
        </w:rPr>
        <w:t>Figure 8. The end-to-end chain, BigQuery Gold to business user.</w:t>
      </w:r>
    </w:p>
    <w:p w14:paraId="7A9DE428" w14:textId="77777777" w:rsidR="007D0CB5" w:rsidRDefault="00000000">
      <w:pPr>
        <w:pStyle w:val="Heading2"/>
      </w:pPr>
      <w:r>
        <w:t>Ten things to remember</w:t>
      </w:r>
    </w:p>
    <w:p w14:paraId="1646C938" w14:textId="77777777" w:rsidR="007D0CB5" w:rsidRDefault="00000000">
      <w:pPr>
        <w:pStyle w:val="ListNumber"/>
        <w:spacing w:after="60"/>
      </w:pPr>
      <w:r>
        <w:t xml:space="preserve">Looker is </w:t>
      </w:r>
      <w:r>
        <w:rPr>
          <w:b/>
        </w:rPr>
        <w:t>not</w:t>
      </w:r>
      <w:r>
        <w:t xml:space="preserve"> Looker Studio — LookML is a version-controlled semantic layer, not report-level configuration.</w:t>
      </w:r>
    </w:p>
    <w:p w14:paraId="34A23865" w14:textId="77777777" w:rsidR="007D0CB5" w:rsidRDefault="00000000">
      <w:pPr>
        <w:pStyle w:val="ListNumber"/>
        <w:spacing w:after="60"/>
      </w:pPr>
      <w:r>
        <w:t xml:space="preserve">Looker connects to </w:t>
      </w:r>
      <w:r>
        <w:rPr>
          <w:b/>
        </w:rPr>
        <w:t>Gold and Mart only</w:t>
      </w:r>
      <w:r>
        <w:t xml:space="preserve"> — </w:t>
      </w:r>
      <w:r>
        <w:rPr>
          <w:rFonts w:ascii="Consolas" w:eastAsia="Consolas" w:hAnsi="Consolas" w:cs="Consolas"/>
          <w:color w:val="AD1457"/>
          <w:sz w:val="20"/>
        </w:rPr>
        <w:t>myconnect_silver</w:t>
      </w:r>
      <w:r>
        <w:t xml:space="preserve"> is never exposed to the BI layer, enforced at the connection's IAM scope.</w:t>
      </w:r>
    </w:p>
    <w:p w14:paraId="4E5A465E" w14:textId="77777777" w:rsidR="007D0CB5" w:rsidRDefault="00000000">
      <w:pPr>
        <w:pStyle w:val="ListNumber"/>
        <w:spacing w:after="60"/>
      </w:pPr>
      <w:r>
        <w:lastRenderedPageBreak/>
        <w:t xml:space="preserve">A </w:t>
      </w:r>
      <w:r>
        <w:rPr>
          <w:b/>
        </w:rPr>
        <w:t>View</w:t>
      </w:r>
      <w:r>
        <w:t xml:space="preserve"> = one physical table. Joins never live inside a View — they live on the </w:t>
      </w:r>
      <w:r>
        <w:rPr>
          <w:b/>
        </w:rPr>
        <w:t>Explore</w:t>
      </w:r>
      <w:r>
        <w:t>, because the same View joins differently in different Explores.</w:t>
      </w:r>
    </w:p>
    <w:p w14:paraId="784A6F84" w14:textId="77777777" w:rsidR="007D0CB5" w:rsidRDefault="00000000">
      <w:pPr>
        <w:pStyle w:val="ListNumber"/>
        <w:spacing w:after="60"/>
      </w:pPr>
      <w:r>
        <w:rPr>
          <w:b/>
        </w:rPr>
        <w:t>`primary_key: yes`</w:t>
      </w:r>
      <w:r>
        <w:t xml:space="preserve"> on every View is not decorative — it is what makes symmetric aggregates (and therefore safe joins) work at all.</w:t>
      </w:r>
    </w:p>
    <w:p w14:paraId="5AA52652" w14:textId="77777777" w:rsidR="007D0CB5" w:rsidRDefault="00000000">
      <w:pPr>
        <w:pStyle w:val="ListNumber"/>
        <w:spacing w:after="60"/>
      </w:pPr>
      <w:r>
        <w:rPr>
          <w:b/>
        </w:rPr>
        <w:t>`relationship:`</w:t>
      </w:r>
      <w:r>
        <w:t xml:space="preserve"> must match true cardinality. Wrong direction = silently wrong numbers, not an error.</w:t>
      </w:r>
    </w:p>
    <w:p w14:paraId="0CBBEBF0" w14:textId="77777777" w:rsidR="007D0CB5" w:rsidRDefault="00000000">
      <w:pPr>
        <w:pStyle w:val="ListNumber"/>
        <w:spacing w:after="60"/>
      </w:pPr>
      <w:r>
        <w:t>Never join two fact tables directly if it can be avoided — MYConnect's Gold layer already denormalizes the one number (</w:t>
      </w:r>
      <w:r>
        <w:rPr>
          <w:rFonts w:ascii="Consolas" w:eastAsia="Consolas" w:hAnsi="Consolas" w:cs="Consolas"/>
          <w:color w:val="AD1457"/>
          <w:sz w:val="20"/>
        </w:rPr>
        <w:t>total_paid</w:t>
      </w:r>
      <w:r>
        <w:t>) that would have required it.</w:t>
      </w:r>
    </w:p>
    <w:p w14:paraId="205708FE" w14:textId="77777777" w:rsidR="007D0CB5" w:rsidRDefault="00000000">
      <w:pPr>
        <w:pStyle w:val="ListNumber"/>
        <w:spacing w:after="60"/>
      </w:pPr>
      <w:r>
        <w:rPr>
          <w:b/>
        </w:rPr>
        <w:t>Measures are governed metrics</w:t>
      </w:r>
      <w:r>
        <w:t xml:space="preserve"> — defined once, reused everywhere. A formula used on more than one dashboard tile belongs in LookML, not copy-pasted into each tile.</w:t>
      </w:r>
    </w:p>
    <w:p w14:paraId="4600B198" w14:textId="77777777" w:rsidR="007D0CB5" w:rsidRDefault="00000000">
      <w:pPr>
        <w:pStyle w:val="ListNumber"/>
        <w:spacing w:after="60"/>
      </w:pPr>
      <w:r>
        <w:rPr>
          <w:b/>
        </w:rPr>
        <w:t>Mart tables are pre-aggregated</w:t>
      </w:r>
      <w:r>
        <w:t xml:space="preserve"> — average or single-month-filter their measures, never sum across a multi-month range.</w:t>
      </w:r>
    </w:p>
    <w:p w14:paraId="23A9EC56" w14:textId="77777777" w:rsidR="007D0CB5" w:rsidRDefault="00000000">
      <w:pPr>
        <w:pStyle w:val="ListNumber"/>
        <w:spacing w:after="60"/>
      </w:pPr>
      <w:r>
        <w:rPr>
          <w:b/>
        </w:rPr>
        <w:t>Development Mode + Git</w:t>
      </w:r>
      <w:r>
        <w:t xml:space="preserve"> mean nothing you write breaks a live dashboard until it's merged and explicitly deployed to production.</w:t>
      </w:r>
    </w:p>
    <w:p w14:paraId="48DC6A18" w14:textId="77777777" w:rsidR="007D0CB5" w:rsidRDefault="00000000">
      <w:pPr>
        <w:pStyle w:val="ListNumber"/>
        <w:spacing w:after="60"/>
      </w:pPr>
      <w:r>
        <w:rPr>
          <w:b/>
        </w:rPr>
        <w:t>Dataform prepares trusted data. LookML defines how business users understand it. Looker dashboards present the analysis.</w:t>
      </w:r>
      <w:r>
        <w:t xml:space="preserve"> Keep each layer doing exactly one job.</w:t>
      </w:r>
    </w:p>
    <w:sectPr w:rsidR="007D0CB5"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865761">
    <w:abstractNumId w:val="8"/>
  </w:num>
  <w:num w:numId="2" w16cid:durableId="414009338">
    <w:abstractNumId w:val="6"/>
  </w:num>
  <w:num w:numId="3" w16cid:durableId="302081913">
    <w:abstractNumId w:val="5"/>
  </w:num>
  <w:num w:numId="4" w16cid:durableId="123081952">
    <w:abstractNumId w:val="4"/>
  </w:num>
  <w:num w:numId="5" w16cid:durableId="1593129577">
    <w:abstractNumId w:val="7"/>
  </w:num>
  <w:num w:numId="6" w16cid:durableId="104202742">
    <w:abstractNumId w:val="3"/>
  </w:num>
  <w:num w:numId="7" w16cid:durableId="682166934">
    <w:abstractNumId w:val="2"/>
  </w:num>
  <w:num w:numId="8" w16cid:durableId="88163813">
    <w:abstractNumId w:val="1"/>
  </w:num>
  <w:num w:numId="9" w16cid:durableId="16772644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495"/>
    <w:rsid w:val="007D0CB5"/>
    <w:rsid w:val="00AA1D8D"/>
    <w:rsid w:val="00B47730"/>
    <w:rsid w:val="00B94044"/>
    <w:rsid w:val="00CB0664"/>
    <w:rsid w:val="00E62F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26371"/>
  <w14:defaultImageDpi w14:val="300"/>
  <w15:docId w15:val="{F3E90BDF-020A-1F47-BC56-871EACDA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3" w:lineRule="auto"/>
    </w:pPr>
    <w:rPr>
      <w:rFonts w:ascii="Calibri" w:eastAsia="Calibri" w:hAnsi="Calibri" w:cs="Calibri"/>
      <w:color w:val="212121"/>
      <w:sz w:val="21"/>
    </w:rPr>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1565C0"/>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3747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50495"/>
    <w:pPr>
      <w:spacing w:after="100"/>
    </w:pPr>
  </w:style>
  <w:style w:type="character" w:styleId="Hyperlink">
    <w:name w:val="Hyperlink"/>
    <w:basedOn w:val="DefaultParagraphFont"/>
    <w:uiPriority w:val="99"/>
    <w:unhideWhenUsed/>
    <w:rsid w:val="005504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39</Pages>
  <Words>9629</Words>
  <Characters>54890</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MYConnect Telecom Analytics Platform — Looker + LookML Implementation Guide</vt:lpstr>
    </vt:vector>
  </TitlesOfParts>
  <Manager/>
  <Company/>
  <LinksUpToDate>false</LinksUpToDate>
  <CharactersWithSpaces>64391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MYConnect Telecom Analytics Platform — Looker + LookML Implementation Guide</dc:title>
  <dc:subject>Enterprise BI Semantic Layer Implementation</dc:subject>
  <dc:creator>python-docx</dc:creator>
  <cp:keywords/>
  <dc:description>Generated implementation + interview-prep guide for the MYConnect Looker/LookML layer.</dc:description>
  <cp:lastModifiedBy>Luqman Hakim</cp:lastModifiedBy>
  <cp:revision>2</cp:revision>
  <dcterms:created xsi:type="dcterms:W3CDTF">2013-12-23T23:15:00Z</dcterms:created>
  <dcterms:modified xsi:type="dcterms:W3CDTF">2026-09-09T03:36:00Z</dcterms:modified>
  <cp:category/>
</cp:coreProperties>
</file>